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2A7" w:rsidRPr="009F32CD" w:rsidRDefault="009F32CD" w:rsidP="005032A7">
      <w:pPr>
        <w:spacing w:line="240" w:lineRule="auto"/>
        <w:jc w:val="center"/>
        <w:rPr>
          <w:rFonts w:cs="Times New Roman"/>
          <w:b/>
          <w:color w:val="000000" w:themeColor="text1"/>
          <w:sz w:val="32"/>
          <w:szCs w:val="32"/>
          <w:lang w:val="en-US"/>
        </w:rPr>
      </w:pPr>
      <w:r>
        <w:rPr>
          <w:rFonts w:cs="Times New Roman"/>
          <w:b/>
          <w:color w:val="000000" w:themeColor="text1"/>
          <w:sz w:val="32"/>
          <w:szCs w:val="32"/>
        </w:rPr>
        <w:t xml:space="preserve">POLA MANAJEMEN LABA SEBELUM DAN SESUDAH </w:t>
      </w:r>
      <w:r w:rsidRPr="009F32CD">
        <w:rPr>
          <w:rFonts w:cs="Times New Roman"/>
          <w:b/>
          <w:i/>
          <w:color w:val="000000" w:themeColor="text1"/>
          <w:sz w:val="32"/>
          <w:szCs w:val="32"/>
        </w:rPr>
        <w:t>INITIAL PUBLIC OFFERING</w:t>
      </w:r>
      <w:r w:rsidR="005032A7" w:rsidRPr="006D0BCD">
        <w:rPr>
          <w:rFonts w:cs="Times New Roman"/>
          <w:b/>
          <w:color w:val="000000" w:themeColor="text1"/>
          <w:sz w:val="32"/>
          <w:szCs w:val="32"/>
        </w:rPr>
        <w:t xml:space="preserve">: STUDI </w:t>
      </w:r>
      <w:r>
        <w:rPr>
          <w:rFonts w:cs="Times New Roman"/>
          <w:b/>
          <w:color w:val="000000" w:themeColor="text1"/>
          <w:sz w:val="32"/>
          <w:szCs w:val="32"/>
          <w:lang w:val="en-US"/>
        </w:rPr>
        <w:t xml:space="preserve">PADA PERUSAHAAN DENGAN </w:t>
      </w:r>
      <w:r>
        <w:rPr>
          <w:rFonts w:cs="Times New Roman"/>
          <w:b/>
          <w:i/>
          <w:color w:val="000000" w:themeColor="text1"/>
          <w:sz w:val="32"/>
          <w:szCs w:val="32"/>
          <w:lang w:val="en-US"/>
        </w:rPr>
        <w:t xml:space="preserve">UNDERPRICING </w:t>
      </w:r>
      <w:r>
        <w:rPr>
          <w:rFonts w:cs="Times New Roman"/>
          <w:b/>
          <w:color w:val="000000" w:themeColor="text1"/>
          <w:sz w:val="32"/>
          <w:szCs w:val="32"/>
          <w:lang w:val="en-US"/>
        </w:rPr>
        <w:t>DI BURSA EFEK INDONESIA TAHUN 2022</w:t>
      </w:r>
    </w:p>
    <w:p w:rsidR="005032A7" w:rsidRPr="006D0BCD" w:rsidRDefault="005032A7" w:rsidP="005032A7">
      <w:pPr>
        <w:spacing w:line="240" w:lineRule="auto"/>
        <w:jc w:val="center"/>
        <w:rPr>
          <w:rFonts w:cs="Times New Roman"/>
          <w:b/>
          <w:color w:val="000000" w:themeColor="text1"/>
          <w:sz w:val="32"/>
          <w:szCs w:val="32"/>
        </w:rPr>
      </w:pPr>
      <w:r w:rsidRPr="006D0BCD">
        <w:rPr>
          <w:rFonts w:cs="Times New Roman"/>
          <w:b/>
          <w:color w:val="000000" w:themeColor="text1"/>
          <w:sz w:val="32"/>
          <w:szCs w:val="32"/>
        </w:rPr>
        <w:t>SKRIPSI</w:t>
      </w:r>
    </w:p>
    <w:p w:rsidR="005032A7" w:rsidRPr="006D0BCD" w:rsidRDefault="005032A7" w:rsidP="005032A7">
      <w:pPr>
        <w:spacing w:line="240" w:lineRule="auto"/>
        <w:jc w:val="center"/>
        <w:rPr>
          <w:rFonts w:cs="Times New Roman"/>
          <w:color w:val="000000" w:themeColor="text1"/>
          <w:sz w:val="32"/>
          <w:szCs w:val="32"/>
        </w:rPr>
      </w:pPr>
      <w:r w:rsidRPr="006D0BCD">
        <w:rPr>
          <w:rFonts w:cs="Times New Roman"/>
          <w:color w:val="000000" w:themeColor="text1"/>
          <w:sz w:val="32"/>
          <w:szCs w:val="32"/>
        </w:rPr>
        <w:t>UNTUK SEMINAR HASIL</w:t>
      </w:r>
    </w:p>
    <w:p w:rsidR="005032A7" w:rsidRPr="004966A9" w:rsidRDefault="005032A7" w:rsidP="005032A7">
      <w:pPr>
        <w:spacing w:line="480" w:lineRule="auto"/>
        <w:jc w:val="center"/>
        <w:rPr>
          <w:rFonts w:cs="Times New Roman"/>
          <w:b/>
          <w:i/>
          <w:color w:val="000000" w:themeColor="text1"/>
          <w:szCs w:val="24"/>
        </w:rPr>
      </w:pPr>
      <w:r w:rsidRPr="004966A9">
        <w:rPr>
          <w:rFonts w:cs="Times New Roman"/>
          <w:b/>
          <w:noProof/>
          <w:color w:val="000000" w:themeColor="text1"/>
          <w:szCs w:val="24"/>
          <w:lang w:val="en-US"/>
        </w:rPr>
        <w:drawing>
          <wp:anchor distT="0" distB="0" distL="0" distR="0" simplePos="0" relativeHeight="251654656" behindDoc="0" locked="0" layoutInCell="1" allowOverlap="1" wp14:anchorId="5741EC57" wp14:editId="1714A1D8">
            <wp:simplePos x="0" y="0"/>
            <wp:positionH relativeFrom="page">
              <wp:posOffset>3124200</wp:posOffset>
            </wp:positionH>
            <wp:positionV relativeFrom="paragraph">
              <wp:posOffset>231612</wp:posOffset>
            </wp:positionV>
            <wp:extent cx="1800000" cy="1800834"/>
            <wp:effectExtent l="0" t="0" r="0" b="9525"/>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00000" cy="1800834"/>
                    </a:xfrm>
                    <a:prstGeom prst="rect">
                      <a:avLst/>
                    </a:prstGeom>
                  </pic:spPr>
                </pic:pic>
              </a:graphicData>
            </a:graphic>
            <wp14:sizeRelH relativeFrom="margin">
              <wp14:pctWidth>0</wp14:pctWidth>
            </wp14:sizeRelH>
            <wp14:sizeRelV relativeFrom="margin">
              <wp14:pctHeight>0</wp14:pctHeight>
            </wp14:sizeRelV>
          </wp:anchor>
        </w:drawing>
      </w:r>
    </w:p>
    <w:p w:rsidR="005032A7" w:rsidRPr="004966A9" w:rsidRDefault="005032A7" w:rsidP="005032A7">
      <w:pPr>
        <w:spacing w:line="480" w:lineRule="auto"/>
        <w:jc w:val="center"/>
        <w:rPr>
          <w:rFonts w:cs="Times New Roman"/>
          <w:b/>
          <w:i/>
          <w:color w:val="000000" w:themeColor="text1"/>
          <w:szCs w:val="24"/>
        </w:rPr>
      </w:pPr>
    </w:p>
    <w:p w:rsidR="005032A7" w:rsidRPr="004966A9" w:rsidRDefault="005032A7" w:rsidP="005032A7">
      <w:pPr>
        <w:spacing w:line="480" w:lineRule="auto"/>
        <w:jc w:val="center"/>
        <w:rPr>
          <w:rFonts w:cs="Times New Roman"/>
          <w:b/>
          <w:i/>
          <w:color w:val="000000" w:themeColor="text1"/>
          <w:szCs w:val="24"/>
        </w:rPr>
      </w:pPr>
    </w:p>
    <w:p w:rsidR="005032A7" w:rsidRPr="004966A9" w:rsidRDefault="005032A7" w:rsidP="005032A7">
      <w:pPr>
        <w:spacing w:line="480" w:lineRule="auto"/>
        <w:jc w:val="center"/>
        <w:rPr>
          <w:rFonts w:cs="Times New Roman"/>
          <w:b/>
          <w:i/>
          <w:color w:val="000000" w:themeColor="text1"/>
          <w:szCs w:val="24"/>
        </w:rPr>
      </w:pPr>
    </w:p>
    <w:p w:rsidR="005032A7" w:rsidRDefault="005032A7" w:rsidP="005032A7">
      <w:pPr>
        <w:tabs>
          <w:tab w:val="left" w:pos="4858"/>
        </w:tabs>
        <w:spacing w:line="480" w:lineRule="auto"/>
        <w:rPr>
          <w:rFonts w:cs="Times New Roman"/>
          <w:color w:val="000000" w:themeColor="text1"/>
          <w:szCs w:val="24"/>
        </w:rPr>
      </w:pPr>
      <w:r>
        <w:rPr>
          <w:rFonts w:cs="Times New Roman"/>
          <w:color w:val="000000" w:themeColor="text1"/>
          <w:szCs w:val="24"/>
        </w:rPr>
        <w:tab/>
      </w:r>
    </w:p>
    <w:p w:rsidR="005032A7" w:rsidRPr="00584712" w:rsidRDefault="005032A7" w:rsidP="005032A7">
      <w:pPr>
        <w:spacing w:line="480" w:lineRule="auto"/>
        <w:jc w:val="center"/>
        <w:rPr>
          <w:rFonts w:cs="Times New Roman"/>
          <w:color w:val="000000" w:themeColor="text1"/>
          <w:szCs w:val="24"/>
        </w:rPr>
      </w:pPr>
      <w:r w:rsidRPr="00584712">
        <w:rPr>
          <w:rFonts w:cs="Times New Roman"/>
          <w:color w:val="000000" w:themeColor="text1"/>
          <w:szCs w:val="24"/>
        </w:rPr>
        <w:t>Oleh:</w:t>
      </w:r>
    </w:p>
    <w:p w:rsidR="005032A7" w:rsidRPr="006D0BCD" w:rsidRDefault="005032A7" w:rsidP="005032A7">
      <w:pPr>
        <w:spacing w:line="240" w:lineRule="auto"/>
        <w:jc w:val="center"/>
        <w:rPr>
          <w:rFonts w:cs="Times New Roman"/>
          <w:b/>
          <w:color w:val="000000" w:themeColor="text1"/>
          <w:sz w:val="28"/>
          <w:szCs w:val="28"/>
        </w:rPr>
      </w:pPr>
      <w:r w:rsidRPr="006D0BCD">
        <w:rPr>
          <w:rFonts w:cs="Times New Roman"/>
          <w:b/>
          <w:color w:val="000000" w:themeColor="text1"/>
          <w:sz w:val="28"/>
          <w:szCs w:val="28"/>
        </w:rPr>
        <w:t>DICKY WAHYUDI</w:t>
      </w:r>
    </w:p>
    <w:p w:rsidR="005032A7" w:rsidRPr="006D0BCD" w:rsidRDefault="005032A7" w:rsidP="005032A7">
      <w:pPr>
        <w:spacing w:line="240" w:lineRule="auto"/>
        <w:jc w:val="center"/>
        <w:rPr>
          <w:rFonts w:cs="Times New Roman"/>
          <w:b/>
          <w:color w:val="000000" w:themeColor="text1"/>
          <w:sz w:val="28"/>
          <w:szCs w:val="28"/>
          <w:lang w:val="en-US"/>
        </w:rPr>
      </w:pPr>
      <w:r w:rsidRPr="006D0BCD">
        <w:rPr>
          <w:rFonts w:cs="Times New Roman"/>
          <w:b/>
          <w:color w:val="000000" w:themeColor="text1"/>
          <w:sz w:val="28"/>
          <w:szCs w:val="28"/>
          <w:lang w:val="en-US"/>
        </w:rPr>
        <w:t>1901036045</w:t>
      </w:r>
    </w:p>
    <w:p w:rsidR="005032A7" w:rsidRDefault="005032A7" w:rsidP="005032A7">
      <w:pPr>
        <w:spacing w:line="240" w:lineRule="auto"/>
        <w:jc w:val="center"/>
        <w:rPr>
          <w:rFonts w:cs="Times New Roman"/>
          <w:b/>
          <w:color w:val="000000" w:themeColor="text1"/>
          <w:sz w:val="28"/>
          <w:szCs w:val="28"/>
        </w:rPr>
      </w:pPr>
      <w:r w:rsidRPr="006D0BCD">
        <w:rPr>
          <w:rFonts w:cs="Times New Roman"/>
          <w:b/>
          <w:color w:val="000000" w:themeColor="text1"/>
          <w:sz w:val="28"/>
          <w:szCs w:val="28"/>
        </w:rPr>
        <w:t>AKUNTANSI</w:t>
      </w:r>
    </w:p>
    <w:p w:rsidR="005032A7" w:rsidRPr="006D0BCD" w:rsidRDefault="005032A7" w:rsidP="005032A7">
      <w:pPr>
        <w:spacing w:line="240" w:lineRule="auto"/>
        <w:jc w:val="center"/>
        <w:rPr>
          <w:rFonts w:cs="Times New Roman"/>
          <w:b/>
          <w:color w:val="000000" w:themeColor="text1"/>
          <w:sz w:val="28"/>
          <w:szCs w:val="28"/>
        </w:rPr>
      </w:pPr>
    </w:p>
    <w:p w:rsidR="005032A7" w:rsidRDefault="005032A7" w:rsidP="005032A7">
      <w:pPr>
        <w:spacing w:line="240" w:lineRule="auto"/>
        <w:jc w:val="center"/>
        <w:rPr>
          <w:rFonts w:cs="Times New Roman"/>
          <w:b/>
          <w:color w:val="000000" w:themeColor="text1"/>
          <w:szCs w:val="24"/>
        </w:rPr>
      </w:pPr>
    </w:p>
    <w:p w:rsidR="005032A7" w:rsidRPr="006D0BCD" w:rsidRDefault="005032A7" w:rsidP="005032A7">
      <w:pPr>
        <w:spacing w:line="240" w:lineRule="auto"/>
        <w:jc w:val="center"/>
        <w:rPr>
          <w:rFonts w:cs="Times New Roman"/>
          <w:b/>
          <w:color w:val="000000" w:themeColor="text1"/>
          <w:sz w:val="32"/>
          <w:szCs w:val="32"/>
        </w:rPr>
      </w:pPr>
      <w:r w:rsidRPr="006D0BCD">
        <w:rPr>
          <w:rFonts w:cs="Times New Roman"/>
          <w:b/>
          <w:color w:val="000000" w:themeColor="text1"/>
          <w:sz w:val="32"/>
          <w:szCs w:val="32"/>
        </w:rPr>
        <w:t xml:space="preserve">FAKULTAS EKONOMI DAN BISNIS </w:t>
      </w:r>
    </w:p>
    <w:p w:rsidR="005032A7" w:rsidRPr="006D0BCD" w:rsidRDefault="005032A7" w:rsidP="005032A7">
      <w:pPr>
        <w:spacing w:line="240" w:lineRule="auto"/>
        <w:jc w:val="center"/>
        <w:rPr>
          <w:rFonts w:cs="Times New Roman"/>
          <w:b/>
          <w:color w:val="000000" w:themeColor="text1"/>
          <w:sz w:val="32"/>
          <w:szCs w:val="32"/>
        </w:rPr>
      </w:pPr>
      <w:r w:rsidRPr="006D0BCD">
        <w:rPr>
          <w:rFonts w:cs="Times New Roman"/>
          <w:b/>
          <w:color w:val="000000" w:themeColor="text1"/>
          <w:sz w:val="32"/>
          <w:szCs w:val="32"/>
        </w:rPr>
        <w:t>UNIVERSITAS MULAWARMAN</w:t>
      </w:r>
    </w:p>
    <w:p w:rsidR="005032A7" w:rsidRPr="006D0BCD" w:rsidRDefault="005032A7" w:rsidP="005032A7">
      <w:pPr>
        <w:spacing w:line="240" w:lineRule="auto"/>
        <w:jc w:val="center"/>
        <w:rPr>
          <w:rFonts w:cs="Times New Roman"/>
          <w:b/>
          <w:color w:val="000000" w:themeColor="text1"/>
          <w:sz w:val="32"/>
          <w:szCs w:val="32"/>
        </w:rPr>
      </w:pPr>
      <w:r w:rsidRPr="006D0BCD">
        <w:rPr>
          <w:rFonts w:cs="Times New Roman"/>
          <w:b/>
          <w:color w:val="000000" w:themeColor="text1"/>
          <w:sz w:val="32"/>
          <w:szCs w:val="32"/>
        </w:rPr>
        <w:t>SAMARINDA</w:t>
      </w:r>
    </w:p>
    <w:p w:rsidR="005032A7" w:rsidRPr="004966A9" w:rsidRDefault="005032A7" w:rsidP="005032A7">
      <w:pPr>
        <w:spacing w:line="240" w:lineRule="auto"/>
        <w:jc w:val="center"/>
        <w:rPr>
          <w:rFonts w:cs="Times New Roman"/>
          <w:b/>
          <w:color w:val="000000" w:themeColor="text1"/>
          <w:szCs w:val="24"/>
        </w:rPr>
      </w:pPr>
      <w:r w:rsidRPr="006D0BCD">
        <w:rPr>
          <w:rFonts w:cs="Times New Roman"/>
          <w:b/>
          <w:color w:val="000000" w:themeColor="text1"/>
          <w:sz w:val="32"/>
          <w:szCs w:val="32"/>
        </w:rPr>
        <w:t>2025</w:t>
      </w:r>
      <w:r w:rsidRPr="004966A9">
        <w:rPr>
          <w:rFonts w:cs="Times New Roman"/>
          <w:b/>
          <w:color w:val="000000" w:themeColor="text1"/>
          <w:szCs w:val="24"/>
        </w:rPr>
        <w:br w:type="page"/>
      </w:r>
    </w:p>
    <w:p w:rsidR="009F32CD" w:rsidRPr="009F32CD" w:rsidRDefault="009F32CD" w:rsidP="009F32CD">
      <w:pPr>
        <w:spacing w:line="240" w:lineRule="auto"/>
        <w:jc w:val="center"/>
        <w:rPr>
          <w:rFonts w:cs="Times New Roman"/>
          <w:b/>
          <w:color w:val="000000" w:themeColor="text1"/>
          <w:sz w:val="32"/>
          <w:szCs w:val="32"/>
          <w:lang w:val="en-US"/>
        </w:rPr>
      </w:pPr>
      <w:r>
        <w:rPr>
          <w:rFonts w:cs="Times New Roman"/>
          <w:b/>
          <w:color w:val="000000" w:themeColor="text1"/>
          <w:sz w:val="32"/>
          <w:szCs w:val="32"/>
        </w:rPr>
        <w:lastRenderedPageBreak/>
        <w:t xml:space="preserve">POLA MANAJEMEN LABA SEBELUM DAN SESUDAH </w:t>
      </w:r>
      <w:r w:rsidRPr="009F32CD">
        <w:rPr>
          <w:rFonts w:cs="Times New Roman"/>
          <w:b/>
          <w:i/>
          <w:color w:val="000000" w:themeColor="text1"/>
          <w:sz w:val="32"/>
          <w:szCs w:val="32"/>
        </w:rPr>
        <w:t>INITIAL PUBLIC OFFERING</w:t>
      </w:r>
      <w:r w:rsidRPr="006D0BCD">
        <w:rPr>
          <w:rFonts w:cs="Times New Roman"/>
          <w:b/>
          <w:color w:val="000000" w:themeColor="text1"/>
          <w:sz w:val="32"/>
          <w:szCs w:val="32"/>
        </w:rPr>
        <w:t xml:space="preserve">: STUDI </w:t>
      </w:r>
      <w:r>
        <w:rPr>
          <w:rFonts w:cs="Times New Roman"/>
          <w:b/>
          <w:color w:val="000000" w:themeColor="text1"/>
          <w:sz w:val="32"/>
          <w:szCs w:val="32"/>
          <w:lang w:val="en-US"/>
        </w:rPr>
        <w:t xml:space="preserve">PADA PERUSAHAAN DENGAN </w:t>
      </w:r>
      <w:r>
        <w:rPr>
          <w:rFonts w:cs="Times New Roman"/>
          <w:b/>
          <w:i/>
          <w:color w:val="000000" w:themeColor="text1"/>
          <w:sz w:val="32"/>
          <w:szCs w:val="32"/>
          <w:lang w:val="en-US"/>
        </w:rPr>
        <w:t xml:space="preserve">UNDERPRICING </w:t>
      </w:r>
      <w:r>
        <w:rPr>
          <w:rFonts w:cs="Times New Roman"/>
          <w:b/>
          <w:color w:val="000000" w:themeColor="text1"/>
          <w:sz w:val="32"/>
          <w:szCs w:val="32"/>
          <w:lang w:val="en-US"/>
        </w:rPr>
        <w:t>DI BURSA EFEK INDONESIA TAHUN 2022</w:t>
      </w:r>
    </w:p>
    <w:p w:rsidR="005032A7" w:rsidRPr="006D0BCD" w:rsidRDefault="005032A7" w:rsidP="005032A7">
      <w:pPr>
        <w:spacing w:line="240" w:lineRule="auto"/>
        <w:jc w:val="center"/>
        <w:rPr>
          <w:rFonts w:cs="Times New Roman"/>
          <w:b/>
          <w:color w:val="000000" w:themeColor="text1"/>
          <w:sz w:val="32"/>
          <w:szCs w:val="32"/>
        </w:rPr>
      </w:pPr>
      <w:r w:rsidRPr="006D0BCD">
        <w:rPr>
          <w:rFonts w:cs="Times New Roman"/>
          <w:b/>
          <w:color w:val="000000" w:themeColor="text1"/>
          <w:sz w:val="32"/>
          <w:szCs w:val="32"/>
        </w:rPr>
        <w:t>SKRIPSI</w:t>
      </w:r>
    </w:p>
    <w:p w:rsidR="005032A7" w:rsidRPr="006D0BCD" w:rsidRDefault="005032A7" w:rsidP="005032A7">
      <w:pPr>
        <w:spacing w:line="240" w:lineRule="auto"/>
        <w:jc w:val="center"/>
        <w:rPr>
          <w:rFonts w:cs="Times New Roman"/>
          <w:color w:val="000000" w:themeColor="text1"/>
          <w:sz w:val="32"/>
          <w:szCs w:val="32"/>
        </w:rPr>
      </w:pPr>
      <w:r w:rsidRPr="006D0BCD">
        <w:rPr>
          <w:rFonts w:cs="Times New Roman"/>
          <w:color w:val="000000" w:themeColor="text1"/>
          <w:sz w:val="32"/>
          <w:szCs w:val="32"/>
        </w:rPr>
        <w:t>UNTUK SEMINAR HASIL</w:t>
      </w:r>
    </w:p>
    <w:p w:rsidR="005032A7" w:rsidRPr="004966A9" w:rsidRDefault="005032A7" w:rsidP="005032A7">
      <w:pPr>
        <w:spacing w:line="480" w:lineRule="auto"/>
        <w:jc w:val="center"/>
        <w:rPr>
          <w:rFonts w:cs="Times New Roman"/>
          <w:b/>
          <w:i/>
          <w:color w:val="000000" w:themeColor="text1"/>
          <w:szCs w:val="24"/>
        </w:rPr>
      </w:pPr>
      <w:r w:rsidRPr="004966A9">
        <w:rPr>
          <w:rFonts w:cs="Times New Roman"/>
          <w:b/>
          <w:noProof/>
          <w:color w:val="000000" w:themeColor="text1"/>
          <w:szCs w:val="24"/>
          <w:lang w:val="en-US"/>
        </w:rPr>
        <w:drawing>
          <wp:anchor distT="0" distB="0" distL="0" distR="0" simplePos="0" relativeHeight="251655680" behindDoc="0" locked="0" layoutInCell="1" allowOverlap="1" wp14:anchorId="0D91A5F3" wp14:editId="279823E2">
            <wp:simplePos x="0" y="0"/>
            <wp:positionH relativeFrom="page">
              <wp:posOffset>3124200</wp:posOffset>
            </wp:positionH>
            <wp:positionV relativeFrom="paragraph">
              <wp:posOffset>231612</wp:posOffset>
            </wp:positionV>
            <wp:extent cx="1800000" cy="1800834"/>
            <wp:effectExtent l="0" t="0" r="0" b="9525"/>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00000" cy="1800834"/>
                    </a:xfrm>
                    <a:prstGeom prst="rect">
                      <a:avLst/>
                    </a:prstGeom>
                  </pic:spPr>
                </pic:pic>
              </a:graphicData>
            </a:graphic>
            <wp14:sizeRelH relativeFrom="margin">
              <wp14:pctWidth>0</wp14:pctWidth>
            </wp14:sizeRelH>
            <wp14:sizeRelV relativeFrom="margin">
              <wp14:pctHeight>0</wp14:pctHeight>
            </wp14:sizeRelV>
          </wp:anchor>
        </w:drawing>
      </w:r>
    </w:p>
    <w:p w:rsidR="005032A7" w:rsidRPr="004966A9" w:rsidRDefault="005032A7" w:rsidP="005032A7">
      <w:pPr>
        <w:spacing w:line="480" w:lineRule="auto"/>
        <w:jc w:val="center"/>
        <w:rPr>
          <w:rFonts w:cs="Times New Roman"/>
          <w:b/>
          <w:i/>
          <w:color w:val="000000" w:themeColor="text1"/>
          <w:szCs w:val="24"/>
        </w:rPr>
      </w:pPr>
    </w:p>
    <w:p w:rsidR="005032A7" w:rsidRPr="004966A9" w:rsidRDefault="005032A7" w:rsidP="005032A7">
      <w:pPr>
        <w:spacing w:line="480" w:lineRule="auto"/>
        <w:jc w:val="center"/>
        <w:rPr>
          <w:rFonts w:cs="Times New Roman"/>
          <w:b/>
          <w:i/>
          <w:color w:val="000000" w:themeColor="text1"/>
          <w:szCs w:val="24"/>
        </w:rPr>
      </w:pPr>
    </w:p>
    <w:p w:rsidR="005032A7" w:rsidRPr="004966A9" w:rsidRDefault="005032A7" w:rsidP="005032A7">
      <w:pPr>
        <w:spacing w:line="480" w:lineRule="auto"/>
        <w:jc w:val="center"/>
        <w:rPr>
          <w:rFonts w:cs="Times New Roman"/>
          <w:b/>
          <w:i/>
          <w:color w:val="000000" w:themeColor="text1"/>
          <w:szCs w:val="24"/>
        </w:rPr>
      </w:pPr>
    </w:p>
    <w:p w:rsidR="005032A7" w:rsidRDefault="005032A7" w:rsidP="005032A7">
      <w:pPr>
        <w:spacing w:line="480" w:lineRule="auto"/>
        <w:rPr>
          <w:rFonts w:cs="Times New Roman"/>
          <w:color w:val="000000" w:themeColor="text1"/>
          <w:szCs w:val="24"/>
        </w:rPr>
      </w:pPr>
    </w:p>
    <w:p w:rsidR="005032A7" w:rsidRPr="00584712" w:rsidRDefault="005032A7" w:rsidP="005032A7">
      <w:pPr>
        <w:spacing w:line="480" w:lineRule="auto"/>
        <w:jc w:val="center"/>
        <w:rPr>
          <w:rFonts w:cs="Times New Roman"/>
          <w:color w:val="000000" w:themeColor="text1"/>
          <w:szCs w:val="24"/>
        </w:rPr>
      </w:pPr>
      <w:r w:rsidRPr="00584712">
        <w:rPr>
          <w:rFonts w:cs="Times New Roman"/>
          <w:color w:val="000000" w:themeColor="text1"/>
          <w:szCs w:val="24"/>
        </w:rPr>
        <w:t>Oleh:</w:t>
      </w:r>
    </w:p>
    <w:p w:rsidR="005032A7" w:rsidRPr="006D0BCD" w:rsidRDefault="005032A7" w:rsidP="005032A7">
      <w:pPr>
        <w:spacing w:line="240" w:lineRule="auto"/>
        <w:jc w:val="center"/>
        <w:rPr>
          <w:rFonts w:cs="Times New Roman"/>
          <w:b/>
          <w:color w:val="000000" w:themeColor="text1"/>
          <w:sz w:val="28"/>
          <w:szCs w:val="28"/>
        </w:rPr>
      </w:pPr>
      <w:r w:rsidRPr="006D0BCD">
        <w:rPr>
          <w:rFonts w:cs="Times New Roman"/>
          <w:b/>
          <w:color w:val="000000" w:themeColor="text1"/>
          <w:sz w:val="28"/>
          <w:szCs w:val="28"/>
        </w:rPr>
        <w:t>DICKY WAHYUDI</w:t>
      </w:r>
    </w:p>
    <w:p w:rsidR="005032A7" w:rsidRPr="006D0BCD" w:rsidRDefault="005032A7" w:rsidP="005032A7">
      <w:pPr>
        <w:spacing w:line="240" w:lineRule="auto"/>
        <w:jc w:val="center"/>
        <w:rPr>
          <w:rFonts w:cs="Times New Roman"/>
          <w:b/>
          <w:color w:val="000000" w:themeColor="text1"/>
          <w:sz w:val="28"/>
          <w:szCs w:val="28"/>
          <w:lang w:val="en-US"/>
        </w:rPr>
      </w:pPr>
      <w:r w:rsidRPr="006D0BCD">
        <w:rPr>
          <w:rFonts w:cs="Times New Roman"/>
          <w:b/>
          <w:color w:val="000000" w:themeColor="text1"/>
          <w:sz w:val="28"/>
          <w:szCs w:val="28"/>
          <w:lang w:val="en-US"/>
        </w:rPr>
        <w:t>1901036045</w:t>
      </w:r>
    </w:p>
    <w:p w:rsidR="005032A7" w:rsidRDefault="005032A7" w:rsidP="005032A7">
      <w:pPr>
        <w:spacing w:line="240" w:lineRule="auto"/>
        <w:jc w:val="center"/>
        <w:rPr>
          <w:rFonts w:cs="Times New Roman"/>
          <w:b/>
          <w:color w:val="000000" w:themeColor="text1"/>
          <w:sz w:val="28"/>
          <w:szCs w:val="28"/>
        </w:rPr>
      </w:pPr>
      <w:r w:rsidRPr="006D0BCD">
        <w:rPr>
          <w:rFonts w:cs="Times New Roman"/>
          <w:b/>
          <w:color w:val="000000" w:themeColor="text1"/>
          <w:sz w:val="28"/>
          <w:szCs w:val="28"/>
        </w:rPr>
        <w:t>AKUNTANSI</w:t>
      </w:r>
    </w:p>
    <w:p w:rsidR="005032A7" w:rsidRPr="006D0BCD" w:rsidRDefault="005032A7" w:rsidP="005032A7">
      <w:pPr>
        <w:spacing w:line="240" w:lineRule="auto"/>
        <w:jc w:val="center"/>
        <w:rPr>
          <w:rFonts w:cs="Times New Roman"/>
          <w:b/>
          <w:color w:val="000000" w:themeColor="text1"/>
          <w:sz w:val="28"/>
          <w:szCs w:val="28"/>
        </w:rPr>
      </w:pPr>
    </w:p>
    <w:p w:rsidR="005032A7" w:rsidRDefault="005032A7" w:rsidP="005032A7">
      <w:pPr>
        <w:spacing w:line="240" w:lineRule="auto"/>
        <w:rPr>
          <w:rFonts w:cs="Times New Roman"/>
          <w:b/>
          <w:color w:val="000000" w:themeColor="text1"/>
          <w:szCs w:val="24"/>
        </w:rPr>
      </w:pPr>
    </w:p>
    <w:p w:rsidR="005032A7" w:rsidRPr="006D0BCD" w:rsidRDefault="005032A7" w:rsidP="005032A7">
      <w:pPr>
        <w:spacing w:line="240" w:lineRule="auto"/>
        <w:jc w:val="center"/>
        <w:rPr>
          <w:rFonts w:cs="Times New Roman"/>
          <w:b/>
          <w:color w:val="000000" w:themeColor="text1"/>
          <w:sz w:val="32"/>
          <w:szCs w:val="32"/>
        </w:rPr>
      </w:pPr>
      <w:r w:rsidRPr="006D0BCD">
        <w:rPr>
          <w:rFonts w:cs="Times New Roman"/>
          <w:b/>
          <w:color w:val="000000" w:themeColor="text1"/>
          <w:sz w:val="32"/>
          <w:szCs w:val="32"/>
        </w:rPr>
        <w:t xml:space="preserve">FAKULTAS EKONOMI DAN BISNIS </w:t>
      </w:r>
    </w:p>
    <w:p w:rsidR="005032A7" w:rsidRPr="006D0BCD" w:rsidRDefault="005032A7" w:rsidP="005032A7">
      <w:pPr>
        <w:spacing w:line="240" w:lineRule="auto"/>
        <w:jc w:val="center"/>
        <w:rPr>
          <w:rFonts w:cs="Times New Roman"/>
          <w:b/>
          <w:color w:val="000000" w:themeColor="text1"/>
          <w:sz w:val="32"/>
          <w:szCs w:val="32"/>
        </w:rPr>
      </w:pPr>
      <w:r w:rsidRPr="006D0BCD">
        <w:rPr>
          <w:rFonts w:cs="Times New Roman"/>
          <w:b/>
          <w:color w:val="000000" w:themeColor="text1"/>
          <w:sz w:val="32"/>
          <w:szCs w:val="32"/>
        </w:rPr>
        <w:t>UNIVERSITAS MULAWARMAN</w:t>
      </w:r>
    </w:p>
    <w:p w:rsidR="005032A7" w:rsidRPr="006D0BCD" w:rsidRDefault="005032A7" w:rsidP="005032A7">
      <w:pPr>
        <w:spacing w:line="240" w:lineRule="auto"/>
        <w:jc w:val="center"/>
        <w:rPr>
          <w:rFonts w:cs="Times New Roman"/>
          <w:b/>
          <w:color w:val="000000" w:themeColor="text1"/>
          <w:sz w:val="32"/>
          <w:szCs w:val="32"/>
        </w:rPr>
      </w:pPr>
      <w:r w:rsidRPr="006D0BCD">
        <w:rPr>
          <w:rFonts w:cs="Times New Roman"/>
          <w:b/>
          <w:color w:val="000000" w:themeColor="text1"/>
          <w:sz w:val="32"/>
          <w:szCs w:val="32"/>
        </w:rPr>
        <w:t>SAMARINDA</w:t>
      </w:r>
    </w:p>
    <w:p w:rsidR="008F1085" w:rsidRPr="008F1085" w:rsidRDefault="005032A7" w:rsidP="005032A7">
      <w:pPr>
        <w:spacing w:line="360" w:lineRule="auto"/>
        <w:jc w:val="center"/>
        <w:rPr>
          <w:rFonts w:cs="Times New Roman"/>
          <w:b/>
          <w:color w:val="000000" w:themeColor="text1"/>
          <w:sz w:val="26"/>
          <w:szCs w:val="26"/>
        </w:rPr>
      </w:pPr>
      <w:r w:rsidRPr="006D0BCD">
        <w:rPr>
          <w:rFonts w:cs="Times New Roman"/>
          <w:b/>
          <w:color w:val="000000" w:themeColor="text1"/>
          <w:sz w:val="32"/>
          <w:szCs w:val="32"/>
        </w:rPr>
        <w:t>2025</w:t>
      </w:r>
    </w:p>
    <w:p w:rsidR="00572BC2" w:rsidRDefault="00A31E63" w:rsidP="008F1085">
      <w:pPr>
        <w:spacing w:line="360" w:lineRule="auto"/>
        <w:jc w:val="center"/>
        <w:rPr>
          <w:rFonts w:cs="Times New Roman"/>
          <w:b/>
          <w:color w:val="000000" w:themeColor="text1"/>
          <w:szCs w:val="24"/>
        </w:rPr>
        <w:sectPr w:rsidR="00572BC2" w:rsidSect="0056449F">
          <w:footerReference w:type="default" r:id="rId9"/>
          <w:pgSz w:w="11906" w:h="16838"/>
          <w:pgMar w:top="2268" w:right="1701" w:bottom="1701" w:left="2268" w:header="709" w:footer="709" w:gutter="0"/>
          <w:cols w:space="708"/>
          <w:titlePg/>
          <w:docGrid w:linePitch="360"/>
        </w:sectPr>
      </w:pPr>
      <w:r>
        <w:rPr>
          <w:rFonts w:cs="Times New Roman"/>
          <w:b/>
          <w:noProof/>
          <w:color w:val="000000" w:themeColor="text1"/>
          <w:szCs w:val="24"/>
          <w:lang w:val="en-US"/>
        </w:rPr>
        <mc:AlternateContent>
          <mc:Choice Requires="wps">
            <w:drawing>
              <wp:anchor distT="0" distB="0" distL="114300" distR="114300" simplePos="0" relativeHeight="251656704" behindDoc="0" locked="0" layoutInCell="1" allowOverlap="1">
                <wp:simplePos x="0" y="0"/>
                <wp:positionH relativeFrom="column">
                  <wp:posOffset>2305102</wp:posOffset>
                </wp:positionH>
                <wp:positionV relativeFrom="paragraph">
                  <wp:posOffset>323807</wp:posOffset>
                </wp:positionV>
                <wp:extent cx="496057" cy="530268"/>
                <wp:effectExtent l="0" t="0" r="0" b="3175"/>
                <wp:wrapNone/>
                <wp:docPr id="10" name="Rectangle 10"/>
                <wp:cNvGraphicFramePr/>
                <a:graphic xmlns:a="http://schemas.openxmlformats.org/drawingml/2006/main">
                  <a:graphicData uri="http://schemas.microsoft.com/office/word/2010/wordprocessingShape">
                    <wps:wsp>
                      <wps:cNvSpPr/>
                      <wps:spPr>
                        <a:xfrm>
                          <a:off x="0" y="0"/>
                          <a:ext cx="496057" cy="5302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29654" id="Rectangle 10" o:spid="_x0000_s1026" style="position:absolute;margin-left:181.5pt;margin-top:25.5pt;width:39.05pt;height:41.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" fillcolor="white [3212]" stroked="f" strokeweight="2pt"/>
            </w:pict>
          </mc:Fallback>
        </mc:AlternateContent>
      </w:r>
      <w:r w:rsidR="00EF654F">
        <w:rPr>
          <w:rFonts w:cs="Times New Roman"/>
          <w:b/>
          <w:noProof/>
          <w:color w:val="000000" w:themeColor="text1"/>
          <w:szCs w:val="24"/>
          <w:lang w:val="en-US"/>
        </w:rPr>
        <mc:AlternateContent>
          <mc:Choice Requires="wps">
            <w:drawing>
              <wp:anchor distT="0" distB="0" distL="114300" distR="114300" simplePos="0" relativeHeight="251653632" behindDoc="0" locked="0" layoutInCell="1" allowOverlap="1" wp14:anchorId="433204C3" wp14:editId="70ED980F">
                <wp:simplePos x="0" y="0"/>
                <wp:positionH relativeFrom="column">
                  <wp:posOffset>2210794</wp:posOffset>
                </wp:positionH>
                <wp:positionV relativeFrom="paragraph">
                  <wp:posOffset>553748</wp:posOffset>
                </wp:positionV>
                <wp:extent cx="596348" cy="304800"/>
                <wp:effectExtent l="0" t="0" r="13335" b="19050"/>
                <wp:wrapNone/>
                <wp:docPr id="16" name="Rectangle 16"/>
                <wp:cNvGraphicFramePr/>
                <a:graphic xmlns:a="http://schemas.openxmlformats.org/drawingml/2006/main">
                  <a:graphicData uri="http://schemas.microsoft.com/office/word/2010/wordprocessingShape">
                    <wps:wsp>
                      <wps:cNvSpPr/>
                      <wps:spPr>
                        <a:xfrm>
                          <a:off x="0" y="0"/>
                          <a:ext cx="596348"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EAF40" id="Rectangle 16" o:spid="_x0000_s1026" style="position:absolute;margin-left:174.1pt;margin-top:43.6pt;width:46.95pt;height:24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" fillcolor="white [3212]" strokecolor="white [3212]" strokeweight="2pt"/>
            </w:pict>
          </mc:Fallback>
        </mc:AlternateContent>
      </w:r>
    </w:p>
    <w:p w:rsidR="00D313B8" w:rsidRPr="00667F18" w:rsidRDefault="00D313B8" w:rsidP="00F75457">
      <w:pPr>
        <w:pStyle w:val="Heading1"/>
        <w:numPr>
          <w:ilvl w:val="0"/>
          <w:numId w:val="0"/>
        </w:numPr>
      </w:pPr>
      <w:bookmarkStart w:id="0" w:name="_Toc168301055"/>
      <w:bookmarkStart w:id="1" w:name="_Toc180574962"/>
      <w:bookmarkStart w:id="2" w:name="_Toc210372754"/>
      <w:bookmarkStart w:id="3" w:name="_Toc214066803"/>
      <w:r w:rsidRPr="00667F18">
        <w:lastRenderedPageBreak/>
        <w:t>HALAMAN PENGESAHAN</w:t>
      </w:r>
      <w:bookmarkEnd w:id="0"/>
      <w:bookmarkEnd w:id="1"/>
      <w:bookmarkEnd w:id="2"/>
      <w:bookmarkEnd w:id="3"/>
    </w:p>
    <w:p w:rsidR="00D313B8" w:rsidRPr="00D75704" w:rsidRDefault="00D313B8" w:rsidP="00D313B8">
      <w:pPr>
        <w:tabs>
          <w:tab w:val="left" w:pos="2268"/>
          <w:tab w:val="left" w:pos="2552"/>
        </w:tabs>
        <w:spacing w:after="0" w:line="360" w:lineRule="auto"/>
        <w:ind w:left="2551" w:hangingChars="1063" w:hanging="2551"/>
        <w:rPr>
          <w:rFonts w:eastAsia="Calibri" w:cs="Times New Roman"/>
          <w:szCs w:val="24"/>
        </w:rPr>
      </w:pPr>
      <w:r w:rsidRPr="00B64416">
        <w:rPr>
          <w:rFonts w:eastAsia="Calibri" w:cs="Times New Roman"/>
          <w:bCs/>
          <w:color w:val="000000"/>
          <w:szCs w:val="24"/>
        </w:rPr>
        <w:t>Judul Penelitian</w:t>
      </w:r>
      <w:r w:rsidRPr="00B64416">
        <w:rPr>
          <w:rFonts w:eastAsia="Calibri" w:cs="Times New Roman"/>
          <w:bCs/>
          <w:color w:val="000000"/>
          <w:szCs w:val="24"/>
        </w:rPr>
        <w:tab/>
        <w:t>:</w:t>
      </w:r>
      <w:r w:rsidRPr="00B64416">
        <w:rPr>
          <w:rFonts w:eastAsia="Calibri" w:cs="Times New Roman"/>
          <w:bCs/>
          <w:color w:val="000000"/>
          <w:szCs w:val="24"/>
        </w:rPr>
        <w:tab/>
      </w:r>
      <w:r w:rsidR="009F32CD" w:rsidRPr="009F32CD">
        <w:rPr>
          <w:rFonts w:cs="Times New Roman"/>
          <w:szCs w:val="24"/>
        </w:rPr>
        <w:t xml:space="preserve">Pola Manajemen Laba Sebelum Dan Sesudah </w:t>
      </w:r>
      <w:r w:rsidR="009F32CD" w:rsidRPr="009F32CD">
        <w:rPr>
          <w:rFonts w:cs="Times New Roman"/>
          <w:i/>
          <w:szCs w:val="24"/>
        </w:rPr>
        <w:t>Initial Public Offering</w:t>
      </w:r>
      <w:r w:rsidR="009F32CD" w:rsidRPr="009F32CD">
        <w:rPr>
          <w:rFonts w:cs="Times New Roman"/>
          <w:szCs w:val="24"/>
        </w:rPr>
        <w:t xml:space="preserve">: Studi Pada Perusahaan Dengan </w:t>
      </w:r>
      <w:r w:rsidR="009F32CD" w:rsidRPr="009F32CD">
        <w:rPr>
          <w:rFonts w:cs="Times New Roman"/>
          <w:i/>
          <w:szCs w:val="24"/>
        </w:rPr>
        <w:t>Underpricing</w:t>
      </w:r>
      <w:r w:rsidR="009F32CD" w:rsidRPr="009F32CD">
        <w:rPr>
          <w:rFonts w:cs="Times New Roman"/>
          <w:szCs w:val="24"/>
        </w:rPr>
        <w:t xml:space="preserve"> Di Bursa Efek Indonesia Tahun 2022</w:t>
      </w:r>
    </w:p>
    <w:p w:rsidR="00D313B8" w:rsidRPr="00B64416" w:rsidRDefault="00D313B8" w:rsidP="00D313B8">
      <w:pPr>
        <w:tabs>
          <w:tab w:val="left" w:pos="2268"/>
        </w:tabs>
        <w:spacing w:after="0" w:line="360" w:lineRule="auto"/>
        <w:ind w:left="2552" w:hanging="2552"/>
        <w:rPr>
          <w:rFonts w:eastAsia="Calibri" w:cs="Times New Roman"/>
          <w:i/>
          <w:szCs w:val="24"/>
        </w:rPr>
      </w:pPr>
      <w:r>
        <w:rPr>
          <w:rFonts w:eastAsia="Calibri" w:cs="Times New Roman"/>
          <w:bCs/>
          <w:color w:val="000000"/>
          <w:szCs w:val="24"/>
        </w:rPr>
        <w:t>N</w:t>
      </w:r>
      <w:r w:rsidR="000D26B1">
        <w:rPr>
          <w:rFonts w:eastAsia="Calibri" w:cs="Times New Roman"/>
          <w:bCs/>
          <w:color w:val="000000"/>
          <w:szCs w:val="24"/>
        </w:rPr>
        <w:t>ama Mahasiswa</w:t>
      </w:r>
      <w:r w:rsidR="000D26B1">
        <w:rPr>
          <w:rFonts w:eastAsia="Calibri" w:cs="Times New Roman"/>
          <w:bCs/>
          <w:color w:val="000000"/>
          <w:szCs w:val="24"/>
        </w:rPr>
        <w:tab/>
        <w:t>:</w:t>
      </w:r>
      <w:r w:rsidR="000D26B1">
        <w:rPr>
          <w:rFonts w:eastAsia="Calibri" w:cs="Times New Roman"/>
          <w:bCs/>
          <w:color w:val="000000"/>
          <w:szCs w:val="24"/>
        </w:rPr>
        <w:tab/>
        <w:t>Dicky Wahyudi</w:t>
      </w:r>
    </w:p>
    <w:p w:rsidR="00D313B8" w:rsidRPr="00B64416" w:rsidRDefault="000D26B1" w:rsidP="00D313B8">
      <w:pPr>
        <w:tabs>
          <w:tab w:val="left" w:pos="2268"/>
        </w:tabs>
        <w:spacing w:after="0" w:line="360" w:lineRule="auto"/>
        <w:ind w:left="2552" w:hanging="2552"/>
        <w:rPr>
          <w:rFonts w:eastAsia="Calibri" w:cs="Times New Roman"/>
          <w:i/>
          <w:szCs w:val="24"/>
        </w:rPr>
      </w:pPr>
      <w:r>
        <w:rPr>
          <w:rFonts w:eastAsia="Calibri" w:cs="Times New Roman"/>
          <w:bCs/>
          <w:color w:val="000000"/>
          <w:szCs w:val="24"/>
        </w:rPr>
        <w:t>NIM</w:t>
      </w:r>
      <w:r>
        <w:rPr>
          <w:rFonts w:eastAsia="Calibri" w:cs="Times New Roman"/>
          <w:bCs/>
          <w:color w:val="000000"/>
          <w:szCs w:val="24"/>
        </w:rPr>
        <w:tab/>
        <w:t>:</w:t>
      </w:r>
      <w:r>
        <w:rPr>
          <w:rFonts w:eastAsia="Calibri" w:cs="Times New Roman"/>
          <w:bCs/>
          <w:color w:val="000000"/>
          <w:szCs w:val="24"/>
        </w:rPr>
        <w:tab/>
        <w:t>1901036045</w:t>
      </w:r>
    </w:p>
    <w:p w:rsidR="00D313B8" w:rsidRPr="00B64416" w:rsidRDefault="00D313B8" w:rsidP="00D313B8">
      <w:pPr>
        <w:tabs>
          <w:tab w:val="left" w:pos="2268"/>
        </w:tabs>
        <w:spacing w:after="0" w:line="360" w:lineRule="auto"/>
        <w:ind w:left="2552" w:hanging="2552"/>
        <w:rPr>
          <w:rFonts w:eastAsia="Calibri" w:cs="Times New Roman"/>
          <w:i/>
          <w:szCs w:val="24"/>
        </w:rPr>
      </w:pPr>
      <w:r w:rsidRPr="00B64416">
        <w:rPr>
          <w:rFonts w:eastAsia="Calibri" w:cs="Times New Roman"/>
          <w:bCs/>
          <w:color w:val="000000"/>
          <w:szCs w:val="24"/>
        </w:rPr>
        <w:t>Fakultas</w:t>
      </w:r>
      <w:r w:rsidRPr="00B64416">
        <w:rPr>
          <w:rFonts w:eastAsia="Calibri" w:cs="Times New Roman"/>
          <w:bCs/>
          <w:color w:val="000000"/>
          <w:szCs w:val="24"/>
        </w:rPr>
        <w:tab/>
        <w:t>:</w:t>
      </w:r>
      <w:r w:rsidRPr="00B64416">
        <w:rPr>
          <w:rFonts w:eastAsia="Calibri" w:cs="Times New Roman"/>
          <w:bCs/>
          <w:color w:val="000000"/>
          <w:szCs w:val="24"/>
        </w:rPr>
        <w:tab/>
        <w:t>Ekonomi dan Bisnis</w:t>
      </w:r>
    </w:p>
    <w:p w:rsidR="00D313B8" w:rsidRPr="00B64416" w:rsidRDefault="00D313B8" w:rsidP="00D313B8">
      <w:pPr>
        <w:tabs>
          <w:tab w:val="left" w:pos="2268"/>
        </w:tabs>
        <w:spacing w:after="0" w:line="480" w:lineRule="auto"/>
        <w:ind w:left="2552" w:hanging="2552"/>
        <w:rPr>
          <w:rFonts w:eastAsia="Calibri" w:cs="Times New Roman"/>
          <w:i/>
          <w:szCs w:val="24"/>
        </w:rPr>
      </w:pPr>
      <w:r w:rsidRPr="00B64416">
        <w:rPr>
          <w:rFonts w:eastAsia="Calibri" w:cs="Times New Roman"/>
          <w:bCs/>
          <w:color w:val="000000"/>
          <w:szCs w:val="24"/>
        </w:rPr>
        <w:t>Program Studi</w:t>
      </w:r>
      <w:r w:rsidRPr="00B64416">
        <w:rPr>
          <w:rFonts w:eastAsia="Calibri" w:cs="Times New Roman"/>
          <w:bCs/>
          <w:color w:val="000000"/>
          <w:szCs w:val="24"/>
        </w:rPr>
        <w:tab/>
        <w:t>:</w:t>
      </w:r>
      <w:r w:rsidRPr="00B64416">
        <w:rPr>
          <w:rFonts w:eastAsia="Calibri" w:cs="Times New Roman"/>
          <w:bCs/>
          <w:color w:val="000000"/>
          <w:szCs w:val="24"/>
        </w:rPr>
        <w:tab/>
        <w:t>S1 Akuntansi</w:t>
      </w:r>
    </w:p>
    <w:p w:rsidR="00D313B8" w:rsidRDefault="00D313B8" w:rsidP="00D313B8">
      <w:pPr>
        <w:spacing w:before="240" w:line="240" w:lineRule="auto"/>
        <w:jc w:val="center"/>
        <w:rPr>
          <w:rFonts w:eastAsia="Calibri" w:cs="Times New Roman"/>
          <w:bCs/>
          <w:color w:val="000000"/>
          <w:szCs w:val="24"/>
        </w:rPr>
      </w:pPr>
      <w:r w:rsidRPr="00B64416">
        <w:rPr>
          <w:rFonts w:eastAsia="Calibri" w:cs="Times New Roman"/>
          <w:bCs/>
          <w:color w:val="000000"/>
          <w:szCs w:val="24"/>
        </w:rPr>
        <w:t xml:space="preserve">Diajukan untuk Seminar </w:t>
      </w:r>
      <w:r w:rsidR="00D26A00">
        <w:rPr>
          <w:rFonts w:eastAsia="Calibri" w:cs="Times New Roman"/>
          <w:bCs/>
          <w:color w:val="000000"/>
          <w:szCs w:val="24"/>
        </w:rPr>
        <w:t>Hasil</w:t>
      </w:r>
      <w:r>
        <w:rPr>
          <w:rFonts w:eastAsia="Calibri" w:cs="Times New Roman"/>
          <w:bCs/>
          <w:color w:val="000000"/>
          <w:szCs w:val="24"/>
        </w:rPr>
        <w:t xml:space="preserve"> </w:t>
      </w:r>
    </w:p>
    <w:p w:rsidR="00D313B8" w:rsidRPr="00B64416" w:rsidRDefault="00D313B8" w:rsidP="00D313B8">
      <w:pPr>
        <w:spacing w:before="240" w:line="240" w:lineRule="auto"/>
        <w:jc w:val="center"/>
        <w:rPr>
          <w:rFonts w:eastAsia="Calibri" w:cs="Times New Roman"/>
          <w:bCs/>
          <w:color w:val="000000"/>
          <w:szCs w:val="24"/>
        </w:rPr>
      </w:pPr>
      <w:r w:rsidRPr="00B64416">
        <w:rPr>
          <w:rFonts w:eastAsia="Calibri" w:cs="Times New Roman"/>
          <w:bCs/>
          <w:color w:val="000000"/>
          <w:szCs w:val="24"/>
        </w:rPr>
        <w:t>Menyetujui,</w:t>
      </w:r>
    </w:p>
    <w:p w:rsidR="00D313B8" w:rsidRPr="00B64416" w:rsidRDefault="00D313B8" w:rsidP="00D313B8">
      <w:pPr>
        <w:spacing w:after="0"/>
        <w:jc w:val="center"/>
        <w:rPr>
          <w:rFonts w:eastAsia="Calibri" w:cs="Times New Roman"/>
          <w:bCs/>
          <w:color w:val="000000"/>
          <w:szCs w:val="24"/>
        </w:rPr>
      </w:pPr>
      <w:r w:rsidRPr="00B64416">
        <w:rPr>
          <w:rFonts w:eastAsia="Calibri" w:cs="Times New Roman"/>
          <w:bCs/>
          <w:color w:val="000000"/>
          <w:szCs w:val="24"/>
        </w:rPr>
        <w:t xml:space="preserve">Samarinda, </w:t>
      </w:r>
      <w:r w:rsidR="001479A9">
        <w:rPr>
          <w:rFonts w:eastAsia="Calibri" w:cs="Times New Roman"/>
          <w:bCs/>
          <w:szCs w:val="24"/>
        </w:rPr>
        <w:t>11</w:t>
      </w:r>
      <w:r w:rsidR="005032A7">
        <w:rPr>
          <w:rFonts w:eastAsia="Calibri" w:cs="Times New Roman"/>
          <w:bCs/>
          <w:szCs w:val="24"/>
        </w:rPr>
        <w:t xml:space="preserve"> </w:t>
      </w:r>
      <w:r w:rsidR="001479A9">
        <w:rPr>
          <w:rFonts w:eastAsia="Calibri" w:cs="Times New Roman"/>
          <w:bCs/>
          <w:szCs w:val="24"/>
          <w:lang w:val="en-US"/>
        </w:rPr>
        <w:t xml:space="preserve">November </w:t>
      </w:r>
      <w:r>
        <w:rPr>
          <w:rFonts w:eastAsia="Calibri" w:cs="Times New Roman"/>
          <w:bCs/>
          <w:szCs w:val="24"/>
        </w:rPr>
        <w:t>2025</w:t>
      </w:r>
      <w:r w:rsidRPr="00B64416">
        <w:rPr>
          <w:rFonts w:eastAsia="Calibri" w:cs="Times New Roman"/>
          <w:bCs/>
          <w:color w:val="000000"/>
          <w:szCs w:val="24"/>
        </w:rPr>
        <w:t xml:space="preserve"> </w:t>
      </w:r>
    </w:p>
    <w:p w:rsidR="00D313B8" w:rsidRPr="00B64416" w:rsidRDefault="00D313B8" w:rsidP="00D313B8">
      <w:pPr>
        <w:spacing w:after="0"/>
        <w:jc w:val="center"/>
        <w:rPr>
          <w:rFonts w:eastAsia="Calibri" w:cs="Times New Roman"/>
          <w:bCs/>
          <w:color w:val="000000"/>
          <w:szCs w:val="24"/>
        </w:rPr>
      </w:pPr>
      <w:r w:rsidRPr="00B64416">
        <w:rPr>
          <w:rFonts w:eastAsia="Calibri" w:cs="Times New Roman"/>
          <w:bCs/>
          <w:color w:val="000000"/>
          <w:szCs w:val="24"/>
        </w:rPr>
        <w:t>Pembimbing,</w:t>
      </w:r>
    </w:p>
    <w:p w:rsidR="00D313B8" w:rsidRPr="00B64416" w:rsidRDefault="00D313B8" w:rsidP="00D313B8">
      <w:pPr>
        <w:spacing w:after="0"/>
        <w:jc w:val="center"/>
        <w:rPr>
          <w:rFonts w:eastAsia="Calibri" w:cs="Times New Roman"/>
          <w:bCs/>
          <w:color w:val="000000"/>
          <w:szCs w:val="24"/>
        </w:rPr>
      </w:pPr>
    </w:p>
    <w:p w:rsidR="00D313B8" w:rsidRPr="00B64416" w:rsidRDefault="00D313B8" w:rsidP="00D313B8">
      <w:pPr>
        <w:spacing w:after="0"/>
        <w:jc w:val="center"/>
        <w:rPr>
          <w:rFonts w:eastAsia="Calibri" w:cs="Times New Roman"/>
          <w:bCs/>
          <w:color w:val="000000"/>
          <w:szCs w:val="24"/>
        </w:rPr>
      </w:pPr>
    </w:p>
    <w:p w:rsidR="00D313B8" w:rsidRPr="00B64416" w:rsidRDefault="00D313B8" w:rsidP="00D313B8">
      <w:pPr>
        <w:spacing w:after="0"/>
        <w:rPr>
          <w:rFonts w:eastAsia="Calibri" w:cs="Times New Roman"/>
          <w:bCs/>
          <w:color w:val="000000"/>
          <w:szCs w:val="24"/>
        </w:rPr>
      </w:pPr>
    </w:p>
    <w:p w:rsidR="00D313B8" w:rsidRPr="00B64416" w:rsidRDefault="00D313B8" w:rsidP="00D313B8">
      <w:pPr>
        <w:spacing w:after="0"/>
        <w:jc w:val="center"/>
        <w:rPr>
          <w:rFonts w:eastAsia="Calibri" w:cs="Times New Roman"/>
          <w:bCs/>
          <w:color w:val="000000"/>
          <w:szCs w:val="24"/>
        </w:rPr>
      </w:pPr>
    </w:p>
    <w:p w:rsidR="00D313B8" w:rsidRDefault="00D313B8" w:rsidP="000D26B1">
      <w:pPr>
        <w:spacing w:after="0" w:line="240" w:lineRule="auto"/>
        <w:ind w:firstLine="360"/>
        <w:jc w:val="center"/>
        <w:rPr>
          <w:rFonts w:eastAsia="Calibri" w:cs="Times New Roman"/>
          <w:szCs w:val="24"/>
          <w:u w:val="single"/>
        </w:rPr>
      </w:pPr>
      <w:r w:rsidRPr="00D313B8">
        <w:rPr>
          <w:rFonts w:eastAsia="Calibri" w:cs="Times New Roman"/>
          <w:szCs w:val="24"/>
          <w:u w:val="single"/>
        </w:rPr>
        <w:t>Yoremia Lestari br. Ginting S.E., M.Ak., Ak., CA., CSRS., CSRA</w:t>
      </w:r>
    </w:p>
    <w:p w:rsidR="00D313B8" w:rsidRPr="00B64416" w:rsidRDefault="00D313B8" w:rsidP="009F2EFC">
      <w:pPr>
        <w:spacing w:after="0" w:line="240" w:lineRule="auto"/>
        <w:ind w:left="-90"/>
        <w:jc w:val="center"/>
        <w:rPr>
          <w:rFonts w:eastAsia="Calibri" w:cs="Times New Roman"/>
          <w:szCs w:val="24"/>
          <w:u w:val="single"/>
        </w:rPr>
      </w:pPr>
      <w:r>
        <w:rPr>
          <w:rFonts w:eastAsia="Calibri" w:cs="Times New Roman"/>
          <w:szCs w:val="24"/>
        </w:rPr>
        <w:t>NIP. 19851206 200812 1 002</w:t>
      </w:r>
    </w:p>
    <w:p w:rsidR="00D313B8" w:rsidRPr="00B64416" w:rsidRDefault="00D313B8" w:rsidP="000D26B1">
      <w:pPr>
        <w:spacing w:before="240" w:after="0"/>
        <w:jc w:val="center"/>
        <w:rPr>
          <w:rFonts w:eastAsia="Calibri" w:cs="Times New Roman"/>
          <w:bCs/>
          <w:color w:val="000000"/>
          <w:szCs w:val="24"/>
        </w:rPr>
      </w:pPr>
      <w:r w:rsidRPr="00B64416">
        <w:rPr>
          <w:rFonts w:eastAsia="Calibri" w:cs="Times New Roman"/>
          <w:bCs/>
          <w:color w:val="000000"/>
          <w:szCs w:val="24"/>
        </w:rPr>
        <w:t>Mengetahui,</w:t>
      </w:r>
    </w:p>
    <w:p w:rsidR="00D313B8" w:rsidRPr="00B64416" w:rsidRDefault="00D313B8" w:rsidP="00D313B8">
      <w:pPr>
        <w:spacing w:before="240" w:after="0"/>
        <w:jc w:val="center"/>
        <w:rPr>
          <w:rFonts w:eastAsia="Calibri" w:cs="Times New Roman"/>
          <w:bCs/>
          <w:color w:val="000000"/>
          <w:szCs w:val="24"/>
        </w:rPr>
      </w:pPr>
      <w:r w:rsidRPr="00B64416">
        <w:rPr>
          <w:rFonts w:eastAsia="Calibri" w:cs="Times New Roman"/>
          <w:bCs/>
          <w:color w:val="000000"/>
          <w:szCs w:val="24"/>
        </w:rPr>
        <w:t>Koordinator Program Studi S</w:t>
      </w:r>
      <w:r>
        <w:rPr>
          <w:rFonts w:eastAsia="Calibri" w:cs="Times New Roman"/>
          <w:bCs/>
          <w:color w:val="000000"/>
          <w:szCs w:val="24"/>
        </w:rPr>
        <w:t>1</w:t>
      </w:r>
      <w:r w:rsidRPr="00B64416">
        <w:rPr>
          <w:rFonts w:eastAsia="Calibri" w:cs="Times New Roman"/>
          <w:bCs/>
          <w:color w:val="000000"/>
          <w:szCs w:val="24"/>
        </w:rPr>
        <w:t xml:space="preserve"> Akuntansi </w:t>
      </w:r>
    </w:p>
    <w:p w:rsidR="00D313B8" w:rsidRPr="00B64416" w:rsidRDefault="00D313B8" w:rsidP="00D313B8">
      <w:pPr>
        <w:spacing w:after="0"/>
        <w:jc w:val="center"/>
        <w:rPr>
          <w:rFonts w:eastAsia="Calibri" w:cs="Times New Roman"/>
          <w:bCs/>
          <w:color w:val="000000"/>
          <w:szCs w:val="24"/>
        </w:rPr>
      </w:pPr>
      <w:r w:rsidRPr="00B64416">
        <w:rPr>
          <w:rFonts w:eastAsia="Calibri" w:cs="Times New Roman"/>
          <w:bCs/>
          <w:color w:val="000000"/>
          <w:szCs w:val="24"/>
        </w:rPr>
        <w:t>Fakultas Ekonomi dan Bisnis</w:t>
      </w:r>
    </w:p>
    <w:p w:rsidR="00D313B8" w:rsidRPr="00B64416" w:rsidRDefault="00D313B8" w:rsidP="00D313B8">
      <w:pPr>
        <w:spacing w:after="0"/>
        <w:jc w:val="center"/>
        <w:rPr>
          <w:rFonts w:eastAsia="Calibri" w:cs="Times New Roman"/>
          <w:bCs/>
          <w:color w:val="000000"/>
          <w:szCs w:val="24"/>
        </w:rPr>
      </w:pPr>
      <w:r w:rsidRPr="00B64416">
        <w:rPr>
          <w:rFonts w:eastAsia="Calibri" w:cs="Times New Roman"/>
          <w:bCs/>
          <w:color w:val="000000"/>
          <w:szCs w:val="24"/>
        </w:rPr>
        <w:t>Universitas Mulawarman</w:t>
      </w:r>
    </w:p>
    <w:p w:rsidR="00D313B8" w:rsidRPr="00B64416" w:rsidRDefault="00D313B8" w:rsidP="00D313B8">
      <w:pPr>
        <w:spacing w:after="0"/>
        <w:jc w:val="center"/>
        <w:rPr>
          <w:rFonts w:eastAsia="Calibri" w:cs="Times New Roman"/>
          <w:bCs/>
          <w:color w:val="000000"/>
          <w:szCs w:val="24"/>
        </w:rPr>
      </w:pPr>
    </w:p>
    <w:p w:rsidR="00D313B8" w:rsidRPr="00B64416" w:rsidRDefault="00D313B8" w:rsidP="00D313B8">
      <w:pPr>
        <w:spacing w:after="0"/>
        <w:jc w:val="center"/>
        <w:rPr>
          <w:rFonts w:eastAsia="Calibri" w:cs="Times New Roman"/>
          <w:bCs/>
          <w:color w:val="000000"/>
          <w:szCs w:val="24"/>
        </w:rPr>
      </w:pPr>
    </w:p>
    <w:p w:rsidR="00D313B8" w:rsidRPr="00B64416" w:rsidRDefault="00D313B8" w:rsidP="00D313B8">
      <w:pPr>
        <w:spacing w:after="0"/>
        <w:rPr>
          <w:rFonts w:eastAsia="Calibri" w:cs="Times New Roman"/>
          <w:bCs/>
          <w:color w:val="000000"/>
          <w:szCs w:val="24"/>
        </w:rPr>
      </w:pPr>
    </w:p>
    <w:p w:rsidR="00D313B8" w:rsidRDefault="00D313B8" w:rsidP="00D313B8">
      <w:pPr>
        <w:pStyle w:val="BodyText"/>
        <w:spacing w:before="132"/>
      </w:pPr>
    </w:p>
    <w:p w:rsidR="009F2EFC" w:rsidRDefault="00D313B8" w:rsidP="009F2EFC">
      <w:pPr>
        <w:pStyle w:val="BodyText"/>
        <w:spacing w:line="259" w:lineRule="auto"/>
        <w:ind w:right="876" w:firstLine="720"/>
        <w:jc w:val="center"/>
        <w:rPr>
          <w:rFonts w:ascii="Times New Roman" w:hAnsi="Times New Roman" w:cs="Times New Roman"/>
          <w:sz w:val="24"/>
          <w:szCs w:val="24"/>
        </w:rPr>
      </w:pPr>
      <w:r w:rsidRPr="000D26B1">
        <w:rPr>
          <w:rFonts w:ascii="Times New Roman" w:hAnsi="Times New Roman" w:cs="Times New Roman"/>
          <w:sz w:val="24"/>
          <w:szCs w:val="24"/>
          <w:u w:val="single"/>
        </w:rPr>
        <w:t>Dr.</w:t>
      </w:r>
      <w:r w:rsidRPr="000D26B1">
        <w:rPr>
          <w:rFonts w:ascii="Times New Roman" w:hAnsi="Times New Roman" w:cs="Times New Roman"/>
          <w:spacing w:val="-9"/>
          <w:sz w:val="24"/>
          <w:szCs w:val="24"/>
          <w:u w:val="single"/>
        </w:rPr>
        <w:t xml:space="preserve"> </w:t>
      </w:r>
      <w:r w:rsidRPr="000D26B1">
        <w:rPr>
          <w:rFonts w:ascii="Times New Roman" w:hAnsi="Times New Roman" w:cs="Times New Roman"/>
          <w:sz w:val="24"/>
          <w:szCs w:val="24"/>
          <w:u w:val="single"/>
        </w:rPr>
        <w:t>Fibriyani</w:t>
      </w:r>
      <w:r w:rsidRPr="000D26B1">
        <w:rPr>
          <w:rFonts w:ascii="Times New Roman" w:hAnsi="Times New Roman" w:cs="Times New Roman"/>
          <w:spacing w:val="-9"/>
          <w:sz w:val="24"/>
          <w:szCs w:val="24"/>
          <w:u w:val="single"/>
        </w:rPr>
        <w:t xml:space="preserve"> </w:t>
      </w:r>
      <w:r w:rsidRPr="000D26B1">
        <w:rPr>
          <w:rFonts w:ascii="Times New Roman" w:hAnsi="Times New Roman" w:cs="Times New Roman"/>
          <w:sz w:val="24"/>
          <w:szCs w:val="24"/>
          <w:u w:val="single"/>
        </w:rPr>
        <w:t>Nur</w:t>
      </w:r>
      <w:r w:rsidRPr="000D26B1">
        <w:rPr>
          <w:rFonts w:ascii="Times New Roman" w:hAnsi="Times New Roman" w:cs="Times New Roman"/>
          <w:spacing w:val="-10"/>
          <w:sz w:val="24"/>
          <w:szCs w:val="24"/>
          <w:u w:val="single"/>
        </w:rPr>
        <w:t xml:space="preserve"> </w:t>
      </w:r>
      <w:r w:rsidRPr="000D26B1">
        <w:rPr>
          <w:rFonts w:ascii="Times New Roman" w:hAnsi="Times New Roman" w:cs="Times New Roman"/>
          <w:sz w:val="24"/>
          <w:szCs w:val="24"/>
          <w:u w:val="single"/>
        </w:rPr>
        <w:t>Khairin,</w:t>
      </w:r>
      <w:r w:rsidRPr="000D26B1">
        <w:rPr>
          <w:rFonts w:ascii="Times New Roman" w:hAnsi="Times New Roman" w:cs="Times New Roman"/>
          <w:spacing w:val="-9"/>
          <w:sz w:val="24"/>
          <w:szCs w:val="24"/>
          <w:u w:val="single"/>
        </w:rPr>
        <w:t xml:space="preserve"> </w:t>
      </w:r>
      <w:r w:rsidRPr="000D26B1">
        <w:rPr>
          <w:rFonts w:ascii="Times New Roman" w:hAnsi="Times New Roman" w:cs="Times New Roman"/>
          <w:sz w:val="24"/>
          <w:szCs w:val="24"/>
          <w:u w:val="single"/>
        </w:rPr>
        <w:t>S.E.,M.SA.,Ak.,CA.,CSP.,CIQaR</w:t>
      </w:r>
    </w:p>
    <w:p w:rsidR="00D313B8" w:rsidRPr="000D26B1" w:rsidRDefault="00D313B8" w:rsidP="009F2EFC">
      <w:pPr>
        <w:pStyle w:val="BodyText"/>
        <w:spacing w:line="259" w:lineRule="auto"/>
        <w:ind w:right="876" w:firstLine="720"/>
        <w:jc w:val="center"/>
        <w:rPr>
          <w:rFonts w:ascii="Times New Roman" w:hAnsi="Times New Roman" w:cs="Times New Roman"/>
          <w:sz w:val="24"/>
          <w:szCs w:val="24"/>
        </w:rPr>
      </w:pPr>
      <w:r w:rsidRPr="000D26B1">
        <w:rPr>
          <w:rFonts w:ascii="Times New Roman" w:hAnsi="Times New Roman" w:cs="Times New Roman"/>
          <w:sz w:val="24"/>
          <w:szCs w:val="24"/>
        </w:rPr>
        <w:t>NIP. 19850204 200912 2 007</w:t>
      </w:r>
    </w:p>
    <w:p w:rsidR="00F75457" w:rsidRDefault="00F75457" w:rsidP="00F75457"/>
    <w:p w:rsidR="00F75457" w:rsidRDefault="00F75457" w:rsidP="00F75457">
      <w:r>
        <w:br w:type="page"/>
      </w:r>
    </w:p>
    <w:p w:rsidR="005032A7" w:rsidRDefault="005032A7" w:rsidP="00F75457">
      <w:pPr>
        <w:pStyle w:val="Heading1"/>
        <w:numPr>
          <w:ilvl w:val="0"/>
          <w:numId w:val="0"/>
        </w:numPr>
      </w:pPr>
      <w:bookmarkStart w:id="4" w:name="_Toc210372755"/>
      <w:bookmarkStart w:id="5" w:name="_Toc214066804"/>
      <w:r w:rsidRPr="00F75457">
        <w:lastRenderedPageBreak/>
        <w:t>PERNYATAAN</w:t>
      </w:r>
      <w:r>
        <w:t xml:space="preserve"> KEASLIAN SKRIPSI</w:t>
      </w:r>
      <w:bookmarkEnd w:id="4"/>
      <w:bookmarkEnd w:id="5"/>
    </w:p>
    <w:p w:rsidR="005032A7" w:rsidRDefault="005032A7" w:rsidP="005032A7">
      <w:pPr>
        <w:spacing w:line="480" w:lineRule="auto"/>
        <w:ind w:firstLine="851"/>
        <w:rPr>
          <w:rFonts w:cs="Times New Roman"/>
        </w:rPr>
      </w:pPr>
      <w:r>
        <w:rPr>
          <w:rFonts w:cs="Times New Roman"/>
        </w:rPr>
        <w:t>Saya menyatakan dengan sebenar-benarnya bahwa di dalam naskah Skripsi ini tidak terdapat karya ilmiah yang pernah diajukan oleh orang lain untuk memperoleh gelar akademik di Universitas Mulawarman, dan tidak terdapat karya atau pendapat yang pernah ditulis atau di terbitkan oleh orang lain, kecuali yang secara tertulis dikutip dalam naskah ini dan disebutkan dalam sumper kutipan dan daftar pustaka.</w:t>
      </w:r>
    </w:p>
    <w:p w:rsidR="005032A7" w:rsidRDefault="005032A7" w:rsidP="005032A7">
      <w:pPr>
        <w:spacing w:line="480" w:lineRule="auto"/>
        <w:ind w:firstLine="851"/>
        <w:rPr>
          <w:rFonts w:cs="Times New Roman"/>
        </w:rPr>
      </w:pPr>
      <w:r>
        <w:rPr>
          <w:rFonts w:cs="Times New Roman"/>
        </w:rPr>
        <w:t xml:space="preserve">Apabila ternyata di dalam naskah Skripsi ini dapat di buktikan unsur-unsur penjiplakan, saya bersedia Skripsi dan Gelar Sarjana atas nama saya dibatalkan, serta diproses sesuai dengan peraturan perundang-undangan yang berlaku. </w:t>
      </w:r>
    </w:p>
    <w:p w:rsidR="005032A7" w:rsidRDefault="005032A7" w:rsidP="005032A7">
      <w:pPr>
        <w:spacing w:line="480" w:lineRule="auto"/>
        <w:ind w:left="4678"/>
        <w:rPr>
          <w:rFonts w:cs="Times New Roman"/>
        </w:rPr>
      </w:pPr>
      <w:r>
        <w:rPr>
          <w:rFonts w:cs="Times New Roman"/>
          <w:noProof/>
          <w:lang w:val="en-US"/>
        </w:rPr>
        <mc:AlternateContent>
          <mc:Choice Requires="wps">
            <w:drawing>
              <wp:anchor distT="0" distB="0" distL="114300" distR="114300" simplePos="0" relativeHeight="251666944" behindDoc="0" locked="0" layoutInCell="1" allowOverlap="1" wp14:anchorId="606A74F6" wp14:editId="6F15EC23">
                <wp:simplePos x="0" y="0"/>
                <wp:positionH relativeFrom="column">
                  <wp:posOffset>1781810</wp:posOffset>
                </wp:positionH>
                <wp:positionV relativeFrom="paragraph">
                  <wp:posOffset>389255</wp:posOffset>
                </wp:positionV>
                <wp:extent cx="1393825" cy="814705"/>
                <wp:effectExtent l="0" t="0" r="15875" b="23495"/>
                <wp:wrapNone/>
                <wp:docPr id="1" name="Rectangle 1"/>
                <wp:cNvGraphicFramePr/>
                <a:graphic xmlns:a="http://schemas.openxmlformats.org/drawingml/2006/main">
                  <a:graphicData uri="http://schemas.microsoft.com/office/word/2010/wordprocessingShape">
                    <wps:wsp>
                      <wps:cNvSpPr/>
                      <wps:spPr>
                        <a:xfrm>
                          <a:off x="0" y="0"/>
                          <a:ext cx="1393825" cy="814705"/>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0A6E" w:rsidRDefault="00DC0A6E" w:rsidP="005032A7">
                            <w:pPr>
                              <w:jc w:val="center"/>
                              <w:rPr>
                                <w:color w:val="D9D9D9" w:themeColor="background1" w:themeShade="D9"/>
                              </w:rPr>
                            </w:pPr>
                            <w:r>
                              <w:rPr>
                                <w:color w:val="D9D9D9" w:themeColor="background1" w:themeShade="D9"/>
                              </w:rPr>
                              <w:t>Materai</w:t>
                            </w:r>
                          </w:p>
                          <w:p w:rsidR="00DC0A6E" w:rsidRPr="00302D73" w:rsidRDefault="00DC0A6E" w:rsidP="005032A7">
                            <w:pPr>
                              <w:jc w:val="center"/>
                              <w:rPr>
                                <w:color w:val="D9D9D9" w:themeColor="background1" w:themeShade="D9"/>
                              </w:rPr>
                            </w:pPr>
                            <w:r>
                              <w:rPr>
                                <w:color w:val="D9D9D9" w:themeColor="background1" w:themeShade="D9"/>
                              </w:rPr>
                              <w:t>Rp.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A74F6" id="Rectangle 1" o:spid="_x0000_s1026" style="position:absolute;left:0;text-align:left;margin-left:140.3pt;margin-top:30.65pt;width:109.75pt;height:64.1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" fillcolor="white [3212]" strokecolor="#d8d8d8 [2732]" strokeweight="2pt">
                <v:textbox>
                  <w:txbxContent>
                    <w:p w:rsidR="00DC0A6E" w:rsidRDefault="00DC0A6E" w:rsidP="005032A7">
                      <w:pPr>
                        <w:jc w:val="center"/>
                        <w:rPr>
                          <w:color w:val="D9D9D9" w:themeColor="background1" w:themeShade="D9"/>
                        </w:rPr>
                      </w:pPr>
                      <w:r>
                        <w:rPr>
                          <w:color w:val="D9D9D9" w:themeColor="background1" w:themeShade="D9"/>
                        </w:rPr>
                        <w:t>Materai</w:t>
                      </w:r>
                    </w:p>
                    <w:p w:rsidR="00DC0A6E" w:rsidRPr="00302D73" w:rsidRDefault="00DC0A6E" w:rsidP="005032A7">
                      <w:pPr>
                        <w:jc w:val="center"/>
                        <w:rPr>
                          <w:color w:val="D9D9D9" w:themeColor="background1" w:themeShade="D9"/>
                        </w:rPr>
                      </w:pPr>
                      <w:r>
                        <w:rPr>
                          <w:color w:val="D9D9D9" w:themeColor="background1" w:themeShade="D9"/>
                        </w:rPr>
                        <w:t>Rp. 10.000,-</w:t>
                      </w:r>
                    </w:p>
                  </w:txbxContent>
                </v:textbox>
              </v:rect>
            </w:pict>
          </mc:Fallback>
        </mc:AlternateContent>
      </w:r>
      <w:r>
        <w:rPr>
          <w:rFonts w:cs="Times New Roman"/>
        </w:rPr>
        <w:t>Samarinda, 3 Oktober 2025</w:t>
      </w:r>
    </w:p>
    <w:p w:rsidR="005032A7" w:rsidRDefault="005032A7" w:rsidP="005032A7">
      <w:pPr>
        <w:spacing w:line="480" w:lineRule="auto"/>
        <w:ind w:left="4678"/>
        <w:rPr>
          <w:rFonts w:cs="Times New Roman"/>
        </w:rPr>
      </w:pPr>
      <w:r>
        <w:rPr>
          <w:rFonts w:cs="Times New Roman"/>
        </w:rPr>
        <w:tab/>
      </w:r>
      <w:r>
        <w:rPr>
          <w:rFonts w:cs="Times New Roman"/>
        </w:rPr>
        <w:tab/>
      </w:r>
    </w:p>
    <w:p w:rsidR="005032A7" w:rsidRDefault="005032A7" w:rsidP="005032A7">
      <w:pPr>
        <w:spacing w:line="480" w:lineRule="auto"/>
        <w:ind w:left="4678"/>
        <w:rPr>
          <w:rFonts w:cs="Times New Roman"/>
        </w:rPr>
      </w:pPr>
    </w:p>
    <w:p w:rsidR="005032A7" w:rsidRDefault="005032A7" w:rsidP="005032A7">
      <w:pPr>
        <w:spacing w:line="480" w:lineRule="auto"/>
        <w:ind w:left="4678"/>
        <w:rPr>
          <w:rFonts w:cs="Times New Roman"/>
        </w:rPr>
      </w:pPr>
      <w:r>
        <w:rPr>
          <w:rFonts w:cs="Times New Roman"/>
        </w:rPr>
        <w:t>Dicky Wahyudi</w:t>
      </w:r>
    </w:p>
    <w:p w:rsidR="005032A7" w:rsidRDefault="005032A7" w:rsidP="00584712">
      <w:pPr>
        <w:spacing w:line="480" w:lineRule="auto"/>
        <w:rPr>
          <w:rFonts w:cs="Times New Roman"/>
          <w:color w:val="000000" w:themeColor="text1"/>
          <w:szCs w:val="24"/>
        </w:rPr>
      </w:pPr>
      <w:r>
        <w:rPr>
          <w:rFonts w:cs="Times New Roman"/>
          <w:color w:val="000000" w:themeColor="text1"/>
          <w:szCs w:val="24"/>
        </w:rPr>
        <w:br w:type="page"/>
      </w:r>
    </w:p>
    <w:p w:rsidR="005032A7" w:rsidRDefault="005032A7" w:rsidP="00F75457">
      <w:pPr>
        <w:pStyle w:val="Heading1"/>
        <w:numPr>
          <w:ilvl w:val="0"/>
          <w:numId w:val="0"/>
        </w:numPr>
      </w:pPr>
      <w:bookmarkStart w:id="6" w:name="_Toc210372756"/>
      <w:bookmarkStart w:id="7" w:name="_Toc214066805"/>
      <w:r>
        <w:lastRenderedPageBreak/>
        <w:t>ABSTRAK</w:t>
      </w:r>
      <w:bookmarkEnd w:id="6"/>
      <w:bookmarkEnd w:id="7"/>
    </w:p>
    <w:p w:rsidR="005032A7" w:rsidRPr="00247A3B" w:rsidRDefault="005032A7" w:rsidP="005032A7">
      <w:pPr>
        <w:spacing w:line="480" w:lineRule="auto"/>
        <w:ind w:firstLine="851"/>
        <w:rPr>
          <w:rFonts w:cs="Times New Roman"/>
          <w:b/>
          <w:color w:val="000000" w:themeColor="text1"/>
          <w:szCs w:val="24"/>
          <w:lang w:val="en-US"/>
        </w:rPr>
      </w:pPr>
      <w:r>
        <w:rPr>
          <w:rFonts w:cs="Times New Roman"/>
          <w:color w:val="000000" w:themeColor="text1"/>
          <w:szCs w:val="24"/>
        </w:rPr>
        <w:t xml:space="preserve">Dicky Wahyudi, Fakultas Ekonomi dan Bisnis Universitas Mulawarman, </w:t>
      </w:r>
      <w:r w:rsidR="009F32CD" w:rsidRPr="009F32CD">
        <w:rPr>
          <w:rFonts w:cs="Times New Roman"/>
          <w:szCs w:val="24"/>
        </w:rPr>
        <w:t xml:space="preserve">Pola Manajemen Laba Sebelum Dan Sesudah </w:t>
      </w:r>
      <w:r w:rsidR="009F32CD" w:rsidRPr="009F32CD">
        <w:rPr>
          <w:rFonts w:cs="Times New Roman"/>
          <w:i/>
          <w:szCs w:val="24"/>
        </w:rPr>
        <w:t>Initial Public Offering</w:t>
      </w:r>
      <w:r w:rsidR="009F32CD" w:rsidRPr="009F32CD">
        <w:rPr>
          <w:rFonts w:cs="Times New Roman"/>
          <w:szCs w:val="24"/>
        </w:rPr>
        <w:t xml:space="preserve">: Studi Pada Perusahaan Dengan </w:t>
      </w:r>
      <w:r w:rsidR="009F32CD" w:rsidRPr="009F32CD">
        <w:rPr>
          <w:rFonts w:cs="Times New Roman"/>
          <w:i/>
          <w:szCs w:val="24"/>
        </w:rPr>
        <w:t>Underpricing</w:t>
      </w:r>
      <w:r w:rsidR="009F32CD" w:rsidRPr="009F32CD">
        <w:rPr>
          <w:rFonts w:cs="Times New Roman"/>
          <w:szCs w:val="24"/>
        </w:rPr>
        <w:t xml:space="preserve"> Di Bursa Efek Indonesia Tahun 2022</w:t>
      </w:r>
      <w:r>
        <w:rPr>
          <w:rFonts w:cs="Times New Roman"/>
          <w:color w:val="000000" w:themeColor="text1"/>
          <w:szCs w:val="24"/>
        </w:rPr>
        <w:t>. Dibawah Bimbingan Ibu</w:t>
      </w:r>
      <w:r>
        <w:rPr>
          <w:rFonts w:cs="Times New Roman"/>
          <w:b/>
          <w:color w:val="000000" w:themeColor="text1"/>
          <w:szCs w:val="24"/>
        </w:rPr>
        <w:t>.</w:t>
      </w:r>
      <w:r w:rsidR="00247A3B">
        <w:rPr>
          <w:rFonts w:cs="Times New Roman"/>
          <w:b/>
          <w:color w:val="000000" w:themeColor="text1"/>
          <w:szCs w:val="24"/>
          <w:lang w:val="en-US"/>
        </w:rPr>
        <w:t xml:space="preserve"> </w:t>
      </w:r>
      <w:r w:rsidR="00247A3B" w:rsidRPr="00247A3B">
        <w:rPr>
          <w:rFonts w:cs="Times New Roman"/>
          <w:color w:val="000000" w:themeColor="text1"/>
          <w:szCs w:val="24"/>
          <w:lang w:val="en-US"/>
        </w:rPr>
        <w:t>Yoremia Lestari br. Ginting S.E., M.Ak., Ak., CA., CSRS., CSRA</w:t>
      </w:r>
      <w:r w:rsidR="00247A3B">
        <w:rPr>
          <w:rFonts w:cs="Times New Roman"/>
          <w:color w:val="000000" w:themeColor="text1"/>
          <w:szCs w:val="24"/>
          <w:lang w:val="en-US"/>
        </w:rPr>
        <w:t>.</w:t>
      </w:r>
    </w:p>
    <w:p w:rsidR="005032A7" w:rsidRPr="0062547F" w:rsidRDefault="005032A7" w:rsidP="005032A7">
      <w:pPr>
        <w:spacing w:line="480" w:lineRule="auto"/>
        <w:ind w:firstLine="851"/>
        <w:rPr>
          <w:rFonts w:cs="Times New Roman"/>
          <w:color w:val="000000" w:themeColor="text1"/>
          <w:szCs w:val="24"/>
        </w:rPr>
      </w:pPr>
      <w:r>
        <w:rPr>
          <w:rFonts w:cs="Times New Roman"/>
          <w:color w:val="000000" w:themeColor="text1"/>
          <w:szCs w:val="24"/>
        </w:rPr>
        <w:t>Tujuan dari penelitian ini adalah untuk meng</w:t>
      </w:r>
      <w:r w:rsidRPr="0062547F">
        <w:rPr>
          <w:rFonts w:cs="Times New Roman"/>
          <w:color w:val="000000" w:themeColor="text1"/>
          <w:szCs w:val="24"/>
        </w:rPr>
        <w:t xml:space="preserve">etahui bagaimana pola manajemen laba pada perusahaan IPO yang mengalami </w:t>
      </w:r>
      <w:r w:rsidRPr="00D26A00">
        <w:rPr>
          <w:rFonts w:cs="Times New Roman"/>
          <w:i/>
          <w:color w:val="000000" w:themeColor="text1"/>
          <w:szCs w:val="24"/>
        </w:rPr>
        <w:t xml:space="preserve">underpricing </w:t>
      </w:r>
      <w:r w:rsidRPr="0062547F">
        <w:rPr>
          <w:rFonts w:cs="Times New Roman"/>
          <w:color w:val="000000" w:themeColor="text1"/>
          <w:szCs w:val="24"/>
        </w:rPr>
        <w:t xml:space="preserve">di </w:t>
      </w:r>
      <w:r>
        <w:rPr>
          <w:rFonts w:cs="Times New Roman"/>
          <w:color w:val="000000" w:themeColor="text1"/>
          <w:szCs w:val="24"/>
        </w:rPr>
        <w:t>Bursa Efek Indonesia (</w:t>
      </w:r>
      <w:r w:rsidRPr="0062547F">
        <w:rPr>
          <w:rFonts w:cs="Times New Roman"/>
          <w:color w:val="000000" w:themeColor="text1"/>
          <w:szCs w:val="24"/>
        </w:rPr>
        <w:t>BEI</w:t>
      </w:r>
      <w:r>
        <w:rPr>
          <w:rFonts w:cs="Times New Roman"/>
          <w:color w:val="000000" w:themeColor="text1"/>
          <w:szCs w:val="24"/>
        </w:rPr>
        <w:t>)</w:t>
      </w:r>
      <w:r w:rsidRPr="0062547F">
        <w:rPr>
          <w:rFonts w:cs="Times New Roman"/>
          <w:color w:val="000000" w:themeColor="text1"/>
          <w:szCs w:val="24"/>
        </w:rPr>
        <w:t xml:space="preserve"> tahun 2022 dan apakah  terdapat perbedaan manajemen laba sebelum dan sesudah IPO pada perusahaan tersebut</w:t>
      </w:r>
      <w:r>
        <w:rPr>
          <w:rFonts w:cs="Times New Roman"/>
          <w:color w:val="000000" w:themeColor="text1"/>
          <w:szCs w:val="24"/>
        </w:rPr>
        <w:t>.</w:t>
      </w:r>
    </w:p>
    <w:p w:rsidR="005032A7" w:rsidRDefault="005032A7" w:rsidP="005032A7">
      <w:pPr>
        <w:spacing w:line="480" w:lineRule="auto"/>
        <w:ind w:firstLine="851"/>
        <w:rPr>
          <w:rFonts w:cs="Times New Roman"/>
          <w:color w:val="000000" w:themeColor="text1"/>
          <w:szCs w:val="24"/>
        </w:rPr>
      </w:pPr>
      <w:r>
        <w:rPr>
          <w:rFonts w:cs="Times New Roman"/>
          <w:color w:val="000000" w:themeColor="text1"/>
          <w:szCs w:val="24"/>
        </w:rPr>
        <w:t xml:space="preserve">Penelitian ini menggunakan jenis penelitian kuantitatif, dimana penelitian ini dilakukan pada bulan Juli 2025 hingga september 2025, serta subjek penelitian ini ialah peruahaan-perusahaan yang terdapat di Bursa Efek Indonesia (BEI). Penelitian </w:t>
      </w:r>
      <w:r w:rsidR="00913B46">
        <w:rPr>
          <w:rFonts w:cs="Times New Roman"/>
          <w:color w:val="000000" w:themeColor="text1"/>
          <w:szCs w:val="24"/>
        </w:rPr>
        <w:t xml:space="preserve">dilakukan bersifat </w:t>
      </w:r>
      <w:r>
        <w:rPr>
          <w:rFonts w:cs="Times New Roman"/>
          <w:color w:val="000000" w:themeColor="text1"/>
          <w:szCs w:val="24"/>
        </w:rPr>
        <w:t xml:space="preserve">deskriptif komparatif yang bertujuan untuk membandingkan </w:t>
      </w:r>
      <w:r>
        <w:t>dua atau lebih kelompok, variabel, atau kondisi untuk melihat apakah ada perbedaan di antara mereka.</w:t>
      </w:r>
      <w:r>
        <w:rPr>
          <w:rFonts w:cs="Times New Roman"/>
          <w:color w:val="000000" w:themeColor="text1"/>
          <w:szCs w:val="24"/>
        </w:rPr>
        <w:t xml:space="preserve"> </w:t>
      </w:r>
    </w:p>
    <w:p w:rsidR="005032A7" w:rsidRDefault="005032A7" w:rsidP="005032A7">
      <w:pPr>
        <w:spacing w:line="480" w:lineRule="auto"/>
        <w:rPr>
          <w:rFonts w:cs="Times New Roman"/>
          <w:i/>
          <w:color w:val="000000" w:themeColor="text1"/>
          <w:szCs w:val="24"/>
        </w:rPr>
      </w:pPr>
      <w:r>
        <w:rPr>
          <w:rFonts w:cs="Times New Roman"/>
          <w:b/>
          <w:color w:val="000000" w:themeColor="text1"/>
          <w:szCs w:val="24"/>
        </w:rPr>
        <w:t xml:space="preserve">Kata Kunci: </w:t>
      </w:r>
      <w:r>
        <w:rPr>
          <w:rFonts w:cs="Times New Roman"/>
          <w:i/>
          <w:color w:val="000000" w:themeColor="text1"/>
          <w:szCs w:val="24"/>
        </w:rPr>
        <w:t xml:space="preserve">Manajemen Laba, Initial Public Offering, dan Underpricing </w:t>
      </w:r>
      <w:r>
        <w:rPr>
          <w:rFonts w:cs="Times New Roman"/>
          <w:i/>
          <w:color w:val="000000" w:themeColor="text1"/>
          <w:szCs w:val="24"/>
        </w:rPr>
        <w:br w:type="page"/>
      </w:r>
    </w:p>
    <w:p w:rsidR="005032A7" w:rsidRPr="00F75457" w:rsidRDefault="005032A7" w:rsidP="00F75457">
      <w:pPr>
        <w:pStyle w:val="Heading1"/>
        <w:numPr>
          <w:ilvl w:val="0"/>
          <w:numId w:val="0"/>
        </w:numPr>
        <w:rPr>
          <w:i/>
          <w:iCs/>
        </w:rPr>
      </w:pPr>
      <w:bookmarkStart w:id="8" w:name="_Toc210372757"/>
      <w:bookmarkStart w:id="9" w:name="_Toc214066806"/>
      <w:r w:rsidRPr="00F75457">
        <w:rPr>
          <w:i/>
          <w:iCs/>
        </w:rPr>
        <w:lastRenderedPageBreak/>
        <w:t>ABSTRACT</w:t>
      </w:r>
      <w:bookmarkEnd w:id="8"/>
      <w:bookmarkEnd w:id="9"/>
    </w:p>
    <w:p w:rsidR="005032A7" w:rsidRDefault="005032A7" w:rsidP="005032A7">
      <w:pPr>
        <w:spacing w:line="480" w:lineRule="auto"/>
        <w:ind w:firstLine="851"/>
        <w:rPr>
          <w:rFonts w:cs="Times New Roman"/>
          <w:color w:val="000000" w:themeColor="text1"/>
          <w:szCs w:val="24"/>
        </w:rPr>
      </w:pPr>
      <w:r w:rsidRPr="007C498D">
        <w:rPr>
          <w:rFonts w:cs="Times New Roman"/>
          <w:color w:val="000000" w:themeColor="text1"/>
          <w:szCs w:val="24"/>
        </w:rPr>
        <w:t xml:space="preserve">Dicky Wahyudi, </w:t>
      </w:r>
      <w:r w:rsidRPr="007C498D">
        <w:rPr>
          <w:rFonts w:cs="Times New Roman"/>
          <w:i/>
          <w:color w:val="000000" w:themeColor="text1"/>
          <w:szCs w:val="24"/>
        </w:rPr>
        <w:t>Faculty of Economics and Business, Mulawarman University</w:t>
      </w:r>
      <w:r w:rsidR="001113EF">
        <w:rPr>
          <w:rFonts w:cs="Times New Roman"/>
          <w:i/>
          <w:color w:val="000000" w:themeColor="text1"/>
          <w:szCs w:val="24"/>
          <w:lang w:val="en-US"/>
        </w:rPr>
        <w:t>.</w:t>
      </w:r>
      <w:r w:rsidR="00975DA9" w:rsidRPr="00975DA9">
        <w:t xml:space="preserve"> </w:t>
      </w:r>
      <w:r w:rsidR="00975DA9" w:rsidRPr="00975DA9">
        <w:rPr>
          <w:rFonts w:cs="Times New Roman"/>
          <w:i/>
          <w:color w:val="000000" w:themeColor="text1"/>
          <w:szCs w:val="24"/>
          <w:lang w:val="en-US"/>
        </w:rPr>
        <w:t xml:space="preserve">Earnings Management Patterns Before and After Initial Public Offering: A Study on Companies Experiencing Underpricing at the </w:t>
      </w:r>
      <w:r w:rsidR="00975DA9">
        <w:rPr>
          <w:rFonts w:cs="Times New Roman"/>
          <w:i/>
          <w:color w:val="000000" w:themeColor="text1"/>
          <w:szCs w:val="24"/>
          <w:lang w:val="en-US"/>
        </w:rPr>
        <w:t xml:space="preserve">Indonesia Stock Exchange in 2022. </w:t>
      </w:r>
      <w:r w:rsidRPr="007C498D">
        <w:rPr>
          <w:rFonts w:cs="Times New Roman"/>
          <w:i/>
          <w:color w:val="000000" w:themeColor="text1"/>
          <w:szCs w:val="24"/>
        </w:rPr>
        <w:t>Supervisor:</w:t>
      </w:r>
      <w:r w:rsidR="00247A3B" w:rsidRPr="00247A3B">
        <w:rPr>
          <w:rFonts w:cs="Times New Roman"/>
          <w:color w:val="000000" w:themeColor="text1"/>
          <w:szCs w:val="24"/>
          <w:lang w:val="en-US"/>
        </w:rPr>
        <w:t xml:space="preserve"> Yoremia Lestari br. Ginting S.E., M.Ak., Ak., CA., CSRS., CSRA</w:t>
      </w:r>
      <w:r w:rsidRPr="007C498D">
        <w:rPr>
          <w:rFonts w:cs="Times New Roman"/>
          <w:color w:val="000000" w:themeColor="text1"/>
          <w:szCs w:val="24"/>
        </w:rPr>
        <w:t xml:space="preserve">. </w:t>
      </w:r>
    </w:p>
    <w:p w:rsidR="005032A7" w:rsidRPr="007C498D" w:rsidRDefault="005032A7" w:rsidP="005032A7">
      <w:pPr>
        <w:spacing w:line="480" w:lineRule="auto"/>
        <w:ind w:firstLine="851"/>
        <w:rPr>
          <w:rFonts w:cs="Times New Roman"/>
          <w:i/>
          <w:color w:val="000000" w:themeColor="text1"/>
          <w:szCs w:val="24"/>
        </w:rPr>
      </w:pPr>
      <w:r w:rsidRPr="007C498D">
        <w:rPr>
          <w:rFonts w:cs="Times New Roman"/>
          <w:i/>
          <w:color w:val="000000" w:themeColor="text1"/>
          <w:szCs w:val="24"/>
        </w:rPr>
        <w:t xml:space="preserve">The purpose of this study is to examine the patterns of earnings management in IPO companies experiencing underpricing on the Indonesia Stock Exchange (IDX) in 2022, and to determine whether there are differences in earnings management before and after the IPO in these companies. </w:t>
      </w:r>
    </w:p>
    <w:p w:rsidR="005032A7" w:rsidRDefault="005032A7" w:rsidP="005032A7">
      <w:pPr>
        <w:spacing w:line="480" w:lineRule="auto"/>
        <w:ind w:firstLine="851"/>
        <w:rPr>
          <w:rFonts w:cs="Times New Roman"/>
          <w:i/>
          <w:color w:val="000000" w:themeColor="text1"/>
          <w:szCs w:val="24"/>
        </w:rPr>
      </w:pPr>
      <w:r w:rsidRPr="007C498D">
        <w:rPr>
          <w:rFonts w:cs="Times New Roman"/>
          <w:i/>
          <w:color w:val="000000" w:themeColor="text1"/>
          <w:szCs w:val="24"/>
        </w:rPr>
        <w:t>This research employs a quantitative approach and was conducted from July 2025 to September 2025. The subjects of the study are companies listed on the Indonesia Stock Exchange (IDX). The study applies a desc</w:t>
      </w:r>
      <w:r w:rsidR="00913B46">
        <w:rPr>
          <w:rFonts w:cs="Times New Roman"/>
          <w:i/>
          <w:color w:val="000000" w:themeColor="text1"/>
          <w:szCs w:val="24"/>
        </w:rPr>
        <w:t xml:space="preserve">riptive comparative </w:t>
      </w:r>
      <w:r w:rsidRPr="007C498D">
        <w:rPr>
          <w:rFonts w:cs="Times New Roman"/>
          <w:i/>
          <w:color w:val="000000" w:themeColor="text1"/>
          <w:szCs w:val="24"/>
        </w:rPr>
        <w:t xml:space="preserve"> design, which aims to compare two or more groups, variables, or conditions to identify whether differences exist among them. </w:t>
      </w:r>
    </w:p>
    <w:p w:rsidR="005032A7" w:rsidRPr="007C498D" w:rsidRDefault="005032A7" w:rsidP="005032A7">
      <w:pPr>
        <w:spacing w:line="480" w:lineRule="auto"/>
        <w:rPr>
          <w:rFonts w:cs="Times New Roman"/>
          <w:b/>
          <w:i/>
          <w:color w:val="000000" w:themeColor="text1"/>
          <w:szCs w:val="24"/>
        </w:rPr>
      </w:pPr>
      <w:r w:rsidRPr="007C498D">
        <w:rPr>
          <w:rFonts w:cs="Times New Roman"/>
          <w:b/>
          <w:i/>
          <w:color w:val="000000" w:themeColor="text1"/>
          <w:szCs w:val="24"/>
        </w:rPr>
        <w:t>Keywords: Earnings Management, Initial Public Offering, Underpricing</w:t>
      </w:r>
    </w:p>
    <w:p w:rsidR="00F75457" w:rsidRDefault="00F75457" w:rsidP="00F75457"/>
    <w:p w:rsidR="00F75457" w:rsidRDefault="00F75457" w:rsidP="00F75457">
      <w:r>
        <w:br w:type="page"/>
      </w:r>
    </w:p>
    <w:p w:rsidR="005032A7" w:rsidRDefault="005032A7" w:rsidP="00F75457">
      <w:pPr>
        <w:pStyle w:val="Heading1"/>
        <w:numPr>
          <w:ilvl w:val="0"/>
          <w:numId w:val="0"/>
        </w:numPr>
      </w:pPr>
      <w:bookmarkStart w:id="10" w:name="_Toc210372758"/>
      <w:bookmarkStart w:id="11" w:name="_Toc214066807"/>
      <w:r>
        <w:lastRenderedPageBreak/>
        <w:t>KATA PENGANTAR</w:t>
      </w:r>
      <w:bookmarkEnd w:id="10"/>
      <w:bookmarkEnd w:id="11"/>
    </w:p>
    <w:p w:rsidR="005032A7" w:rsidRDefault="005032A7" w:rsidP="005032A7">
      <w:pPr>
        <w:spacing w:line="480" w:lineRule="auto"/>
        <w:ind w:firstLine="851"/>
        <w:rPr>
          <w:rFonts w:cs="Times New Roman"/>
          <w:color w:val="000000" w:themeColor="text1"/>
          <w:szCs w:val="24"/>
        </w:rPr>
      </w:pPr>
      <w:r w:rsidRPr="0093258D">
        <w:rPr>
          <w:rFonts w:cs="Times New Roman"/>
          <w:color w:val="000000" w:themeColor="text1"/>
          <w:szCs w:val="24"/>
        </w:rPr>
        <w:t xml:space="preserve">Puji Syukur Kehadirat Allah SWT, Tuhan Yang Maha Esa, yang telah memberikan segala karunia dan limpahan rahmatnya, serta junjungan kita Nabi Muhammad SAW sebagai panutan kita, yang akhirnya penulis dapat menyelesaikan Studi pada Fakultas Ekonomi dan Bisnis Universitas Mulawarman. </w:t>
      </w:r>
    </w:p>
    <w:p w:rsidR="005032A7" w:rsidRDefault="005032A7" w:rsidP="005032A7">
      <w:pPr>
        <w:spacing w:line="480" w:lineRule="auto"/>
        <w:ind w:firstLine="851"/>
        <w:rPr>
          <w:rFonts w:cs="Times New Roman"/>
          <w:color w:val="000000" w:themeColor="text1"/>
          <w:szCs w:val="24"/>
        </w:rPr>
      </w:pPr>
      <w:r w:rsidRPr="0093258D">
        <w:rPr>
          <w:rFonts w:cs="Times New Roman"/>
          <w:color w:val="000000" w:themeColor="text1"/>
          <w:szCs w:val="24"/>
        </w:rPr>
        <w:t>Pada kesempatan ini penulis mengucapkan terimakasih yang sebesar- besarnya kepada</w:t>
      </w:r>
      <w:r>
        <w:rPr>
          <w:rFonts w:cs="Times New Roman"/>
          <w:color w:val="000000" w:themeColor="text1"/>
          <w:szCs w:val="24"/>
        </w:rPr>
        <w:t xml:space="preserve"> Dosen Pembimbing skripsi saya, Ibu Yoremia Lestari Br. Ginting, S.E.,M.Ak. yang </w:t>
      </w:r>
      <w:r w:rsidRPr="002825F1">
        <w:rPr>
          <w:rFonts w:cs="Times New Roman"/>
        </w:rPr>
        <w:t>membimbing penulis dengan sangat baik memberikan saran serta masukan serta memberikan semangat untuk penulis agar menyelesaikan tugas akhir ini</w:t>
      </w:r>
      <w:r>
        <w:rPr>
          <w:rFonts w:cs="Times New Roman"/>
        </w:rPr>
        <w:t>.</w:t>
      </w:r>
    </w:p>
    <w:p w:rsidR="005032A7" w:rsidRDefault="005032A7" w:rsidP="005032A7">
      <w:pPr>
        <w:spacing w:line="480" w:lineRule="auto"/>
        <w:ind w:firstLine="851"/>
        <w:rPr>
          <w:rFonts w:cs="Times New Roman"/>
          <w:color w:val="000000" w:themeColor="text1"/>
          <w:szCs w:val="24"/>
        </w:rPr>
      </w:pPr>
      <w:r w:rsidRPr="0093258D">
        <w:rPr>
          <w:rFonts w:cs="Times New Roman"/>
          <w:color w:val="000000" w:themeColor="text1"/>
          <w:szCs w:val="24"/>
        </w:rPr>
        <w:t xml:space="preserve">Akhir kata penulis menyadari bahwa tidak ada yang sempurna, penulis masih melakukan kesalahan dalam penyusunan skripsi. Oleh karena itu, penulis meminta maaf yang sedalam-dalamnya atas kesalahan yang dilakukan penulis. </w:t>
      </w:r>
    </w:p>
    <w:p w:rsidR="005032A7" w:rsidRDefault="005032A7" w:rsidP="005032A7">
      <w:pPr>
        <w:spacing w:line="480" w:lineRule="auto"/>
        <w:ind w:firstLine="851"/>
        <w:rPr>
          <w:rFonts w:cs="Times New Roman"/>
          <w:color w:val="000000" w:themeColor="text1"/>
          <w:szCs w:val="24"/>
        </w:rPr>
      </w:pPr>
      <w:r w:rsidRPr="0093258D">
        <w:rPr>
          <w:rFonts w:cs="Times New Roman"/>
          <w:color w:val="000000" w:themeColor="text1"/>
          <w:szCs w:val="24"/>
        </w:rPr>
        <w:t>Peneliti berharap semoga skripsi ini dapat bermanfaat bagi pembaca dan dapat dijadikan referensi demi pengembangan ke arah yang lebih baik. Kebenaran datangnya dari Allah dan kesalahan datangnya dari diri penulis. Semoga Allah SWT senantiasa melimpahkan Rahmat dan Ridho-Nya kepada kita semua.</w:t>
      </w:r>
    </w:p>
    <w:p w:rsidR="005032A7" w:rsidRDefault="005032A7" w:rsidP="005032A7">
      <w:pPr>
        <w:spacing w:line="480" w:lineRule="auto"/>
        <w:ind w:firstLine="851"/>
        <w:rPr>
          <w:rFonts w:cs="Times New Roman"/>
          <w:color w:val="000000" w:themeColor="text1"/>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t>Samarinda,00-00-0000</w:t>
      </w:r>
    </w:p>
    <w:p w:rsidR="005032A7" w:rsidRDefault="005032A7" w:rsidP="005032A7">
      <w:pPr>
        <w:spacing w:line="480" w:lineRule="auto"/>
        <w:ind w:firstLine="851"/>
        <w:rPr>
          <w:rFonts w:cs="Times New Roman"/>
          <w:color w:val="000000" w:themeColor="text1"/>
          <w:szCs w:val="24"/>
        </w:rPr>
      </w:pPr>
    </w:p>
    <w:p w:rsidR="005032A7" w:rsidRDefault="005032A7" w:rsidP="005032A7">
      <w:pPr>
        <w:spacing w:line="480" w:lineRule="auto"/>
        <w:rPr>
          <w:rFonts w:cs="Times New Roman"/>
          <w:color w:val="000000" w:themeColor="text1"/>
          <w:szCs w:val="24"/>
        </w:rPr>
      </w:pP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t xml:space="preserve">            Dicky Wahyud</w:t>
      </w:r>
      <w:r w:rsidR="00083D2C">
        <w:rPr>
          <w:rFonts w:cs="Times New Roman"/>
          <w:color w:val="000000" w:themeColor="text1"/>
          <w:szCs w:val="24"/>
        </w:rPr>
        <w:t>i</w:t>
      </w:r>
    </w:p>
    <w:p w:rsidR="00C831B7" w:rsidRPr="005032A7" w:rsidRDefault="0093258D" w:rsidP="00F75457">
      <w:pPr>
        <w:pStyle w:val="Heading1"/>
        <w:numPr>
          <w:ilvl w:val="0"/>
          <w:numId w:val="0"/>
        </w:numPr>
        <w:rPr>
          <w:color w:val="000000" w:themeColor="text1"/>
          <w:szCs w:val="24"/>
        </w:rPr>
      </w:pPr>
      <w:bookmarkStart w:id="12" w:name="_Toc210372759"/>
      <w:bookmarkStart w:id="13" w:name="_Toc214066808"/>
      <w:r w:rsidRPr="005032A7">
        <w:lastRenderedPageBreak/>
        <w:t>DAFTAR ISI</w:t>
      </w:r>
      <w:bookmarkEnd w:id="12"/>
      <w:bookmarkEnd w:id="13"/>
    </w:p>
    <w:bookmarkStart w:id="14" w:name="_Toc210372760"/>
    <w:p w:rsidR="00614D73" w:rsidRDefault="007603B5">
      <w:pPr>
        <w:pStyle w:val="TOC1"/>
        <w:rPr>
          <w:rFonts w:asciiTheme="minorHAnsi" w:eastAsiaTheme="minorEastAsia" w:hAnsiTheme="minorHAnsi"/>
          <w:b w:val="0"/>
          <w:bCs w:val="0"/>
          <w:kern w:val="0"/>
          <w:sz w:val="22"/>
          <w:lang w:eastAsia="id-ID"/>
          <w14:ligatures w14:val="none"/>
        </w:rPr>
      </w:pPr>
      <w:r>
        <w:fldChar w:fldCharType="begin"/>
      </w:r>
      <w:r>
        <w:instrText xml:space="preserve"> TOC \o "1-3" \h \z \u </w:instrText>
      </w:r>
      <w:r>
        <w:fldChar w:fldCharType="separate"/>
      </w:r>
      <w:hyperlink w:anchor="_Toc214066803" w:history="1">
        <w:r w:rsidR="00614D73" w:rsidRPr="00651138">
          <w:rPr>
            <w:rStyle w:val="Hyperlink"/>
          </w:rPr>
          <w:t>HALAMAN PENGESAHAN</w:t>
        </w:r>
        <w:r w:rsidR="00614D73">
          <w:rPr>
            <w:webHidden/>
          </w:rPr>
          <w:tab/>
        </w:r>
        <w:r w:rsidR="00614D73">
          <w:rPr>
            <w:webHidden/>
          </w:rPr>
          <w:fldChar w:fldCharType="begin"/>
        </w:r>
        <w:r w:rsidR="00614D73">
          <w:rPr>
            <w:webHidden/>
          </w:rPr>
          <w:instrText xml:space="preserve"> PAGEREF _Toc214066803 \h </w:instrText>
        </w:r>
        <w:r w:rsidR="00614D73">
          <w:rPr>
            <w:webHidden/>
          </w:rPr>
        </w:r>
        <w:r w:rsidR="00614D73">
          <w:rPr>
            <w:webHidden/>
          </w:rPr>
          <w:fldChar w:fldCharType="separate"/>
        </w:r>
        <w:r w:rsidR="00E3335C">
          <w:rPr>
            <w:webHidden/>
          </w:rPr>
          <w:t>i</w:t>
        </w:r>
        <w:r w:rsidR="00614D73">
          <w:rPr>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04" w:history="1">
        <w:r w:rsidR="00614D73" w:rsidRPr="00651138">
          <w:rPr>
            <w:rStyle w:val="Hyperlink"/>
          </w:rPr>
          <w:t>PERNYATAAN KEASLIAN SKRIPSI</w:t>
        </w:r>
        <w:r w:rsidR="00614D73">
          <w:rPr>
            <w:webHidden/>
          </w:rPr>
          <w:tab/>
        </w:r>
        <w:r w:rsidR="00614D73">
          <w:rPr>
            <w:webHidden/>
          </w:rPr>
          <w:fldChar w:fldCharType="begin"/>
        </w:r>
        <w:r w:rsidR="00614D73">
          <w:rPr>
            <w:webHidden/>
          </w:rPr>
          <w:instrText xml:space="preserve"> PAGEREF _Toc214066804 \h </w:instrText>
        </w:r>
        <w:r w:rsidR="00614D73">
          <w:rPr>
            <w:webHidden/>
          </w:rPr>
        </w:r>
        <w:r w:rsidR="00614D73">
          <w:rPr>
            <w:webHidden/>
          </w:rPr>
          <w:fldChar w:fldCharType="separate"/>
        </w:r>
        <w:r w:rsidR="00E3335C">
          <w:rPr>
            <w:webHidden/>
          </w:rPr>
          <w:t>ii</w:t>
        </w:r>
        <w:r w:rsidR="00614D73">
          <w:rPr>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05" w:history="1">
        <w:r w:rsidR="00614D73" w:rsidRPr="00651138">
          <w:rPr>
            <w:rStyle w:val="Hyperlink"/>
          </w:rPr>
          <w:t>ABSTRAK</w:t>
        </w:r>
        <w:r w:rsidR="00614D73">
          <w:rPr>
            <w:webHidden/>
          </w:rPr>
          <w:tab/>
        </w:r>
        <w:r w:rsidR="00614D73">
          <w:rPr>
            <w:webHidden/>
          </w:rPr>
          <w:fldChar w:fldCharType="begin"/>
        </w:r>
        <w:r w:rsidR="00614D73">
          <w:rPr>
            <w:webHidden/>
          </w:rPr>
          <w:instrText xml:space="preserve"> PAGEREF _Toc214066805 \h </w:instrText>
        </w:r>
        <w:r w:rsidR="00614D73">
          <w:rPr>
            <w:webHidden/>
          </w:rPr>
        </w:r>
        <w:r w:rsidR="00614D73">
          <w:rPr>
            <w:webHidden/>
          </w:rPr>
          <w:fldChar w:fldCharType="separate"/>
        </w:r>
        <w:r w:rsidR="00E3335C">
          <w:rPr>
            <w:webHidden/>
          </w:rPr>
          <w:t>iii</w:t>
        </w:r>
        <w:r w:rsidR="00614D73">
          <w:rPr>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06" w:history="1">
        <w:r w:rsidR="00614D73" w:rsidRPr="00651138">
          <w:rPr>
            <w:rStyle w:val="Hyperlink"/>
            <w:i/>
            <w:iCs/>
          </w:rPr>
          <w:t>ABSTRACT</w:t>
        </w:r>
        <w:r w:rsidR="00614D73">
          <w:rPr>
            <w:webHidden/>
          </w:rPr>
          <w:tab/>
        </w:r>
        <w:r w:rsidR="00614D73">
          <w:rPr>
            <w:webHidden/>
          </w:rPr>
          <w:fldChar w:fldCharType="begin"/>
        </w:r>
        <w:r w:rsidR="00614D73">
          <w:rPr>
            <w:webHidden/>
          </w:rPr>
          <w:instrText xml:space="preserve"> PAGEREF _Toc214066806 \h </w:instrText>
        </w:r>
        <w:r w:rsidR="00614D73">
          <w:rPr>
            <w:webHidden/>
          </w:rPr>
        </w:r>
        <w:r w:rsidR="00614D73">
          <w:rPr>
            <w:webHidden/>
          </w:rPr>
          <w:fldChar w:fldCharType="separate"/>
        </w:r>
        <w:r w:rsidR="00E3335C">
          <w:rPr>
            <w:webHidden/>
          </w:rPr>
          <w:t>iv</w:t>
        </w:r>
        <w:r w:rsidR="00614D73">
          <w:rPr>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07" w:history="1">
        <w:r w:rsidR="00614D73" w:rsidRPr="00651138">
          <w:rPr>
            <w:rStyle w:val="Hyperlink"/>
          </w:rPr>
          <w:t>KATA PENGANTAR</w:t>
        </w:r>
        <w:r w:rsidR="00614D73">
          <w:rPr>
            <w:webHidden/>
          </w:rPr>
          <w:tab/>
        </w:r>
        <w:r w:rsidR="00614D73">
          <w:rPr>
            <w:webHidden/>
          </w:rPr>
          <w:fldChar w:fldCharType="begin"/>
        </w:r>
        <w:r w:rsidR="00614D73">
          <w:rPr>
            <w:webHidden/>
          </w:rPr>
          <w:instrText xml:space="preserve"> PAGEREF _Toc214066807 \h </w:instrText>
        </w:r>
        <w:r w:rsidR="00614D73">
          <w:rPr>
            <w:webHidden/>
          </w:rPr>
        </w:r>
        <w:r w:rsidR="00614D73">
          <w:rPr>
            <w:webHidden/>
          </w:rPr>
          <w:fldChar w:fldCharType="separate"/>
        </w:r>
        <w:r w:rsidR="00E3335C">
          <w:rPr>
            <w:webHidden/>
          </w:rPr>
          <w:t>v</w:t>
        </w:r>
        <w:r w:rsidR="00614D73">
          <w:rPr>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08" w:history="1">
        <w:r w:rsidR="00614D73" w:rsidRPr="00651138">
          <w:rPr>
            <w:rStyle w:val="Hyperlink"/>
          </w:rPr>
          <w:t>DAFTAR ISI</w:t>
        </w:r>
        <w:r w:rsidR="00614D73">
          <w:rPr>
            <w:webHidden/>
          </w:rPr>
          <w:tab/>
        </w:r>
        <w:r w:rsidR="00614D73">
          <w:rPr>
            <w:webHidden/>
          </w:rPr>
          <w:fldChar w:fldCharType="begin"/>
        </w:r>
        <w:r w:rsidR="00614D73">
          <w:rPr>
            <w:webHidden/>
          </w:rPr>
          <w:instrText xml:space="preserve"> PAGEREF _Toc214066808 \h </w:instrText>
        </w:r>
        <w:r w:rsidR="00614D73">
          <w:rPr>
            <w:webHidden/>
          </w:rPr>
        </w:r>
        <w:r w:rsidR="00614D73">
          <w:rPr>
            <w:webHidden/>
          </w:rPr>
          <w:fldChar w:fldCharType="separate"/>
        </w:r>
        <w:r w:rsidR="00E3335C">
          <w:rPr>
            <w:webHidden/>
          </w:rPr>
          <w:t>vi</w:t>
        </w:r>
        <w:r w:rsidR="00614D73">
          <w:rPr>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09" w:history="1">
        <w:r w:rsidR="00614D73" w:rsidRPr="00651138">
          <w:rPr>
            <w:rStyle w:val="Hyperlink"/>
          </w:rPr>
          <w:t>DAFTAR TABEL</w:t>
        </w:r>
        <w:r w:rsidR="00614D73">
          <w:rPr>
            <w:webHidden/>
          </w:rPr>
          <w:tab/>
        </w:r>
        <w:r w:rsidR="00614D73">
          <w:rPr>
            <w:webHidden/>
          </w:rPr>
          <w:fldChar w:fldCharType="begin"/>
        </w:r>
        <w:r w:rsidR="00614D73">
          <w:rPr>
            <w:webHidden/>
          </w:rPr>
          <w:instrText xml:space="preserve"> PAGEREF _Toc214066809 \h </w:instrText>
        </w:r>
        <w:r w:rsidR="00614D73">
          <w:rPr>
            <w:webHidden/>
          </w:rPr>
        </w:r>
        <w:r w:rsidR="00614D73">
          <w:rPr>
            <w:webHidden/>
          </w:rPr>
          <w:fldChar w:fldCharType="separate"/>
        </w:r>
        <w:r w:rsidR="00E3335C">
          <w:rPr>
            <w:webHidden/>
          </w:rPr>
          <w:t>ix</w:t>
        </w:r>
        <w:r w:rsidR="00614D73">
          <w:rPr>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10" w:history="1">
        <w:r w:rsidR="00614D73" w:rsidRPr="00651138">
          <w:rPr>
            <w:rStyle w:val="Hyperlink"/>
          </w:rPr>
          <w:t>DAFTAR GAMBAR</w:t>
        </w:r>
        <w:r w:rsidR="00614D73">
          <w:rPr>
            <w:webHidden/>
          </w:rPr>
          <w:tab/>
        </w:r>
        <w:r w:rsidR="00614D73">
          <w:rPr>
            <w:webHidden/>
          </w:rPr>
          <w:fldChar w:fldCharType="begin"/>
        </w:r>
        <w:r w:rsidR="00614D73">
          <w:rPr>
            <w:webHidden/>
          </w:rPr>
          <w:instrText xml:space="preserve"> PAGEREF _Toc214066810 \h </w:instrText>
        </w:r>
        <w:r w:rsidR="00614D73">
          <w:rPr>
            <w:webHidden/>
          </w:rPr>
        </w:r>
        <w:r w:rsidR="00614D73">
          <w:rPr>
            <w:webHidden/>
          </w:rPr>
          <w:fldChar w:fldCharType="separate"/>
        </w:r>
        <w:r w:rsidR="00E3335C">
          <w:rPr>
            <w:webHidden/>
          </w:rPr>
          <w:t>x</w:t>
        </w:r>
        <w:r w:rsidR="00614D73">
          <w:rPr>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11" w:history="1">
        <w:r w:rsidR="00614D73" w:rsidRPr="00651138">
          <w:rPr>
            <w:rStyle w:val="Hyperlink"/>
          </w:rPr>
          <w:t>DAFTAR SINGKATAN</w:t>
        </w:r>
        <w:r w:rsidR="00614D73">
          <w:rPr>
            <w:webHidden/>
          </w:rPr>
          <w:tab/>
        </w:r>
        <w:r w:rsidR="00614D73">
          <w:rPr>
            <w:webHidden/>
          </w:rPr>
          <w:fldChar w:fldCharType="begin"/>
        </w:r>
        <w:r w:rsidR="00614D73">
          <w:rPr>
            <w:webHidden/>
          </w:rPr>
          <w:instrText xml:space="preserve"> PAGEREF _Toc214066811 \h </w:instrText>
        </w:r>
        <w:r w:rsidR="00614D73">
          <w:rPr>
            <w:webHidden/>
          </w:rPr>
        </w:r>
        <w:r w:rsidR="00614D73">
          <w:rPr>
            <w:webHidden/>
          </w:rPr>
          <w:fldChar w:fldCharType="separate"/>
        </w:r>
        <w:r w:rsidR="00E3335C">
          <w:rPr>
            <w:webHidden/>
          </w:rPr>
          <w:t>xi</w:t>
        </w:r>
        <w:r w:rsidR="00614D73">
          <w:rPr>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12" w:history="1">
        <w:r w:rsidR="00614D73" w:rsidRPr="00651138">
          <w:rPr>
            <w:rStyle w:val="Hyperlink"/>
          </w:rPr>
          <w:t>DAFTAR LAMPIRAN</w:t>
        </w:r>
        <w:r w:rsidR="00614D73">
          <w:rPr>
            <w:webHidden/>
          </w:rPr>
          <w:tab/>
        </w:r>
        <w:r w:rsidR="00614D73">
          <w:rPr>
            <w:webHidden/>
          </w:rPr>
          <w:fldChar w:fldCharType="begin"/>
        </w:r>
        <w:r w:rsidR="00614D73">
          <w:rPr>
            <w:webHidden/>
          </w:rPr>
          <w:instrText xml:space="preserve"> PAGEREF _Toc214066812 \h </w:instrText>
        </w:r>
        <w:r w:rsidR="00614D73">
          <w:rPr>
            <w:webHidden/>
          </w:rPr>
        </w:r>
        <w:r w:rsidR="00614D73">
          <w:rPr>
            <w:webHidden/>
          </w:rPr>
          <w:fldChar w:fldCharType="separate"/>
        </w:r>
        <w:r w:rsidR="00E3335C">
          <w:rPr>
            <w:webHidden/>
          </w:rPr>
          <w:t>xii</w:t>
        </w:r>
        <w:r w:rsidR="00614D73">
          <w:rPr>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13" w:history="1">
        <w:r w:rsidR="00614D73" w:rsidRPr="00651138">
          <w:rPr>
            <w:rStyle w:val="Hyperlink"/>
          </w:rPr>
          <w:t>BAB I PENDAHULUAN</w:t>
        </w:r>
        <w:r w:rsidR="00614D73">
          <w:rPr>
            <w:webHidden/>
          </w:rPr>
          <w:tab/>
        </w:r>
        <w:r w:rsidR="00614D73">
          <w:rPr>
            <w:webHidden/>
          </w:rPr>
          <w:fldChar w:fldCharType="begin"/>
        </w:r>
        <w:r w:rsidR="00614D73">
          <w:rPr>
            <w:webHidden/>
          </w:rPr>
          <w:instrText xml:space="preserve"> PAGEREF _Toc214066813 \h </w:instrText>
        </w:r>
        <w:r w:rsidR="00614D73">
          <w:rPr>
            <w:webHidden/>
          </w:rPr>
        </w:r>
        <w:r w:rsidR="00614D73">
          <w:rPr>
            <w:webHidden/>
          </w:rPr>
          <w:fldChar w:fldCharType="separate"/>
        </w:r>
        <w:r w:rsidR="00E3335C">
          <w:rPr>
            <w:webHidden/>
          </w:rPr>
          <w:t>1</w:t>
        </w:r>
        <w:r w:rsidR="00614D73">
          <w:rPr>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14" w:history="1">
        <w:r w:rsidR="00614D73" w:rsidRPr="00651138">
          <w:rPr>
            <w:rStyle w:val="Hyperlink"/>
            <w:noProof/>
          </w:rPr>
          <w:t>1.1</w:t>
        </w:r>
        <w:r w:rsidR="00614D73">
          <w:rPr>
            <w:rFonts w:asciiTheme="minorHAnsi" w:eastAsiaTheme="minorEastAsia" w:hAnsiTheme="minorHAnsi"/>
            <w:noProof/>
            <w:kern w:val="0"/>
            <w:sz w:val="22"/>
            <w:lang w:eastAsia="id-ID"/>
            <w14:ligatures w14:val="none"/>
          </w:rPr>
          <w:tab/>
        </w:r>
        <w:r w:rsidR="00614D73" w:rsidRPr="00651138">
          <w:rPr>
            <w:rStyle w:val="Hyperlink"/>
            <w:noProof/>
          </w:rPr>
          <w:t>Latar Belakang</w:t>
        </w:r>
        <w:r w:rsidR="00614D73">
          <w:rPr>
            <w:noProof/>
            <w:webHidden/>
          </w:rPr>
          <w:tab/>
        </w:r>
        <w:r w:rsidR="00614D73">
          <w:rPr>
            <w:noProof/>
            <w:webHidden/>
          </w:rPr>
          <w:fldChar w:fldCharType="begin"/>
        </w:r>
        <w:r w:rsidR="00614D73">
          <w:rPr>
            <w:noProof/>
            <w:webHidden/>
          </w:rPr>
          <w:instrText xml:space="preserve"> PAGEREF _Toc214066814 \h </w:instrText>
        </w:r>
        <w:r w:rsidR="00614D73">
          <w:rPr>
            <w:noProof/>
            <w:webHidden/>
          </w:rPr>
        </w:r>
        <w:r w:rsidR="00614D73">
          <w:rPr>
            <w:noProof/>
            <w:webHidden/>
          </w:rPr>
          <w:fldChar w:fldCharType="separate"/>
        </w:r>
        <w:r w:rsidR="00E3335C">
          <w:rPr>
            <w:noProof/>
            <w:webHidden/>
          </w:rPr>
          <w:t>1</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15" w:history="1">
        <w:r w:rsidR="00614D73" w:rsidRPr="00651138">
          <w:rPr>
            <w:rStyle w:val="Hyperlink"/>
            <w:noProof/>
          </w:rPr>
          <w:t>1.2</w:t>
        </w:r>
        <w:r w:rsidR="00614D73">
          <w:rPr>
            <w:rFonts w:asciiTheme="minorHAnsi" w:eastAsiaTheme="minorEastAsia" w:hAnsiTheme="minorHAnsi"/>
            <w:noProof/>
            <w:kern w:val="0"/>
            <w:sz w:val="22"/>
            <w:lang w:eastAsia="id-ID"/>
            <w14:ligatures w14:val="none"/>
          </w:rPr>
          <w:tab/>
        </w:r>
        <w:r w:rsidR="00614D73" w:rsidRPr="00651138">
          <w:rPr>
            <w:rStyle w:val="Hyperlink"/>
            <w:noProof/>
          </w:rPr>
          <w:t>Rumusan Masalah</w:t>
        </w:r>
        <w:r w:rsidR="00614D73">
          <w:rPr>
            <w:noProof/>
            <w:webHidden/>
          </w:rPr>
          <w:tab/>
        </w:r>
        <w:r w:rsidR="00614D73">
          <w:rPr>
            <w:noProof/>
            <w:webHidden/>
          </w:rPr>
          <w:fldChar w:fldCharType="begin"/>
        </w:r>
        <w:r w:rsidR="00614D73">
          <w:rPr>
            <w:noProof/>
            <w:webHidden/>
          </w:rPr>
          <w:instrText xml:space="preserve"> PAGEREF _Toc214066815 \h </w:instrText>
        </w:r>
        <w:r w:rsidR="00614D73">
          <w:rPr>
            <w:noProof/>
            <w:webHidden/>
          </w:rPr>
        </w:r>
        <w:r w:rsidR="00614D73">
          <w:rPr>
            <w:noProof/>
            <w:webHidden/>
          </w:rPr>
          <w:fldChar w:fldCharType="separate"/>
        </w:r>
        <w:r w:rsidR="00E3335C">
          <w:rPr>
            <w:noProof/>
            <w:webHidden/>
          </w:rPr>
          <w:t>6</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16" w:history="1">
        <w:r w:rsidR="00614D73" w:rsidRPr="00651138">
          <w:rPr>
            <w:rStyle w:val="Hyperlink"/>
            <w:noProof/>
          </w:rPr>
          <w:t>1.3</w:t>
        </w:r>
        <w:r w:rsidR="00614D73">
          <w:rPr>
            <w:rFonts w:asciiTheme="minorHAnsi" w:eastAsiaTheme="minorEastAsia" w:hAnsiTheme="minorHAnsi"/>
            <w:noProof/>
            <w:kern w:val="0"/>
            <w:sz w:val="22"/>
            <w:lang w:eastAsia="id-ID"/>
            <w14:ligatures w14:val="none"/>
          </w:rPr>
          <w:tab/>
        </w:r>
        <w:r w:rsidR="00614D73" w:rsidRPr="00651138">
          <w:rPr>
            <w:rStyle w:val="Hyperlink"/>
            <w:noProof/>
          </w:rPr>
          <w:t>Tujuan Penelitian</w:t>
        </w:r>
        <w:r w:rsidR="00614D73">
          <w:rPr>
            <w:noProof/>
            <w:webHidden/>
          </w:rPr>
          <w:tab/>
        </w:r>
        <w:r w:rsidR="00614D73">
          <w:rPr>
            <w:noProof/>
            <w:webHidden/>
          </w:rPr>
          <w:fldChar w:fldCharType="begin"/>
        </w:r>
        <w:r w:rsidR="00614D73">
          <w:rPr>
            <w:noProof/>
            <w:webHidden/>
          </w:rPr>
          <w:instrText xml:space="preserve"> PAGEREF _Toc214066816 \h </w:instrText>
        </w:r>
        <w:r w:rsidR="00614D73">
          <w:rPr>
            <w:noProof/>
            <w:webHidden/>
          </w:rPr>
        </w:r>
        <w:r w:rsidR="00614D73">
          <w:rPr>
            <w:noProof/>
            <w:webHidden/>
          </w:rPr>
          <w:fldChar w:fldCharType="separate"/>
        </w:r>
        <w:r w:rsidR="00E3335C">
          <w:rPr>
            <w:noProof/>
            <w:webHidden/>
          </w:rPr>
          <w:t>6</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17" w:history="1">
        <w:r w:rsidR="00614D73" w:rsidRPr="00651138">
          <w:rPr>
            <w:rStyle w:val="Hyperlink"/>
            <w:noProof/>
          </w:rPr>
          <w:t>1.4</w:t>
        </w:r>
        <w:r w:rsidR="00614D73">
          <w:rPr>
            <w:rFonts w:asciiTheme="minorHAnsi" w:eastAsiaTheme="minorEastAsia" w:hAnsiTheme="minorHAnsi"/>
            <w:noProof/>
            <w:kern w:val="0"/>
            <w:sz w:val="22"/>
            <w:lang w:eastAsia="id-ID"/>
            <w14:ligatures w14:val="none"/>
          </w:rPr>
          <w:tab/>
        </w:r>
        <w:r w:rsidR="00614D73" w:rsidRPr="00651138">
          <w:rPr>
            <w:rStyle w:val="Hyperlink"/>
            <w:noProof/>
          </w:rPr>
          <w:t>Manfaat Penelitian</w:t>
        </w:r>
        <w:r w:rsidR="00614D73">
          <w:rPr>
            <w:noProof/>
            <w:webHidden/>
          </w:rPr>
          <w:tab/>
        </w:r>
        <w:r w:rsidR="00614D73">
          <w:rPr>
            <w:noProof/>
            <w:webHidden/>
          </w:rPr>
          <w:fldChar w:fldCharType="begin"/>
        </w:r>
        <w:r w:rsidR="00614D73">
          <w:rPr>
            <w:noProof/>
            <w:webHidden/>
          </w:rPr>
          <w:instrText xml:space="preserve"> PAGEREF _Toc214066817 \h </w:instrText>
        </w:r>
        <w:r w:rsidR="00614D73">
          <w:rPr>
            <w:noProof/>
            <w:webHidden/>
          </w:rPr>
        </w:r>
        <w:r w:rsidR="00614D73">
          <w:rPr>
            <w:noProof/>
            <w:webHidden/>
          </w:rPr>
          <w:fldChar w:fldCharType="separate"/>
        </w:r>
        <w:r w:rsidR="00E3335C">
          <w:rPr>
            <w:noProof/>
            <w:webHidden/>
          </w:rPr>
          <w:t>7</w:t>
        </w:r>
        <w:r w:rsidR="00614D73">
          <w:rPr>
            <w:noProof/>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18" w:history="1">
        <w:r w:rsidR="00614D73" w:rsidRPr="00651138">
          <w:rPr>
            <w:rStyle w:val="Hyperlink"/>
          </w:rPr>
          <w:t>BAB II KAJIAN PUSTAKA</w:t>
        </w:r>
        <w:r w:rsidR="00614D73">
          <w:rPr>
            <w:webHidden/>
          </w:rPr>
          <w:tab/>
        </w:r>
        <w:r w:rsidR="00614D73">
          <w:rPr>
            <w:webHidden/>
          </w:rPr>
          <w:fldChar w:fldCharType="begin"/>
        </w:r>
        <w:r w:rsidR="00614D73">
          <w:rPr>
            <w:webHidden/>
          </w:rPr>
          <w:instrText xml:space="preserve"> PAGEREF _Toc214066818 \h </w:instrText>
        </w:r>
        <w:r w:rsidR="00614D73">
          <w:rPr>
            <w:webHidden/>
          </w:rPr>
        </w:r>
        <w:r w:rsidR="00614D73">
          <w:rPr>
            <w:webHidden/>
          </w:rPr>
          <w:fldChar w:fldCharType="separate"/>
        </w:r>
        <w:r w:rsidR="00E3335C">
          <w:rPr>
            <w:webHidden/>
          </w:rPr>
          <w:t>8</w:t>
        </w:r>
        <w:r w:rsidR="00614D73">
          <w:rPr>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19" w:history="1">
        <w:r w:rsidR="00614D73" w:rsidRPr="00651138">
          <w:rPr>
            <w:rStyle w:val="Hyperlink"/>
            <w:noProof/>
          </w:rPr>
          <w:t>2.1</w:t>
        </w:r>
        <w:r w:rsidR="00614D73">
          <w:rPr>
            <w:rFonts w:asciiTheme="minorHAnsi" w:eastAsiaTheme="minorEastAsia" w:hAnsiTheme="minorHAnsi"/>
            <w:noProof/>
            <w:kern w:val="0"/>
            <w:sz w:val="22"/>
            <w:lang w:eastAsia="id-ID"/>
            <w14:ligatures w14:val="none"/>
          </w:rPr>
          <w:tab/>
        </w:r>
        <w:r w:rsidR="00614D73" w:rsidRPr="00651138">
          <w:rPr>
            <w:rStyle w:val="Hyperlink"/>
            <w:noProof/>
          </w:rPr>
          <w:t>Kajian Teori</w:t>
        </w:r>
        <w:r w:rsidR="00614D73">
          <w:rPr>
            <w:noProof/>
            <w:webHidden/>
          </w:rPr>
          <w:tab/>
        </w:r>
        <w:r w:rsidR="00614D73">
          <w:rPr>
            <w:noProof/>
            <w:webHidden/>
          </w:rPr>
          <w:fldChar w:fldCharType="begin"/>
        </w:r>
        <w:r w:rsidR="00614D73">
          <w:rPr>
            <w:noProof/>
            <w:webHidden/>
          </w:rPr>
          <w:instrText xml:space="preserve"> PAGEREF _Toc214066819 \h </w:instrText>
        </w:r>
        <w:r w:rsidR="00614D73">
          <w:rPr>
            <w:noProof/>
            <w:webHidden/>
          </w:rPr>
        </w:r>
        <w:r w:rsidR="00614D73">
          <w:rPr>
            <w:noProof/>
            <w:webHidden/>
          </w:rPr>
          <w:fldChar w:fldCharType="separate"/>
        </w:r>
        <w:r w:rsidR="00E3335C">
          <w:rPr>
            <w:noProof/>
            <w:webHidden/>
          </w:rPr>
          <w:t>8</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20" w:history="1">
        <w:r w:rsidR="00614D73" w:rsidRPr="00651138">
          <w:rPr>
            <w:rStyle w:val="Hyperlink"/>
            <w:noProof/>
            <w14:scene3d>
              <w14:camera w14:prst="orthographicFront"/>
              <w14:lightRig w14:rig="threePt" w14:dir="t">
                <w14:rot w14:lat="0" w14:lon="0" w14:rev="0"/>
              </w14:lightRig>
            </w14:scene3d>
          </w:rPr>
          <w:t>2.1.1</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Teori Agensi</w:t>
        </w:r>
        <w:r w:rsidR="00614D73">
          <w:rPr>
            <w:noProof/>
            <w:webHidden/>
          </w:rPr>
          <w:tab/>
        </w:r>
        <w:r w:rsidR="00614D73">
          <w:rPr>
            <w:noProof/>
            <w:webHidden/>
          </w:rPr>
          <w:fldChar w:fldCharType="begin"/>
        </w:r>
        <w:r w:rsidR="00614D73">
          <w:rPr>
            <w:noProof/>
            <w:webHidden/>
          </w:rPr>
          <w:instrText xml:space="preserve"> PAGEREF _Toc214066820 \h </w:instrText>
        </w:r>
        <w:r w:rsidR="00614D73">
          <w:rPr>
            <w:noProof/>
            <w:webHidden/>
          </w:rPr>
        </w:r>
        <w:r w:rsidR="00614D73">
          <w:rPr>
            <w:noProof/>
            <w:webHidden/>
          </w:rPr>
          <w:fldChar w:fldCharType="separate"/>
        </w:r>
        <w:r w:rsidR="00E3335C">
          <w:rPr>
            <w:noProof/>
            <w:webHidden/>
          </w:rPr>
          <w:t>8</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21" w:history="1">
        <w:r w:rsidR="00614D73" w:rsidRPr="00651138">
          <w:rPr>
            <w:rStyle w:val="Hyperlink"/>
            <w:noProof/>
            <w:lang w:val="en-US"/>
            <w14:scene3d>
              <w14:camera w14:prst="orthographicFront"/>
              <w14:lightRig w14:rig="threePt" w14:dir="t">
                <w14:rot w14:lat="0" w14:lon="0" w14:rev="0"/>
              </w14:lightRig>
            </w14:scene3d>
          </w:rPr>
          <w:t>2.1.2</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 xml:space="preserve">Teori </w:t>
        </w:r>
        <w:r w:rsidR="00614D73" w:rsidRPr="00651138">
          <w:rPr>
            <w:rStyle w:val="Hyperlink"/>
            <w:noProof/>
          </w:rPr>
          <w:t>Sinyal</w:t>
        </w:r>
        <w:r w:rsidR="00614D73">
          <w:rPr>
            <w:noProof/>
            <w:webHidden/>
          </w:rPr>
          <w:tab/>
        </w:r>
        <w:r w:rsidR="00614D73">
          <w:rPr>
            <w:noProof/>
            <w:webHidden/>
          </w:rPr>
          <w:fldChar w:fldCharType="begin"/>
        </w:r>
        <w:r w:rsidR="00614D73">
          <w:rPr>
            <w:noProof/>
            <w:webHidden/>
          </w:rPr>
          <w:instrText xml:space="preserve"> PAGEREF _Toc214066821 \h </w:instrText>
        </w:r>
        <w:r w:rsidR="00614D73">
          <w:rPr>
            <w:noProof/>
            <w:webHidden/>
          </w:rPr>
        </w:r>
        <w:r w:rsidR="00614D73">
          <w:rPr>
            <w:noProof/>
            <w:webHidden/>
          </w:rPr>
          <w:fldChar w:fldCharType="separate"/>
        </w:r>
        <w:r w:rsidR="00E3335C">
          <w:rPr>
            <w:noProof/>
            <w:webHidden/>
          </w:rPr>
          <w:t>9</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22" w:history="1">
        <w:r w:rsidR="00614D73" w:rsidRPr="00651138">
          <w:rPr>
            <w:rStyle w:val="Hyperlink"/>
            <w:noProof/>
          </w:rPr>
          <w:t>2.2</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Manajemen Laba</w:t>
        </w:r>
        <w:r w:rsidR="00614D73">
          <w:rPr>
            <w:noProof/>
            <w:webHidden/>
          </w:rPr>
          <w:tab/>
        </w:r>
        <w:r w:rsidR="00614D73">
          <w:rPr>
            <w:noProof/>
            <w:webHidden/>
          </w:rPr>
          <w:fldChar w:fldCharType="begin"/>
        </w:r>
        <w:r w:rsidR="00614D73">
          <w:rPr>
            <w:noProof/>
            <w:webHidden/>
          </w:rPr>
          <w:instrText xml:space="preserve"> PAGEREF _Toc214066822 \h </w:instrText>
        </w:r>
        <w:r w:rsidR="00614D73">
          <w:rPr>
            <w:noProof/>
            <w:webHidden/>
          </w:rPr>
        </w:r>
        <w:r w:rsidR="00614D73">
          <w:rPr>
            <w:noProof/>
            <w:webHidden/>
          </w:rPr>
          <w:fldChar w:fldCharType="separate"/>
        </w:r>
        <w:r w:rsidR="00E3335C">
          <w:rPr>
            <w:noProof/>
            <w:webHidden/>
          </w:rPr>
          <w:t>11</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23" w:history="1">
        <w:r w:rsidR="00614D73" w:rsidRPr="00651138">
          <w:rPr>
            <w:rStyle w:val="Hyperlink"/>
            <w:noProof/>
            <w:lang w:val="en-US"/>
            <w14:scene3d>
              <w14:camera w14:prst="orthographicFront"/>
              <w14:lightRig w14:rig="threePt" w14:dir="t">
                <w14:rot w14:lat="0" w14:lon="0" w14:rev="0"/>
              </w14:lightRig>
            </w14:scene3d>
          </w:rPr>
          <w:t>2.2.1</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Definisi Manajemen Laba</w:t>
        </w:r>
        <w:r w:rsidR="00614D73">
          <w:rPr>
            <w:noProof/>
            <w:webHidden/>
          </w:rPr>
          <w:tab/>
        </w:r>
        <w:r w:rsidR="00614D73">
          <w:rPr>
            <w:noProof/>
            <w:webHidden/>
          </w:rPr>
          <w:fldChar w:fldCharType="begin"/>
        </w:r>
        <w:r w:rsidR="00614D73">
          <w:rPr>
            <w:noProof/>
            <w:webHidden/>
          </w:rPr>
          <w:instrText xml:space="preserve"> PAGEREF _Toc214066823 \h </w:instrText>
        </w:r>
        <w:r w:rsidR="00614D73">
          <w:rPr>
            <w:noProof/>
            <w:webHidden/>
          </w:rPr>
        </w:r>
        <w:r w:rsidR="00614D73">
          <w:rPr>
            <w:noProof/>
            <w:webHidden/>
          </w:rPr>
          <w:fldChar w:fldCharType="separate"/>
        </w:r>
        <w:r w:rsidR="00E3335C">
          <w:rPr>
            <w:noProof/>
            <w:webHidden/>
          </w:rPr>
          <w:t>11</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24" w:history="1">
        <w:r w:rsidR="00614D73" w:rsidRPr="00651138">
          <w:rPr>
            <w:rStyle w:val="Hyperlink"/>
            <w:noProof/>
            <w:lang w:val="en-US"/>
            <w14:scene3d>
              <w14:camera w14:prst="orthographicFront"/>
              <w14:lightRig w14:rig="threePt" w14:dir="t">
                <w14:rot w14:lat="0" w14:lon="0" w14:rev="0"/>
              </w14:lightRig>
            </w14:scene3d>
          </w:rPr>
          <w:t>2.2.2</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Motif dan Tujuan Manajemen Laba</w:t>
        </w:r>
        <w:r w:rsidR="00614D73">
          <w:rPr>
            <w:noProof/>
            <w:webHidden/>
          </w:rPr>
          <w:tab/>
        </w:r>
        <w:r w:rsidR="00614D73">
          <w:rPr>
            <w:noProof/>
            <w:webHidden/>
          </w:rPr>
          <w:fldChar w:fldCharType="begin"/>
        </w:r>
        <w:r w:rsidR="00614D73">
          <w:rPr>
            <w:noProof/>
            <w:webHidden/>
          </w:rPr>
          <w:instrText xml:space="preserve"> PAGEREF _Toc214066824 \h </w:instrText>
        </w:r>
        <w:r w:rsidR="00614D73">
          <w:rPr>
            <w:noProof/>
            <w:webHidden/>
          </w:rPr>
        </w:r>
        <w:r w:rsidR="00614D73">
          <w:rPr>
            <w:noProof/>
            <w:webHidden/>
          </w:rPr>
          <w:fldChar w:fldCharType="separate"/>
        </w:r>
        <w:r w:rsidR="00E3335C">
          <w:rPr>
            <w:noProof/>
            <w:webHidden/>
          </w:rPr>
          <w:t>13</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25" w:history="1">
        <w:r w:rsidR="00614D73" w:rsidRPr="00651138">
          <w:rPr>
            <w:rStyle w:val="Hyperlink"/>
            <w:noProof/>
            <w:lang w:val="en-US"/>
            <w14:scene3d>
              <w14:camera w14:prst="orthographicFront"/>
              <w14:lightRig w14:rig="threePt" w14:dir="t">
                <w14:rot w14:lat="0" w14:lon="0" w14:rev="0"/>
              </w14:lightRig>
            </w14:scene3d>
          </w:rPr>
          <w:t>2.2.3</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Pola Manajemen Laba</w:t>
        </w:r>
        <w:r w:rsidR="00614D73">
          <w:rPr>
            <w:noProof/>
            <w:webHidden/>
          </w:rPr>
          <w:tab/>
        </w:r>
        <w:r w:rsidR="00614D73">
          <w:rPr>
            <w:noProof/>
            <w:webHidden/>
          </w:rPr>
          <w:fldChar w:fldCharType="begin"/>
        </w:r>
        <w:r w:rsidR="00614D73">
          <w:rPr>
            <w:noProof/>
            <w:webHidden/>
          </w:rPr>
          <w:instrText xml:space="preserve"> PAGEREF _Toc214066825 \h </w:instrText>
        </w:r>
        <w:r w:rsidR="00614D73">
          <w:rPr>
            <w:noProof/>
            <w:webHidden/>
          </w:rPr>
        </w:r>
        <w:r w:rsidR="00614D73">
          <w:rPr>
            <w:noProof/>
            <w:webHidden/>
          </w:rPr>
          <w:fldChar w:fldCharType="separate"/>
        </w:r>
        <w:r w:rsidR="00E3335C">
          <w:rPr>
            <w:noProof/>
            <w:webHidden/>
          </w:rPr>
          <w:t>16</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26" w:history="1">
        <w:r w:rsidR="00614D73" w:rsidRPr="00651138">
          <w:rPr>
            <w:rStyle w:val="Hyperlink"/>
            <w:noProof/>
          </w:rPr>
          <w:t>2.3</w:t>
        </w:r>
        <w:r w:rsidR="00614D73">
          <w:rPr>
            <w:rFonts w:asciiTheme="minorHAnsi" w:eastAsiaTheme="minorEastAsia" w:hAnsiTheme="minorHAnsi"/>
            <w:noProof/>
            <w:kern w:val="0"/>
            <w:sz w:val="22"/>
            <w:lang w:eastAsia="id-ID"/>
            <w14:ligatures w14:val="none"/>
          </w:rPr>
          <w:tab/>
        </w:r>
        <w:r w:rsidR="00614D73" w:rsidRPr="00651138">
          <w:rPr>
            <w:rStyle w:val="Hyperlink"/>
            <w:i/>
            <w:iCs/>
            <w:noProof/>
            <w:lang w:val="en-US"/>
          </w:rPr>
          <w:t>Initial Public Offering</w:t>
        </w:r>
        <w:r w:rsidR="00614D73">
          <w:rPr>
            <w:noProof/>
            <w:webHidden/>
          </w:rPr>
          <w:tab/>
        </w:r>
        <w:r w:rsidR="00614D73">
          <w:rPr>
            <w:noProof/>
            <w:webHidden/>
          </w:rPr>
          <w:fldChar w:fldCharType="begin"/>
        </w:r>
        <w:r w:rsidR="00614D73">
          <w:rPr>
            <w:noProof/>
            <w:webHidden/>
          </w:rPr>
          <w:instrText xml:space="preserve"> PAGEREF _Toc214066826 \h </w:instrText>
        </w:r>
        <w:r w:rsidR="00614D73">
          <w:rPr>
            <w:noProof/>
            <w:webHidden/>
          </w:rPr>
        </w:r>
        <w:r w:rsidR="00614D73">
          <w:rPr>
            <w:noProof/>
            <w:webHidden/>
          </w:rPr>
          <w:fldChar w:fldCharType="separate"/>
        </w:r>
        <w:r w:rsidR="00E3335C">
          <w:rPr>
            <w:noProof/>
            <w:webHidden/>
          </w:rPr>
          <w:t>17</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27" w:history="1">
        <w:r w:rsidR="00614D73" w:rsidRPr="00651138">
          <w:rPr>
            <w:rStyle w:val="Hyperlink"/>
            <w:noProof/>
            <w14:scene3d>
              <w14:camera w14:prst="orthographicFront"/>
              <w14:lightRig w14:rig="threePt" w14:dir="t">
                <w14:rot w14:lat="0" w14:lon="0" w14:rev="0"/>
              </w14:lightRig>
            </w14:scene3d>
          </w:rPr>
          <w:t>2.3.1</w:t>
        </w:r>
        <w:r w:rsidR="00614D73">
          <w:rPr>
            <w:rFonts w:asciiTheme="minorHAnsi" w:eastAsiaTheme="minorEastAsia" w:hAnsiTheme="minorHAnsi"/>
            <w:noProof/>
            <w:kern w:val="0"/>
            <w:sz w:val="22"/>
            <w:lang w:eastAsia="id-ID"/>
            <w14:ligatures w14:val="none"/>
          </w:rPr>
          <w:tab/>
        </w:r>
        <w:r w:rsidR="00614D73" w:rsidRPr="00651138">
          <w:rPr>
            <w:rStyle w:val="Hyperlink"/>
            <w:noProof/>
          </w:rPr>
          <w:t>Pengertian IPO</w:t>
        </w:r>
        <w:r w:rsidR="00614D73">
          <w:rPr>
            <w:noProof/>
            <w:webHidden/>
          </w:rPr>
          <w:tab/>
        </w:r>
        <w:r w:rsidR="00614D73">
          <w:rPr>
            <w:noProof/>
            <w:webHidden/>
          </w:rPr>
          <w:fldChar w:fldCharType="begin"/>
        </w:r>
        <w:r w:rsidR="00614D73">
          <w:rPr>
            <w:noProof/>
            <w:webHidden/>
          </w:rPr>
          <w:instrText xml:space="preserve"> PAGEREF _Toc214066827 \h </w:instrText>
        </w:r>
        <w:r w:rsidR="00614D73">
          <w:rPr>
            <w:noProof/>
            <w:webHidden/>
          </w:rPr>
        </w:r>
        <w:r w:rsidR="00614D73">
          <w:rPr>
            <w:noProof/>
            <w:webHidden/>
          </w:rPr>
          <w:fldChar w:fldCharType="separate"/>
        </w:r>
        <w:r w:rsidR="00E3335C">
          <w:rPr>
            <w:noProof/>
            <w:webHidden/>
          </w:rPr>
          <w:t>17</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28" w:history="1">
        <w:r w:rsidR="00614D73" w:rsidRPr="00651138">
          <w:rPr>
            <w:rStyle w:val="Hyperlink"/>
            <w:noProof/>
            <w14:scene3d>
              <w14:camera w14:prst="orthographicFront"/>
              <w14:lightRig w14:rig="threePt" w14:dir="t">
                <w14:rot w14:lat="0" w14:lon="0" w14:rev="0"/>
              </w14:lightRig>
            </w14:scene3d>
          </w:rPr>
          <w:t>2.3.2</w:t>
        </w:r>
        <w:r w:rsidR="00614D73">
          <w:rPr>
            <w:rFonts w:asciiTheme="minorHAnsi" w:eastAsiaTheme="minorEastAsia" w:hAnsiTheme="minorHAnsi"/>
            <w:noProof/>
            <w:kern w:val="0"/>
            <w:sz w:val="22"/>
            <w:lang w:eastAsia="id-ID"/>
            <w14:ligatures w14:val="none"/>
          </w:rPr>
          <w:tab/>
        </w:r>
        <w:r w:rsidR="00614D73" w:rsidRPr="00651138">
          <w:rPr>
            <w:rStyle w:val="Hyperlink"/>
            <w:noProof/>
          </w:rPr>
          <w:t>Proses dan Tahapan IPO</w:t>
        </w:r>
        <w:r w:rsidR="00614D73">
          <w:rPr>
            <w:noProof/>
            <w:webHidden/>
          </w:rPr>
          <w:tab/>
        </w:r>
        <w:r w:rsidR="00614D73">
          <w:rPr>
            <w:noProof/>
            <w:webHidden/>
          </w:rPr>
          <w:fldChar w:fldCharType="begin"/>
        </w:r>
        <w:r w:rsidR="00614D73">
          <w:rPr>
            <w:noProof/>
            <w:webHidden/>
          </w:rPr>
          <w:instrText xml:space="preserve"> PAGEREF _Toc214066828 \h </w:instrText>
        </w:r>
        <w:r w:rsidR="00614D73">
          <w:rPr>
            <w:noProof/>
            <w:webHidden/>
          </w:rPr>
        </w:r>
        <w:r w:rsidR="00614D73">
          <w:rPr>
            <w:noProof/>
            <w:webHidden/>
          </w:rPr>
          <w:fldChar w:fldCharType="separate"/>
        </w:r>
        <w:r w:rsidR="00E3335C">
          <w:rPr>
            <w:noProof/>
            <w:webHidden/>
          </w:rPr>
          <w:t>18</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29" w:history="1">
        <w:r w:rsidR="00614D73" w:rsidRPr="00651138">
          <w:rPr>
            <w:rStyle w:val="Hyperlink"/>
            <w:noProof/>
            <w14:scene3d>
              <w14:camera w14:prst="orthographicFront"/>
              <w14:lightRig w14:rig="threePt" w14:dir="t">
                <w14:rot w14:lat="0" w14:lon="0" w14:rev="0"/>
              </w14:lightRig>
            </w14:scene3d>
          </w:rPr>
          <w:t>2.3.3</w:t>
        </w:r>
        <w:r w:rsidR="00614D73">
          <w:rPr>
            <w:rFonts w:asciiTheme="minorHAnsi" w:eastAsiaTheme="minorEastAsia" w:hAnsiTheme="minorHAnsi"/>
            <w:noProof/>
            <w:kern w:val="0"/>
            <w:sz w:val="22"/>
            <w:lang w:eastAsia="id-ID"/>
            <w14:ligatures w14:val="none"/>
          </w:rPr>
          <w:tab/>
        </w:r>
        <w:r w:rsidR="00614D73" w:rsidRPr="00651138">
          <w:rPr>
            <w:rStyle w:val="Hyperlink"/>
            <w:noProof/>
          </w:rPr>
          <w:t>Faktor-faktor yang Memengaruhi IPO</w:t>
        </w:r>
        <w:r w:rsidR="00614D73">
          <w:rPr>
            <w:noProof/>
            <w:webHidden/>
          </w:rPr>
          <w:tab/>
        </w:r>
        <w:r w:rsidR="00614D73">
          <w:rPr>
            <w:noProof/>
            <w:webHidden/>
          </w:rPr>
          <w:fldChar w:fldCharType="begin"/>
        </w:r>
        <w:r w:rsidR="00614D73">
          <w:rPr>
            <w:noProof/>
            <w:webHidden/>
          </w:rPr>
          <w:instrText xml:space="preserve"> PAGEREF _Toc214066829 \h </w:instrText>
        </w:r>
        <w:r w:rsidR="00614D73">
          <w:rPr>
            <w:noProof/>
            <w:webHidden/>
          </w:rPr>
        </w:r>
        <w:r w:rsidR="00614D73">
          <w:rPr>
            <w:noProof/>
            <w:webHidden/>
          </w:rPr>
          <w:fldChar w:fldCharType="separate"/>
        </w:r>
        <w:r w:rsidR="00E3335C">
          <w:rPr>
            <w:noProof/>
            <w:webHidden/>
          </w:rPr>
          <w:t>20</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30" w:history="1">
        <w:r w:rsidR="00614D73" w:rsidRPr="00651138">
          <w:rPr>
            <w:rStyle w:val="Hyperlink"/>
            <w:noProof/>
          </w:rPr>
          <w:t>2.4</w:t>
        </w:r>
        <w:r w:rsidR="00614D73">
          <w:rPr>
            <w:rFonts w:asciiTheme="minorHAnsi" w:eastAsiaTheme="minorEastAsia" w:hAnsiTheme="minorHAnsi"/>
            <w:noProof/>
            <w:kern w:val="0"/>
            <w:sz w:val="22"/>
            <w:lang w:eastAsia="id-ID"/>
            <w14:ligatures w14:val="none"/>
          </w:rPr>
          <w:tab/>
        </w:r>
        <w:r w:rsidR="00614D73" w:rsidRPr="00651138">
          <w:rPr>
            <w:rStyle w:val="Hyperlink"/>
            <w:i/>
            <w:iCs/>
            <w:noProof/>
            <w:lang w:val="en-US"/>
          </w:rPr>
          <w:t>Underpricing</w:t>
        </w:r>
        <w:r w:rsidR="00614D73">
          <w:rPr>
            <w:noProof/>
            <w:webHidden/>
          </w:rPr>
          <w:tab/>
        </w:r>
        <w:r w:rsidR="00614D73">
          <w:rPr>
            <w:noProof/>
            <w:webHidden/>
          </w:rPr>
          <w:fldChar w:fldCharType="begin"/>
        </w:r>
        <w:r w:rsidR="00614D73">
          <w:rPr>
            <w:noProof/>
            <w:webHidden/>
          </w:rPr>
          <w:instrText xml:space="preserve"> PAGEREF _Toc214066830 \h </w:instrText>
        </w:r>
        <w:r w:rsidR="00614D73">
          <w:rPr>
            <w:noProof/>
            <w:webHidden/>
          </w:rPr>
        </w:r>
        <w:r w:rsidR="00614D73">
          <w:rPr>
            <w:noProof/>
            <w:webHidden/>
          </w:rPr>
          <w:fldChar w:fldCharType="separate"/>
        </w:r>
        <w:r w:rsidR="00E3335C">
          <w:rPr>
            <w:noProof/>
            <w:webHidden/>
          </w:rPr>
          <w:t>22</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31" w:history="1">
        <w:r w:rsidR="00614D73" w:rsidRPr="00651138">
          <w:rPr>
            <w:rStyle w:val="Hyperlink"/>
            <w:noProof/>
            <w14:scene3d>
              <w14:camera w14:prst="orthographicFront"/>
              <w14:lightRig w14:rig="threePt" w14:dir="t">
                <w14:rot w14:lat="0" w14:lon="0" w14:rev="0"/>
              </w14:lightRig>
            </w14:scene3d>
          </w:rPr>
          <w:t>2.4.1</w:t>
        </w:r>
        <w:r w:rsidR="00614D73">
          <w:rPr>
            <w:rFonts w:asciiTheme="minorHAnsi" w:eastAsiaTheme="minorEastAsia" w:hAnsiTheme="minorHAnsi"/>
            <w:noProof/>
            <w:kern w:val="0"/>
            <w:sz w:val="22"/>
            <w:lang w:eastAsia="id-ID"/>
            <w14:ligatures w14:val="none"/>
          </w:rPr>
          <w:tab/>
        </w:r>
        <w:r w:rsidR="00614D73" w:rsidRPr="00651138">
          <w:rPr>
            <w:rStyle w:val="Hyperlink"/>
            <w:noProof/>
          </w:rPr>
          <w:t xml:space="preserve">Pengertian </w:t>
        </w:r>
        <w:r w:rsidR="00614D73" w:rsidRPr="00651138">
          <w:rPr>
            <w:rStyle w:val="Hyperlink"/>
            <w:i/>
            <w:iCs/>
            <w:noProof/>
          </w:rPr>
          <w:t>Underpricing</w:t>
        </w:r>
        <w:r w:rsidR="00614D73">
          <w:rPr>
            <w:noProof/>
            <w:webHidden/>
          </w:rPr>
          <w:tab/>
        </w:r>
        <w:r w:rsidR="00614D73">
          <w:rPr>
            <w:noProof/>
            <w:webHidden/>
          </w:rPr>
          <w:fldChar w:fldCharType="begin"/>
        </w:r>
        <w:r w:rsidR="00614D73">
          <w:rPr>
            <w:noProof/>
            <w:webHidden/>
          </w:rPr>
          <w:instrText xml:space="preserve"> PAGEREF _Toc214066831 \h </w:instrText>
        </w:r>
        <w:r w:rsidR="00614D73">
          <w:rPr>
            <w:noProof/>
            <w:webHidden/>
          </w:rPr>
        </w:r>
        <w:r w:rsidR="00614D73">
          <w:rPr>
            <w:noProof/>
            <w:webHidden/>
          </w:rPr>
          <w:fldChar w:fldCharType="separate"/>
        </w:r>
        <w:r w:rsidR="00E3335C">
          <w:rPr>
            <w:noProof/>
            <w:webHidden/>
          </w:rPr>
          <w:t>22</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32" w:history="1">
        <w:r w:rsidR="00614D73" w:rsidRPr="00651138">
          <w:rPr>
            <w:rStyle w:val="Hyperlink"/>
            <w:noProof/>
            <w14:scene3d>
              <w14:camera w14:prst="orthographicFront"/>
              <w14:lightRig w14:rig="threePt" w14:dir="t">
                <w14:rot w14:lat="0" w14:lon="0" w14:rev="0"/>
              </w14:lightRig>
            </w14:scene3d>
          </w:rPr>
          <w:t>2.4.2</w:t>
        </w:r>
        <w:r w:rsidR="00614D73">
          <w:rPr>
            <w:rFonts w:asciiTheme="minorHAnsi" w:eastAsiaTheme="minorEastAsia" w:hAnsiTheme="minorHAnsi"/>
            <w:noProof/>
            <w:kern w:val="0"/>
            <w:sz w:val="22"/>
            <w:lang w:eastAsia="id-ID"/>
            <w14:ligatures w14:val="none"/>
          </w:rPr>
          <w:tab/>
        </w:r>
        <w:r w:rsidR="00614D73" w:rsidRPr="00651138">
          <w:rPr>
            <w:rStyle w:val="Hyperlink"/>
            <w:noProof/>
          </w:rPr>
          <w:t xml:space="preserve">Dampak </w:t>
        </w:r>
        <w:r w:rsidR="00614D73" w:rsidRPr="00651138">
          <w:rPr>
            <w:rStyle w:val="Hyperlink"/>
            <w:i/>
            <w:iCs/>
            <w:noProof/>
          </w:rPr>
          <w:t>Underpricing</w:t>
        </w:r>
        <w:r w:rsidR="00614D73" w:rsidRPr="00651138">
          <w:rPr>
            <w:rStyle w:val="Hyperlink"/>
            <w:noProof/>
          </w:rPr>
          <w:t xml:space="preserve"> terhadap Perusahaan dan Investor</w:t>
        </w:r>
        <w:r w:rsidR="00614D73">
          <w:rPr>
            <w:noProof/>
            <w:webHidden/>
          </w:rPr>
          <w:tab/>
        </w:r>
        <w:r w:rsidR="00614D73">
          <w:rPr>
            <w:noProof/>
            <w:webHidden/>
          </w:rPr>
          <w:fldChar w:fldCharType="begin"/>
        </w:r>
        <w:r w:rsidR="00614D73">
          <w:rPr>
            <w:noProof/>
            <w:webHidden/>
          </w:rPr>
          <w:instrText xml:space="preserve"> PAGEREF _Toc214066832 \h </w:instrText>
        </w:r>
        <w:r w:rsidR="00614D73">
          <w:rPr>
            <w:noProof/>
            <w:webHidden/>
          </w:rPr>
        </w:r>
        <w:r w:rsidR="00614D73">
          <w:rPr>
            <w:noProof/>
            <w:webHidden/>
          </w:rPr>
          <w:fldChar w:fldCharType="separate"/>
        </w:r>
        <w:r w:rsidR="00E3335C">
          <w:rPr>
            <w:noProof/>
            <w:webHidden/>
          </w:rPr>
          <w:t>23</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33" w:history="1">
        <w:r w:rsidR="00614D73" w:rsidRPr="00651138">
          <w:rPr>
            <w:rStyle w:val="Hyperlink"/>
            <w:noProof/>
          </w:rPr>
          <w:t>2.5</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Penelitian Terdahul</w:t>
        </w:r>
        <w:r w:rsidR="00614D73" w:rsidRPr="00651138">
          <w:rPr>
            <w:rStyle w:val="Hyperlink"/>
            <w:noProof/>
          </w:rPr>
          <w:t>u</w:t>
        </w:r>
        <w:r w:rsidR="00614D73">
          <w:rPr>
            <w:noProof/>
            <w:webHidden/>
          </w:rPr>
          <w:tab/>
        </w:r>
        <w:r w:rsidR="00614D73">
          <w:rPr>
            <w:noProof/>
            <w:webHidden/>
          </w:rPr>
          <w:fldChar w:fldCharType="begin"/>
        </w:r>
        <w:r w:rsidR="00614D73">
          <w:rPr>
            <w:noProof/>
            <w:webHidden/>
          </w:rPr>
          <w:instrText xml:space="preserve"> PAGEREF _Toc214066833 \h </w:instrText>
        </w:r>
        <w:r w:rsidR="00614D73">
          <w:rPr>
            <w:noProof/>
            <w:webHidden/>
          </w:rPr>
        </w:r>
        <w:r w:rsidR="00614D73">
          <w:rPr>
            <w:noProof/>
            <w:webHidden/>
          </w:rPr>
          <w:fldChar w:fldCharType="separate"/>
        </w:r>
        <w:r w:rsidR="00E3335C">
          <w:rPr>
            <w:noProof/>
            <w:webHidden/>
          </w:rPr>
          <w:t>25</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34" w:history="1">
        <w:r w:rsidR="00614D73" w:rsidRPr="00651138">
          <w:rPr>
            <w:rStyle w:val="Hyperlink"/>
            <w:noProof/>
          </w:rPr>
          <w:t>2.6</w:t>
        </w:r>
        <w:r w:rsidR="00614D73">
          <w:rPr>
            <w:rFonts w:asciiTheme="minorHAnsi" w:eastAsiaTheme="minorEastAsia" w:hAnsiTheme="minorHAnsi"/>
            <w:noProof/>
            <w:kern w:val="0"/>
            <w:sz w:val="22"/>
            <w:lang w:eastAsia="id-ID"/>
            <w14:ligatures w14:val="none"/>
          </w:rPr>
          <w:tab/>
        </w:r>
        <w:r w:rsidR="00614D73" w:rsidRPr="00651138">
          <w:rPr>
            <w:rStyle w:val="Hyperlink"/>
            <w:noProof/>
          </w:rPr>
          <w:t>Kerangka Pemikiran</w:t>
        </w:r>
        <w:r w:rsidR="00614D73">
          <w:rPr>
            <w:noProof/>
            <w:webHidden/>
          </w:rPr>
          <w:tab/>
        </w:r>
        <w:r w:rsidR="00614D73">
          <w:rPr>
            <w:noProof/>
            <w:webHidden/>
          </w:rPr>
          <w:fldChar w:fldCharType="begin"/>
        </w:r>
        <w:r w:rsidR="00614D73">
          <w:rPr>
            <w:noProof/>
            <w:webHidden/>
          </w:rPr>
          <w:instrText xml:space="preserve"> PAGEREF _Toc214066834 \h </w:instrText>
        </w:r>
        <w:r w:rsidR="00614D73">
          <w:rPr>
            <w:noProof/>
            <w:webHidden/>
          </w:rPr>
        </w:r>
        <w:r w:rsidR="00614D73">
          <w:rPr>
            <w:noProof/>
            <w:webHidden/>
          </w:rPr>
          <w:fldChar w:fldCharType="separate"/>
        </w:r>
        <w:r w:rsidR="00E3335C">
          <w:rPr>
            <w:noProof/>
            <w:webHidden/>
          </w:rPr>
          <w:t>26</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35" w:history="1">
        <w:r w:rsidR="00614D73" w:rsidRPr="00651138">
          <w:rPr>
            <w:rStyle w:val="Hyperlink"/>
            <w:noProof/>
          </w:rPr>
          <w:t>2.7</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 xml:space="preserve">Pengembangan </w:t>
        </w:r>
        <w:r w:rsidR="00614D73" w:rsidRPr="00651138">
          <w:rPr>
            <w:rStyle w:val="Hyperlink"/>
            <w:noProof/>
          </w:rPr>
          <w:t>Hipotesis</w:t>
        </w:r>
        <w:r w:rsidR="00614D73">
          <w:rPr>
            <w:noProof/>
            <w:webHidden/>
          </w:rPr>
          <w:tab/>
        </w:r>
        <w:r w:rsidR="00614D73">
          <w:rPr>
            <w:noProof/>
            <w:webHidden/>
          </w:rPr>
          <w:fldChar w:fldCharType="begin"/>
        </w:r>
        <w:r w:rsidR="00614D73">
          <w:rPr>
            <w:noProof/>
            <w:webHidden/>
          </w:rPr>
          <w:instrText xml:space="preserve"> PAGEREF _Toc214066835 \h </w:instrText>
        </w:r>
        <w:r w:rsidR="00614D73">
          <w:rPr>
            <w:noProof/>
            <w:webHidden/>
          </w:rPr>
        </w:r>
        <w:r w:rsidR="00614D73">
          <w:rPr>
            <w:noProof/>
            <w:webHidden/>
          </w:rPr>
          <w:fldChar w:fldCharType="separate"/>
        </w:r>
        <w:r w:rsidR="00E3335C">
          <w:rPr>
            <w:noProof/>
            <w:webHidden/>
          </w:rPr>
          <w:t>30</w:t>
        </w:r>
        <w:r w:rsidR="00614D73">
          <w:rPr>
            <w:noProof/>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36" w:history="1">
        <w:r w:rsidR="00614D73" w:rsidRPr="00651138">
          <w:rPr>
            <w:rStyle w:val="Hyperlink"/>
            <w:lang w:val="en-US"/>
          </w:rPr>
          <w:t>BAB III METODE PENELITIAN</w:t>
        </w:r>
        <w:r w:rsidR="00614D73">
          <w:rPr>
            <w:webHidden/>
          </w:rPr>
          <w:tab/>
        </w:r>
        <w:r w:rsidR="00614D73">
          <w:rPr>
            <w:webHidden/>
          </w:rPr>
          <w:fldChar w:fldCharType="begin"/>
        </w:r>
        <w:r w:rsidR="00614D73">
          <w:rPr>
            <w:webHidden/>
          </w:rPr>
          <w:instrText xml:space="preserve"> PAGEREF _Toc214066836 \h </w:instrText>
        </w:r>
        <w:r w:rsidR="00614D73">
          <w:rPr>
            <w:webHidden/>
          </w:rPr>
        </w:r>
        <w:r w:rsidR="00614D73">
          <w:rPr>
            <w:webHidden/>
          </w:rPr>
          <w:fldChar w:fldCharType="separate"/>
        </w:r>
        <w:r w:rsidR="00E3335C">
          <w:rPr>
            <w:webHidden/>
          </w:rPr>
          <w:t>33</w:t>
        </w:r>
        <w:r w:rsidR="00614D73">
          <w:rPr>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37" w:history="1">
        <w:r w:rsidR="00614D73" w:rsidRPr="00651138">
          <w:rPr>
            <w:rStyle w:val="Hyperlink"/>
            <w:noProof/>
          </w:rPr>
          <w:t>3.1</w:t>
        </w:r>
        <w:r w:rsidR="00614D73">
          <w:rPr>
            <w:rFonts w:asciiTheme="minorHAnsi" w:eastAsiaTheme="minorEastAsia" w:hAnsiTheme="minorHAnsi"/>
            <w:noProof/>
            <w:kern w:val="0"/>
            <w:sz w:val="22"/>
            <w:lang w:eastAsia="id-ID"/>
            <w14:ligatures w14:val="none"/>
          </w:rPr>
          <w:tab/>
        </w:r>
        <w:r w:rsidR="00614D73" w:rsidRPr="00651138">
          <w:rPr>
            <w:rStyle w:val="Hyperlink"/>
            <w:noProof/>
          </w:rPr>
          <w:t>Jenis dan Pendekatan Penelitian</w:t>
        </w:r>
        <w:r w:rsidR="00614D73">
          <w:rPr>
            <w:noProof/>
            <w:webHidden/>
          </w:rPr>
          <w:tab/>
        </w:r>
        <w:r w:rsidR="00614D73">
          <w:rPr>
            <w:noProof/>
            <w:webHidden/>
          </w:rPr>
          <w:fldChar w:fldCharType="begin"/>
        </w:r>
        <w:r w:rsidR="00614D73">
          <w:rPr>
            <w:noProof/>
            <w:webHidden/>
          </w:rPr>
          <w:instrText xml:space="preserve"> PAGEREF _Toc214066837 \h </w:instrText>
        </w:r>
        <w:r w:rsidR="00614D73">
          <w:rPr>
            <w:noProof/>
            <w:webHidden/>
          </w:rPr>
        </w:r>
        <w:r w:rsidR="00614D73">
          <w:rPr>
            <w:noProof/>
            <w:webHidden/>
          </w:rPr>
          <w:fldChar w:fldCharType="separate"/>
        </w:r>
        <w:r w:rsidR="00E3335C">
          <w:rPr>
            <w:noProof/>
            <w:webHidden/>
          </w:rPr>
          <w:t>33</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38" w:history="1">
        <w:r w:rsidR="00614D73" w:rsidRPr="00651138">
          <w:rPr>
            <w:rStyle w:val="Hyperlink"/>
            <w:noProof/>
          </w:rPr>
          <w:t>3.2</w:t>
        </w:r>
        <w:r w:rsidR="00614D73">
          <w:rPr>
            <w:rFonts w:asciiTheme="minorHAnsi" w:eastAsiaTheme="minorEastAsia" w:hAnsiTheme="minorHAnsi"/>
            <w:noProof/>
            <w:kern w:val="0"/>
            <w:sz w:val="22"/>
            <w:lang w:eastAsia="id-ID"/>
            <w14:ligatures w14:val="none"/>
          </w:rPr>
          <w:tab/>
        </w:r>
        <w:r w:rsidR="00614D73" w:rsidRPr="00651138">
          <w:rPr>
            <w:rStyle w:val="Hyperlink"/>
            <w:noProof/>
          </w:rPr>
          <w:t>Populasi dan Sampel</w:t>
        </w:r>
        <w:r w:rsidR="00614D73">
          <w:rPr>
            <w:noProof/>
            <w:webHidden/>
          </w:rPr>
          <w:tab/>
        </w:r>
        <w:r w:rsidR="00614D73">
          <w:rPr>
            <w:noProof/>
            <w:webHidden/>
          </w:rPr>
          <w:fldChar w:fldCharType="begin"/>
        </w:r>
        <w:r w:rsidR="00614D73">
          <w:rPr>
            <w:noProof/>
            <w:webHidden/>
          </w:rPr>
          <w:instrText xml:space="preserve"> PAGEREF _Toc214066838 \h </w:instrText>
        </w:r>
        <w:r w:rsidR="00614D73">
          <w:rPr>
            <w:noProof/>
            <w:webHidden/>
          </w:rPr>
        </w:r>
        <w:r w:rsidR="00614D73">
          <w:rPr>
            <w:noProof/>
            <w:webHidden/>
          </w:rPr>
          <w:fldChar w:fldCharType="separate"/>
        </w:r>
        <w:r w:rsidR="00E3335C">
          <w:rPr>
            <w:noProof/>
            <w:webHidden/>
          </w:rPr>
          <w:t>34</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39" w:history="1">
        <w:r w:rsidR="00614D73" w:rsidRPr="00651138">
          <w:rPr>
            <w:rStyle w:val="Hyperlink"/>
            <w:noProof/>
            <w14:scene3d>
              <w14:camera w14:prst="orthographicFront"/>
              <w14:lightRig w14:rig="threePt" w14:dir="t">
                <w14:rot w14:lat="0" w14:lon="0" w14:rev="0"/>
              </w14:lightRig>
            </w14:scene3d>
          </w:rPr>
          <w:t>3.2.1</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Populasi</w:t>
        </w:r>
        <w:r w:rsidR="00614D73">
          <w:rPr>
            <w:noProof/>
            <w:webHidden/>
          </w:rPr>
          <w:tab/>
        </w:r>
        <w:r w:rsidR="00614D73">
          <w:rPr>
            <w:noProof/>
            <w:webHidden/>
          </w:rPr>
          <w:fldChar w:fldCharType="begin"/>
        </w:r>
        <w:r w:rsidR="00614D73">
          <w:rPr>
            <w:noProof/>
            <w:webHidden/>
          </w:rPr>
          <w:instrText xml:space="preserve"> PAGEREF _Toc214066839 \h </w:instrText>
        </w:r>
        <w:r w:rsidR="00614D73">
          <w:rPr>
            <w:noProof/>
            <w:webHidden/>
          </w:rPr>
        </w:r>
        <w:r w:rsidR="00614D73">
          <w:rPr>
            <w:noProof/>
            <w:webHidden/>
          </w:rPr>
          <w:fldChar w:fldCharType="separate"/>
        </w:r>
        <w:r w:rsidR="00E3335C">
          <w:rPr>
            <w:noProof/>
            <w:webHidden/>
          </w:rPr>
          <w:t>34</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40" w:history="1">
        <w:r w:rsidR="00614D73" w:rsidRPr="00651138">
          <w:rPr>
            <w:rStyle w:val="Hyperlink"/>
            <w:noProof/>
            <w:lang w:val="en-US"/>
            <w14:scene3d>
              <w14:camera w14:prst="orthographicFront"/>
              <w14:lightRig w14:rig="threePt" w14:dir="t">
                <w14:rot w14:lat="0" w14:lon="0" w14:rev="0"/>
              </w14:lightRig>
            </w14:scene3d>
          </w:rPr>
          <w:t>3.2.2</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Sampel</w:t>
        </w:r>
        <w:r w:rsidR="00614D73">
          <w:rPr>
            <w:noProof/>
            <w:webHidden/>
          </w:rPr>
          <w:tab/>
        </w:r>
        <w:r w:rsidR="00614D73">
          <w:rPr>
            <w:noProof/>
            <w:webHidden/>
          </w:rPr>
          <w:fldChar w:fldCharType="begin"/>
        </w:r>
        <w:r w:rsidR="00614D73">
          <w:rPr>
            <w:noProof/>
            <w:webHidden/>
          </w:rPr>
          <w:instrText xml:space="preserve"> PAGEREF _Toc214066840 \h </w:instrText>
        </w:r>
        <w:r w:rsidR="00614D73">
          <w:rPr>
            <w:noProof/>
            <w:webHidden/>
          </w:rPr>
        </w:r>
        <w:r w:rsidR="00614D73">
          <w:rPr>
            <w:noProof/>
            <w:webHidden/>
          </w:rPr>
          <w:fldChar w:fldCharType="separate"/>
        </w:r>
        <w:r w:rsidR="00E3335C">
          <w:rPr>
            <w:noProof/>
            <w:webHidden/>
          </w:rPr>
          <w:t>34</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41" w:history="1">
        <w:r w:rsidR="00614D73" w:rsidRPr="00651138">
          <w:rPr>
            <w:rStyle w:val="Hyperlink"/>
            <w:noProof/>
          </w:rPr>
          <w:t>3.3</w:t>
        </w:r>
        <w:r w:rsidR="00614D73">
          <w:rPr>
            <w:rFonts w:asciiTheme="minorHAnsi" w:eastAsiaTheme="minorEastAsia" w:hAnsiTheme="minorHAnsi"/>
            <w:noProof/>
            <w:kern w:val="0"/>
            <w:sz w:val="22"/>
            <w:lang w:eastAsia="id-ID"/>
            <w14:ligatures w14:val="none"/>
          </w:rPr>
          <w:tab/>
        </w:r>
        <w:r w:rsidR="00614D73" w:rsidRPr="00651138">
          <w:rPr>
            <w:rStyle w:val="Hyperlink"/>
            <w:noProof/>
          </w:rPr>
          <w:t>Jenis dan Sumber Data</w:t>
        </w:r>
        <w:r w:rsidR="00614D73">
          <w:rPr>
            <w:noProof/>
            <w:webHidden/>
          </w:rPr>
          <w:tab/>
        </w:r>
        <w:r w:rsidR="00614D73">
          <w:rPr>
            <w:noProof/>
            <w:webHidden/>
          </w:rPr>
          <w:fldChar w:fldCharType="begin"/>
        </w:r>
        <w:r w:rsidR="00614D73">
          <w:rPr>
            <w:noProof/>
            <w:webHidden/>
          </w:rPr>
          <w:instrText xml:space="preserve"> PAGEREF _Toc214066841 \h </w:instrText>
        </w:r>
        <w:r w:rsidR="00614D73">
          <w:rPr>
            <w:noProof/>
            <w:webHidden/>
          </w:rPr>
        </w:r>
        <w:r w:rsidR="00614D73">
          <w:rPr>
            <w:noProof/>
            <w:webHidden/>
          </w:rPr>
          <w:fldChar w:fldCharType="separate"/>
        </w:r>
        <w:r w:rsidR="00E3335C">
          <w:rPr>
            <w:noProof/>
            <w:webHidden/>
          </w:rPr>
          <w:t>35</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42" w:history="1">
        <w:r w:rsidR="00614D73" w:rsidRPr="00651138">
          <w:rPr>
            <w:rStyle w:val="Hyperlink"/>
            <w:noProof/>
          </w:rPr>
          <w:t>3.4</w:t>
        </w:r>
        <w:r w:rsidR="00614D73">
          <w:rPr>
            <w:rFonts w:asciiTheme="minorHAnsi" w:eastAsiaTheme="minorEastAsia" w:hAnsiTheme="minorHAnsi"/>
            <w:noProof/>
            <w:kern w:val="0"/>
            <w:sz w:val="22"/>
            <w:lang w:eastAsia="id-ID"/>
            <w14:ligatures w14:val="none"/>
          </w:rPr>
          <w:tab/>
        </w:r>
        <w:r w:rsidR="00614D73" w:rsidRPr="00651138">
          <w:rPr>
            <w:rStyle w:val="Hyperlink"/>
            <w:noProof/>
          </w:rPr>
          <w:t>Teknik Pengumpulan Data</w:t>
        </w:r>
        <w:r w:rsidR="00614D73">
          <w:rPr>
            <w:noProof/>
            <w:webHidden/>
          </w:rPr>
          <w:tab/>
        </w:r>
        <w:r w:rsidR="00614D73">
          <w:rPr>
            <w:noProof/>
            <w:webHidden/>
          </w:rPr>
          <w:fldChar w:fldCharType="begin"/>
        </w:r>
        <w:r w:rsidR="00614D73">
          <w:rPr>
            <w:noProof/>
            <w:webHidden/>
          </w:rPr>
          <w:instrText xml:space="preserve"> PAGEREF _Toc214066842 \h </w:instrText>
        </w:r>
        <w:r w:rsidR="00614D73">
          <w:rPr>
            <w:noProof/>
            <w:webHidden/>
          </w:rPr>
        </w:r>
        <w:r w:rsidR="00614D73">
          <w:rPr>
            <w:noProof/>
            <w:webHidden/>
          </w:rPr>
          <w:fldChar w:fldCharType="separate"/>
        </w:r>
        <w:r w:rsidR="00E3335C">
          <w:rPr>
            <w:noProof/>
            <w:webHidden/>
          </w:rPr>
          <w:t>36</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43" w:history="1">
        <w:r w:rsidR="00614D73" w:rsidRPr="00651138">
          <w:rPr>
            <w:rStyle w:val="Hyperlink"/>
            <w:noProof/>
          </w:rPr>
          <w:t>3.5</w:t>
        </w:r>
        <w:r w:rsidR="00614D73">
          <w:rPr>
            <w:rFonts w:asciiTheme="minorHAnsi" w:eastAsiaTheme="minorEastAsia" w:hAnsiTheme="minorHAnsi"/>
            <w:noProof/>
            <w:kern w:val="0"/>
            <w:sz w:val="22"/>
            <w:lang w:eastAsia="id-ID"/>
            <w14:ligatures w14:val="none"/>
          </w:rPr>
          <w:tab/>
        </w:r>
        <w:r w:rsidR="00614D73" w:rsidRPr="00651138">
          <w:rPr>
            <w:rStyle w:val="Hyperlink"/>
            <w:noProof/>
          </w:rPr>
          <w:t>Definisi Operasional</w:t>
        </w:r>
        <w:r w:rsidR="00614D73" w:rsidRPr="00651138">
          <w:rPr>
            <w:rStyle w:val="Hyperlink"/>
            <w:noProof/>
            <w:lang w:val="en-US"/>
          </w:rPr>
          <w:t xml:space="preserve"> dan Pengukuran Variabel</w:t>
        </w:r>
        <w:r w:rsidR="00614D73">
          <w:rPr>
            <w:noProof/>
            <w:webHidden/>
          </w:rPr>
          <w:tab/>
        </w:r>
        <w:r w:rsidR="00614D73">
          <w:rPr>
            <w:noProof/>
            <w:webHidden/>
          </w:rPr>
          <w:fldChar w:fldCharType="begin"/>
        </w:r>
        <w:r w:rsidR="00614D73">
          <w:rPr>
            <w:noProof/>
            <w:webHidden/>
          </w:rPr>
          <w:instrText xml:space="preserve"> PAGEREF _Toc214066843 \h </w:instrText>
        </w:r>
        <w:r w:rsidR="00614D73">
          <w:rPr>
            <w:noProof/>
            <w:webHidden/>
          </w:rPr>
        </w:r>
        <w:r w:rsidR="00614D73">
          <w:rPr>
            <w:noProof/>
            <w:webHidden/>
          </w:rPr>
          <w:fldChar w:fldCharType="separate"/>
        </w:r>
        <w:r w:rsidR="00E3335C">
          <w:rPr>
            <w:noProof/>
            <w:webHidden/>
          </w:rPr>
          <w:t>36</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44" w:history="1">
        <w:r w:rsidR="00614D73" w:rsidRPr="00651138">
          <w:rPr>
            <w:rStyle w:val="Hyperlink"/>
            <w:noProof/>
            <w14:scene3d>
              <w14:camera w14:prst="orthographicFront"/>
              <w14:lightRig w14:rig="threePt" w14:dir="t">
                <w14:rot w14:lat="0" w14:lon="0" w14:rev="0"/>
              </w14:lightRig>
            </w14:scene3d>
          </w:rPr>
          <w:t>3.5.1</w:t>
        </w:r>
        <w:r w:rsidR="00614D73">
          <w:rPr>
            <w:rFonts w:asciiTheme="minorHAnsi" w:eastAsiaTheme="minorEastAsia" w:hAnsiTheme="minorHAnsi"/>
            <w:noProof/>
            <w:kern w:val="0"/>
            <w:sz w:val="22"/>
            <w:lang w:eastAsia="id-ID"/>
            <w14:ligatures w14:val="none"/>
          </w:rPr>
          <w:tab/>
        </w:r>
        <w:r w:rsidR="00614D73" w:rsidRPr="00651138">
          <w:rPr>
            <w:rStyle w:val="Hyperlink"/>
            <w:noProof/>
          </w:rPr>
          <w:t>Manajemen Laba</w:t>
        </w:r>
        <w:r w:rsidR="00614D73">
          <w:rPr>
            <w:noProof/>
            <w:webHidden/>
          </w:rPr>
          <w:tab/>
        </w:r>
        <w:r w:rsidR="00614D73">
          <w:rPr>
            <w:noProof/>
            <w:webHidden/>
          </w:rPr>
          <w:fldChar w:fldCharType="begin"/>
        </w:r>
        <w:r w:rsidR="00614D73">
          <w:rPr>
            <w:noProof/>
            <w:webHidden/>
          </w:rPr>
          <w:instrText xml:space="preserve"> PAGEREF _Toc214066844 \h </w:instrText>
        </w:r>
        <w:r w:rsidR="00614D73">
          <w:rPr>
            <w:noProof/>
            <w:webHidden/>
          </w:rPr>
        </w:r>
        <w:r w:rsidR="00614D73">
          <w:rPr>
            <w:noProof/>
            <w:webHidden/>
          </w:rPr>
          <w:fldChar w:fldCharType="separate"/>
        </w:r>
        <w:r w:rsidR="00E3335C">
          <w:rPr>
            <w:noProof/>
            <w:webHidden/>
          </w:rPr>
          <w:t>36</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45" w:history="1">
        <w:r w:rsidR="00614D73" w:rsidRPr="00651138">
          <w:rPr>
            <w:rStyle w:val="Hyperlink"/>
            <w:noProof/>
            <w:lang w:val="en-US"/>
            <w14:scene3d>
              <w14:camera w14:prst="orthographicFront"/>
              <w14:lightRig w14:rig="threePt" w14:dir="t">
                <w14:rot w14:lat="0" w14:lon="0" w14:rev="0"/>
              </w14:lightRig>
            </w14:scene3d>
          </w:rPr>
          <w:t>3.5.2</w:t>
        </w:r>
        <w:r w:rsidR="00614D73">
          <w:rPr>
            <w:rFonts w:asciiTheme="minorHAnsi" w:eastAsiaTheme="minorEastAsia" w:hAnsiTheme="minorHAnsi"/>
            <w:noProof/>
            <w:kern w:val="0"/>
            <w:sz w:val="22"/>
            <w:lang w:eastAsia="id-ID"/>
            <w14:ligatures w14:val="none"/>
          </w:rPr>
          <w:tab/>
        </w:r>
        <w:r w:rsidR="00614D73" w:rsidRPr="00651138">
          <w:rPr>
            <w:rStyle w:val="Hyperlink"/>
            <w:i/>
            <w:iCs/>
            <w:noProof/>
            <w:lang w:val="en-US"/>
          </w:rPr>
          <w:t>Underpricing</w:t>
        </w:r>
        <w:r w:rsidR="00614D73">
          <w:rPr>
            <w:noProof/>
            <w:webHidden/>
          </w:rPr>
          <w:tab/>
        </w:r>
        <w:r w:rsidR="00614D73">
          <w:rPr>
            <w:noProof/>
            <w:webHidden/>
          </w:rPr>
          <w:fldChar w:fldCharType="begin"/>
        </w:r>
        <w:r w:rsidR="00614D73">
          <w:rPr>
            <w:noProof/>
            <w:webHidden/>
          </w:rPr>
          <w:instrText xml:space="preserve"> PAGEREF _Toc214066845 \h </w:instrText>
        </w:r>
        <w:r w:rsidR="00614D73">
          <w:rPr>
            <w:noProof/>
            <w:webHidden/>
          </w:rPr>
        </w:r>
        <w:r w:rsidR="00614D73">
          <w:rPr>
            <w:noProof/>
            <w:webHidden/>
          </w:rPr>
          <w:fldChar w:fldCharType="separate"/>
        </w:r>
        <w:r w:rsidR="00E3335C">
          <w:rPr>
            <w:noProof/>
            <w:webHidden/>
          </w:rPr>
          <w:t>39</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46" w:history="1">
        <w:r w:rsidR="00614D73" w:rsidRPr="00651138">
          <w:rPr>
            <w:rStyle w:val="Hyperlink"/>
            <w:noProof/>
          </w:rPr>
          <w:t>3.6</w:t>
        </w:r>
        <w:r w:rsidR="00614D73">
          <w:rPr>
            <w:rFonts w:asciiTheme="minorHAnsi" w:eastAsiaTheme="minorEastAsia" w:hAnsiTheme="minorHAnsi"/>
            <w:noProof/>
            <w:kern w:val="0"/>
            <w:sz w:val="22"/>
            <w:lang w:eastAsia="id-ID"/>
            <w14:ligatures w14:val="none"/>
          </w:rPr>
          <w:tab/>
        </w:r>
        <w:r w:rsidR="00614D73" w:rsidRPr="00651138">
          <w:rPr>
            <w:rStyle w:val="Hyperlink"/>
            <w:noProof/>
          </w:rPr>
          <w:t>Teknik Analisis Data</w:t>
        </w:r>
        <w:r w:rsidR="00614D73">
          <w:rPr>
            <w:noProof/>
            <w:webHidden/>
          </w:rPr>
          <w:tab/>
        </w:r>
        <w:r w:rsidR="00614D73">
          <w:rPr>
            <w:noProof/>
            <w:webHidden/>
          </w:rPr>
          <w:fldChar w:fldCharType="begin"/>
        </w:r>
        <w:r w:rsidR="00614D73">
          <w:rPr>
            <w:noProof/>
            <w:webHidden/>
          </w:rPr>
          <w:instrText xml:space="preserve"> PAGEREF _Toc214066846 \h </w:instrText>
        </w:r>
        <w:r w:rsidR="00614D73">
          <w:rPr>
            <w:noProof/>
            <w:webHidden/>
          </w:rPr>
        </w:r>
        <w:r w:rsidR="00614D73">
          <w:rPr>
            <w:noProof/>
            <w:webHidden/>
          </w:rPr>
          <w:fldChar w:fldCharType="separate"/>
        </w:r>
        <w:r w:rsidR="00E3335C">
          <w:rPr>
            <w:noProof/>
            <w:webHidden/>
          </w:rPr>
          <w:t>40</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47" w:history="1">
        <w:r w:rsidR="00614D73" w:rsidRPr="00651138">
          <w:rPr>
            <w:rStyle w:val="Hyperlink"/>
            <w:noProof/>
            <w14:scene3d>
              <w14:camera w14:prst="orthographicFront"/>
              <w14:lightRig w14:rig="threePt" w14:dir="t">
                <w14:rot w14:lat="0" w14:lon="0" w14:rev="0"/>
              </w14:lightRig>
            </w14:scene3d>
          </w:rPr>
          <w:t>3.6.1</w:t>
        </w:r>
        <w:r w:rsidR="00614D73">
          <w:rPr>
            <w:rFonts w:asciiTheme="minorHAnsi" w:eastAsiaTheme="minorEastAsia" w:hAnsiTheme="minorHAnsi"/>
            <w:noProof/>
            <w:kern w:val="0"/>
            <w:sz w:val="22"/>
            <w:lang w:eastAsia="id-ID"/>
            <w14:ligatures w14:val="none"/>
          </w:rPr>
          <w:tab/>
        </w:r>
        <w:r w:rsidR="00614D73" w:rsidRPr="00651138">
          <w:rPr>
            <w:rStyle w:val="Hyperlink"/>
            <w:noProof/>
          </w:rPr>
          <w:t>Analisis Deskriptif</w:t>
        </w:r>
        <w:r w:rsidR="00614D73">
          <w:rPr>
            <w:noProof/>
            <w:webHidden/>
          </w:rPr>
          <w:tab/>
        </w:r>
        <w:r w:rsidR="00614D73">
          <w:rPr>
            <w:noProof/>
            <w:webHidden/>
          </w:rPr>
          <w:fldChar w:fldCharType="begin"/>
        </w:r>
        <w:r w:rsidR="00614D73">
          <w:rPr>
            <w:noProof/>
            <w:webHidden/>
          </w:rPr>
          <w:instrText xml:space="preserve"> PAGEREF _Toc214066847 \h </w:instrText>
        </w:r>
        <w:r w:rsidR="00614D73">
          <w:rPr>
            <w:noProof/>
            <w:webHidden/>
          </w:rPr>
        </w:r>
        <w:r w:rsidR="00614D73">
          <w:rPr>
            <w:noProof/>
            <w:webHidden/>
          </w:rPr>
          <w:fldChar w:fldCharType="separate"/>
        </w:r>
        <w:r w:rsidR="00E3335C">
          <w:rPr>
            <w:noProof/>
            <w:webHidden/>
          </w:rPr>
          <w:t>40</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48" w:history="1">
        <w:r w:rsidR="00614D73" w:rsidRPr="00651138">
          <w:rPr>
            <w:rStyle w:val="Hyperlink"/>
            <w:noProof/>
            <w14:scene3d>
              <w14:camera w14:prst="orthographicFront"/>
              <w14:lightRig w14:rig="threePt" w14:dir="t">
                <w14:rot w14:lat="0" w14:lon="0" w14:rev="0"/>
              </w14:lightRig>
            </w14:scene3d>
          </w:rPr>
          <w:t>3.6.2</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Uji Normalitas Data</w:t>
        </w:r>
        <w:r w:rsidR="00614D73">
          <w:rPr>
            <w:noProof/>
            <w:webHidden/>
          </w:rPr>
          <w:tab/>
        </w:r>
        <w:r w:rsidR="00614D73">
          <w:rPr>
            <w:noProof/>
            <w:webHidden/>
          </w:rPr>
          <w:fldChar w:fldCharType="begin"/>
        </w:r>
        <w:r w:rsidR="00614D73">
          <w:rPr>
            <w:noProof/>
            <w:webHidden/>
          </w:rPr>
          <w:instrText xml:space="preserve"> PAGEREF _Toc214066848 \h </w:instrText>
        </w:r>
        <w:r w:rsidR="00614D73">
          <w:rPr>
            <w:noProof/>
            <w:webHidden/>
          </w:rPr>
        </w:r>
        <w:r w:rsidR="00614D73">
          <w:rPr>
            <w:noProof/>
            <w:webHidden/>
          </w:rPr>
          <w:fldChar w:fldCharType="separate"/>
        </w:r>
        <w:r w:rsidR="00E3335C">
          <w:rPr>
            <w:noProof/>
            <w:webHidden/>
          </w:rPr>
          <w:t>42</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49" w:history="1">
        <w:r w:rsidR="00614D73" w:rsidRPr="00651138">
          <w:rPr>
            <w:rStyle w:val="Hyperlink"/>
            <w:noProof/>
            <w14:scene3d>
              <w14:camera w14:prst="orthographicFront"/>
              <w14:lightRig w14:rig="threePt" w14:dir="t">
                <w14:rot w14:lat="0" w14:lon="0" w14:rev="0"/>
              </w14:lightRig>
            </w14:scene3d>
          </w:rPr>
          <w:t>3.6.3</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Uji Hipotesis (Komparatif)</w:t>
        </w:r>
        <w:r w:rsidR="00614D73">
          <w:rPr>
            <w:noProof/>
            <w:webHidden/>
          </w:rPr>
          <w:tab/>
        </w:r>
        <w:r w:rsidR="00614D73">
          <w:rPr>
            <w:noProof/>
            <w:webHidden/>
          </w:rPr>
          <w:fldChar w:fldCharType="begin"/>
        </w:r>
        <w:r w:rsidR="00614D73">
          <w:rPr>
            <w:noProof/>
            <w:webHidden/>
          </w:rPr>
          <w:instrText xml:space="preserve"> PAGEREF _Toc214066849 \h </w:instrText>
        </w:r>
        <w:r w:rsidR="00614D73">
          <w:rPr>
            <w:noProof/>
            <w:webHidden/>
          </w:rPr>
        </w:r>
        <w:r w:rsidR="00614D73">
          <w:rPr>
            <w:noProof/>
            <w:webHidden/>
          </w:rPr>
          <w:fldChar w:fldCharType="separate"/>
        </w:r>
        <w:r w:rsidR="00E3335C">
          <w:rPr>
            <w:noProof/>
            <w:webHidden/>
          </w:rPr>
          <w:t>43</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50" w:history="1">
        <w:r w:rsidR="00614D73" w:rsidRPr="00651138">
          <w:rPr>
            <w:rStyle w:val="Hyperlink"/>
            <w:noProof/>
            <w14:scene3d>
              <w14:camera w14:prst="orthographicFront"/>
              <w14:lightRig w14:rig="threePt" w14:dir="t">
                <w14:rot w14:lat="0" w14:lon="0" w14:rev="0"/>
              </w14:lightRig>
            </w14:scene3d>
          </w:rPr>
          <w:t>3.6.4</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Analisis Tambahan Berdasarkan Sektor Industri</w:t>
        </w:r>
        <w:r w:rsidR="00614D73">
          <w:rPr>
            <w:noProof/>
            <w:webHidden/>
          </w:rPr>
          <w:tab/>
        </w:r>
        <w:r w:rsidR="00614D73">
          <w:rPr>
            <w:noProof/>
            <w:webHidden/>
          </w:rPr>
          <w:fldChar w:fldCharType="begin"/>
        </w:r>
        <w:r w:rsidR="00614D73">
          <w:rPr>
            <w:noProof/>
            <w:webHidden/>
          </w:rPr>
          <w:instrText xml:space="preserve"> PAGEREF _Toc214066850 \h </w:instrText>
        </w:r>
        <w:r w:rsidR="00614D73">
          <w:rPr>
            <w:noProof/>
            <w:webHidden/>
          </w:rPr>
        </w:r>
        <w:r w:rsidR="00614D73">
          <w:rPr>
            <w:noProof/>
            <w:webHidden/>
          </w:rPr>
          <w:fldChar w:fldCharType="separate"/>
        </w:r>
        <w:r w:rsidR="00E3335C">
          <w:rPr>
            <w:noProof/>
            <w:webHidden/>
          </w:rPr>
          <w:t>44</w:t>
        </w:r>
        <w:r w:rsidR="00614D73">
          <w:rPr>
            <w:noProof/>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51" w:history="1">
        <w:r w:rsidR="00614D73" w:rsidRPr="00651138">
          <w:rPr>
            <w:rStyle w:val="Hyperlink"/>
          </w:rPr>
          <w:t>BAB IV HASIL DAN PEMBAHASAN</w:t>
        </w:r>
        <w:r w:rsidR="00614D73">
          <w:rPr>
            <w:webHidden/>
          </w:rPr>
          <w:tab/>
        </w:r>
        <w:r w:rsidR="00614D73">
          <w:rPr>
            <w:webHidden/>
          </w:rPr>
          <w:fldChar w:fldCharType="begin"/>
        </w:r>
        <w:r w:rsidR="00614D73">
          <w:rPr>
            <w:webHidden/>
          </w:rPr>
          <w:instrText xml:space="preserve"> PAGEREF _Toc214066851 \h </w:instrText>
        </w:r>
        <w:r w:rsidR="00614D73">
          <w:rPr>
            <w:webHidden/>
          </w:rPr>
        </w:r>
        <w:r w:rsidR="00614D73">
          <w:rPr>
            <w:webHidden/>
          </w:rPr>
          <w:fldChar w:fldCharType="separate"/>
        </w:r>
        <w:r w:rsidR="00E3335C">
          <w:rPr>
            <w:webHidden/>
          </w:rPr>
          <w:t>46</w:t>
        </w:r>
        <w:r w:rsidR="00614D73">
          <w:rPr>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52" w:history="1">
        <w:r w:rsidR="00614D73" w:rsidRPr="00651138">
          <w:rPr>
            <w:rStyle w:val="Hyperlink"/>
            <w:noProof/>
          </w:rPr>
          <w:t>4.1</w:t>
        </w:r>
        <w:r w:rsidR="00614D73">
          <w:rPr>
            <w:rFonts w:asciiTheme="minorHAnsi" w:eastAsiaTheme="minorEastAsia" w:hAnsiTheme="minorHAnsi"/>
            <w:noProof/>
            <w:kern w:val="0"/>
            <w:sz w:val="22"/>
            <w:lang w:eastAsia="id-ID"/>
            <w14:ligatures w14:val="none"/>
          </w:rPr>
          <w:tab/>
        </w:r>
        <w:r w:rsidR="00614D73" w:rsidRPr="00651138">
          <w:rPr>
            <w:rStyle w:val="Hyperlink"/>
            <w:noProof/>
          </w:rPr>
          <w:t>Gambaran Umum Objek Penelitian</w:t>
        </w:r>
        <w:r w:rsidR="00614D73">
          <w:rPr>
            <w:noProof/>
            <w:webHidden/>
          </w:rPr>
          <w:tab/>
        </w:r>
        <w:r w:rsidR="00614D73">
          <w:rPr>
            <w:noProof/>
            <w:webHidden/>
          </w:rPr>
          <w:fldChar w:fldCharType="begin"/>
        </w:r>
        <w:r w:rsidR="00614D73">
          <w:rPr>
            <w:noProof/>
            <w:webHidden/>
          </w:rPr>
          <w:instrText xml:space="preserve"> PAGEREF _Toc214066852 \h </w:instrText>
        </w:r>
        <w:r w:rsidR="00614D73">
          <w:rPr>
            <w:noProof/>
            <w:webHidden/>
          </w:rPr>
        </w:r>
        <w:r w:rsidR="00614D73">
          <w:rPr>
            <w:noProof/>
            <w:webHidden/>
          </w:rPr>
          <w:fldChar w:fldCharType="separate"/>
        </w:r>
        <w:r w:rsidR="00E3335C">
          <w:rPr>
            <w:noProof/>
            <w:webHidden/>
          </w:rPr>
          <w:t>46</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53" w:history="1">
        <w:r w:rsidR="00614D73" w:rsidRPr="00651138">
          <w:rPr>
            <w:rStyle w:val="Hyperlink"/>
            <w:noProof/>
            <w14:scene3d>
              <w14:camera w14:prst="orthographicFront"/>
              <w14:lightRig w14:rig="threePt" w14:dir="t">
                <w14:rot w14:lat="0" w14:lon="0" w14:rev="0"/>
              </w14:lightRig>
            </w14:scene3d>
          </w:rPr>
          <w:t>4.1.1</w:t>
        </w:r>
        <w:r w:rsidR="00614D73">
          <w:rPr>
            <w:rFonts w:asciiTheme="minorHAnsi" w:eastAsiaTheme="minorEastAsia" w:hAnsiTheme="minorHAnsi"/>
            <w:noProof/>
            <w:kern w:val="0"/>
            <w:sz w:val="22"/>
            <w:lang w:eastAsia="id-ID"/>
            <w14:ligatures w14:val="none"/>
          </w:rPr>
          <w:tab/>
        </w:r>
        <w:r w:rsidR="00614D73" w:rsidRPr="00651138">
          <w:rPr>
            <w:rStyle w:val="Hyperlink"/>
            <w:noProof/>
          </w:rPr>
          <w:t>Profil Umum IPO di Indonesia Tahun 2022</w:t>
        </w:r>
        <w:r w:rsidR="00614D73">
          <w:rPr>
            <w:noProof/>
            <w:webHidden/>
          </w:rPr>
          <w:tab/>
        </w:r>
        <w:r w:rsidR="00614D73">
          <w:rPr>
            <w:noProof/>
            <w:webHidden/>
          </w:rPr>
          <w:fldChar w:fldCharType="begin"/>
        </w:r>
        <w:r w:rsidR="00614D73">
          <w:rPr>
            <w:noProof/>
            <w:webHidden/>
          </w:rPr>
          <w:instrText xml:space="preserve"> PAGEREF _Toc214066853 \h </w:instrText>
        </w:r>
        <w:r w:rsidR="00614D73">
          <w:rPr>
            <w:noProof/>
            <w:webHidden/>
          </w:rPr>
        </w:r>
        <w:r w:rsidR="00614D73">
          <w:rPr>
            <w:noProof/>
            <w:webHidden/>
          </w:rPr>
          <w:fldChar w:fldCharType="separate"/>
        </w:r>
        <w:r w:rsidR="00E3335C">
          <w:rPr>
            <w:noProof/>
            <w:webHidden/>
          </w:rPr>
          <w:t>46</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54" w:history="1">
        <w:r w:rsidR="00614D73" w:rsidRPr="00651138">
          <w:rPr>
            <w:rStyle w:val="Hyperlink"/>
            <w:noProof/>
            <w14:scene3d>
              <w14:camera w14:prst="orthographicFront"/>
              <w14:lightRig w14:rig="threePt" w14:dir="t">
                <w14:rot w14:lat="0" w14:lon="0" w14:rev="0"/>
              </w14:lightRig>
            </w14:scene3d>
          </w:rPr>
          <w:t>4.1.2</w:t>
        </w:r>
        <w:r w:rsidR="00614D73">
          <w:rPr>
            <w:rFonts w:asciiTheme="minorHAnsi" w:eastAsiaTheme="minorEastAsia" w:hAnsiTheme="minorHAnsi"/>
            <w:noProof/>
            <w:kern w:val="0"/>
            <w:sz w:val="22"/>
            <w:lang w:eastAsia="id-ID"/>
            <w14:ligatures w14:val="none"/>
          </w:rPr>
          <w:tab/>
        </w:r>
        <w:r w:rsidR="00614D73" w:rsidRPr="00651138">
          <w:rPr>
            <w:rStyle w:val="Hyperlink"/>
            <w:noProof/>
          </w:rPr>
          <w:t>Daftar Perusahaan Sampel Penelitian</w:t>
        </w:r>
        <w:r w:rsidR="00614D73">
          <w:rPr>
            <w:noProof/>
            <w:webHidden/>
          </w:rPr>
          <w:tab/>
        </w:r>
        <w:r w:rsidR="00614D73">
          <w:rPr>
            <w:noProof/>
            <w:webHidden/>
          </w:rPr>
          <w:fldChar w:fldCharType="begin"/>
        </w:r>
        <w:r w:rsidR="00614D73">
          <w:rPr>
            <w:noProof/>
            <w:webHidden/>
          </w:rPr>
          <w:instrText xml:space="preserve"> PAGEREF _Toc214066854 \h </w:instrText>
        </w:r>
        <w:r w:rsidR="00614D73">
          <w:rPr>
            <w:noProof/>
            <w:webHidden/>
          </w:rPr>
        </w:r>
        <w:r w:rsidR="00614D73">
          <w:rPr>
            <w:noProof/>
            <w:webHidden/>
          </w:rPr>
          <w:fldChar w:fldCharType="separate"/>
        </w:r>
        <w:r w:rsidR="00E3335C">
          <w:rPr>
            <w:noProof/>
            <w:webHidden/>
          </w:rPr>
          <w:t>47</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55" w:history="1">
        <w:r w:rsidR="00614D73" w:rsidRPr="00651138">
          <w:rPr>
            <w:rStyle w:val="Hyperlink"/>
            <w:noProof/>
            <w14:scene3d>
              <w14:camera w14:prst="orthographicFront"/>
              <w14:lightRig w14:rig="threePt" w14:dir="t">
                <w14:rot w14:lat="0" w14:lon="0" w14:rev="0"/>
              </w14:lightRig>
            </w14:scene3d>
          </w:rPr>
          <w:t>4.1.3</w:t>
        </w:r>
        <w:r w:rsidR="00614D73">
          <w:rPr>
            <w:rFonts w:asciiTheme="minorHAnsi" w:eastAsiaTheme="minorEastAsia" w:hAnsiTheme="minorHAnsi"/>
            <w:noProof/>
            <w:kern w:val="0"/>
            <w:sz w:val="22"/>
            <w:lang w:eastAsia="id-ID"/>
            <w14:ligatures w14:val="none"/>
          </w:rPr>
          <w:tab/>
        </w:r>
        <w:r w:rsidR="00614D73" w:rsidRPr="00651138">
          <w:rPr>
            <w:rStyle w:val="Hyperlink"/>
            <w:noProof/>
          </w:rPr>
          <w:t>Distribusi Perusahaan Berdasarkan Sektor</w:t>
        </w:r>
        <w:r w:rsidR="00614D73">
          <w:rPr>
            <w:noProof/>
            <w:webHidden/>
          </w:rPr>
          <w:tab/>
        </w:r>
        <w:r w:rsidR="00614D73">
          <w:rPr>
            <w:noProof/>
            <w:webHidden/>
          </w:rPr>
          <w:fldChar w:fldCharType="begin"/>
        </w:r>
        <w:r w:rsidR="00614D73">
          <w:rPr>
            <w:noProof/>
            <w:webHidden/>
          </w:rPr>
          <w:instrText xml:space="preserve"> PAGEREF _Toc214066855 \h </w:instrText>
        </w:r>
        <w:r w:rsidR="00614D73">
          <w:rPr>
            <w:noProof/>
            <w:webHidden/>
          </w:rPr>
        </w:r>
        <w:r w:rsidR="00614D73">
          <w:rPr>
            <w:noProof/>
            <w:webHidden/>
          </w:rPr>
          <w:fldChar w:fldCharType="separate"/>
        </w:r>
        <w:r w:rsidR="00E3335C">
          <w:rPr>
            <w:noProof/>
            <w:webHidden/>
          </w:rPr>
          <w:t>50</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56" w:history="1">
        <w:r w:rsidR="00614D73" w:rsidRPr="00651138">
          <w:rPr>
            <w:rStyle w:val="Hyperlink"/>
            <w:noProof/>
          </w:rPr>
          <w:t>4.2</w:t>
        </w:r>
        <w:r w:rsidR="00614D73">
          <w:rPr>
            <w:rFonts w:asciiTheme="minorHAnsi" w:eastAsiaTheme="minorEastAsia" w:hAnsiTheme="minorHAnsi"/>
            <w:noProof/>
            <w:kern w:val="0"/>
            <w:sz w:val="22"/>
            <w:lang w:eastAsia="id-ID"/>
            <w14:ligatures w14:val="none"/>
          </w:rPr>
          <w:tab/>
        </w:r>
        <w:r w:rsidR="00614D73" w:rsidRPr="00651138">
          <w:rPr>
            <w:rStyle w:val="Hyperlink"/>
            <w:noProof/>
          </w:rPr>
          <w:t>Hasil Analisis Data</w:t>
        </w:r>
        <w:r w:rsidR="00614D73">
          <w:rPr>
            <w:noProof/>
            <w:webHidden/>
          </w:rPr>
          <w:tab/>
        </w:r>
        <w:r w:rsidR="00614D73">
          <w:rPr>
            <w:noProof/>
            <w:webHidden/>
          </w:rPr>
          <w:fldChar w:fldCharType="begin"/>
        </w:r>
        <w:r w:rsidR="00614D73">
          <w:rPr>
            <w:noProof/>
            <w:webHidden/>
          </w:rPr>
          <w:instrText xml:space="preserve"> PAGEREF _Toc214066856 \h </w:instrText>
        </w:r>
        <w:r w:rsidR="00614D73">
          <w:rPr>
            <w:noProof/>
            <w:webHidden/>
          </w:rPr>
        </w:r>
        <w:r w:rsidR="00614D73">
          <w:rPr>
            <w:noProof/>
            <w:webHidden/>
          </w:rPr>
          <w:fldChar w:fldCharType="separate"/>
        </w:r>
        <w:r w:rsidR="00E3335C">
          <w:rPr>
            <w:noProof/>
            <w:webHidden/>
          </w:rPr>
          <w:t>51</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57" w:history="1">
        <w:r w:rsidR="00614D73" w:rsidRPr="00651138">
          <w:rPr>
            <w:rStyle w:val="Hyperlink"/>
            <w:noProof/>
            <w14:scene3d>
              <w14:camera w14:prst="orthographicFront"/>
              <w14:lightRig w14:rig="threePt" w14:dir="t">
                <w14:rot w14:lat="0" w14:lon="0" w14:rev="0"/>
              </w14:lightRig>
            </w14:scene3d>
          </w:rPr>
          <w:t>4.2.1</w:t>
        </w:r>
        <w:r w:rsidR="00614D73">
          <w:rPr>
            <w:rFonts w:asciiTheme="minorHAnsi" w:eastAsiaTheme="minorEastAsia" w:hAnsiTheme="minorHAnsi"/>
            <w:noProof/>
            <w:kern w:val="0"/>
            <w:sz w:val="22"/>
            <w:lang w:eastAsia="id-ID"/>
            <w14:ligatures w14:val="none"/>
          </w:rPr>
          <w:tab/>
        </w:r>
        <w:r w:rsidR="00614D73" w:rsidRPr="00651138">
          <w:rPr>
            <w:rStyle w:val="Hyperlink"/>
            <w:noProof/>
          </w:rPr>
          <w:t>Analisis Deskriptif</w:t>
        </w:r>
        <w:r w:rsidR="00614D73">
          <w:rPr>
            <w:noProof/>
            <w:webHidden/>
          </w:rPr>
          <w:tab/>
        </w:r>
        <w:r w:rsidR="00614D73">
          <w:rPr>
            <w:noProof/>
            <w:webHidden/>
          </w:rPr>
          <w:fldChar w:fldCharType="begin"/>
        </w:r>
        <w:r w:rsidR="00614D73">
          <w:rPr>
            <w:noProof/>
            <w:webHidden/>
          </w:rPr>
          <w:instrText xml:space="preserve"> PAGEREF _Toc214066857 \h </w:instrText>
        </w:r>
        <w:r w:rsidR="00614D73">
          <w:rPr>
            <w:noProof/>
            <w:webHidden/>
          </w:rPr>
        </w:r>
        <w:r w:rsidR="00614D73">
          <w:rPr>
            <w:noProof/>
            <w:webHidden/>
          </w:rPr>
          <w:fldChar w:fldCharType="separate"/>
        </w:r>
        <w:r w:rsidR="00E3335C">
          <w:rPr>
            <w:noProof/>
            <w:webHidden/>
          </w:rPr>
          <w:t>51</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58" w:history="1">
        <w:r w:rsidR="00614D73" w:rsidRPr="00651138">
          <w:rPr>
            <w:rStyle w:val="Hyperlink"/>
            <w:noProof/>
            <w14:scene3d>
              <w14:camera w14:prst="orthographicFront"/>
              <w14:lightRig w14:rig="threePt" w14:dir="t">
                <w14:rot w14:lat="0" w14:lon="0" w14:rev="0"/>
              </w14:lightRig>
            </w14:scene3d>
          </w:rPr>
          <w:t>4.2.2</w:t>
        </w:r>
        <w:r w:rsidR="00614D73">
          <w:rPr>
            <w:rFonts w:asciiTheme="minorHAnsi" w:eastAsiaTheme="minorEastAsia" w:hAnsiTheme="minorHAnsi"/>
            <w:noProof/>
            <w:kern w:val="0"/>
            <w:sz w:val="22"/>
            <w:lang w:eastAsia="id-ID"/>
            <w14:ligatures w14:val="none"/>
          </w:rPr>
          <w:tab/>
        </w:r>
        <w:r w:rsidR="00614D73" w:rsidRPr="00651138">
          <w:rPr>
            <w:rStyle w:val="Hyperlink"/>
            <w:noProof/>
          </w:rPr>
          <w:t xml:space="preserve">Uji </w:t>
        </w:r>
        <w:r w:rsidR="00614D73" w:rsidRPr="00651138">
          <w:rPr>
            <w:rStyle w:val="Hyperlink"/>
            <w:noProof/>
            <w:lang w:val="en-US"/>
          </w:rPr>
          <w:t>Asumsi Klasik (</w:t>
        </w:r>
        <w:r w:rsidR="00614D73" w:rsidRPr="00651138">
          <w:rPr>
            <w:rStyle w:val="Hyperlink"/>
            <w:noProof/>
          </w:rPr>
          <w:t>Normalitas</w:t>
        </w:r>
        <w:r w:rsidR="00614D73" w:rsidRPr="00651138">
          <w:rPr>
            <w:rStyle w:val="Hyperlink"/>
            <w:noProof/>
            <w:lang w:val="en-US"/>
          </w:rPr>
          <w:t>)</w:t>
        </w:r>
        <w:r w:rsidR="00614D73">
          <w:rPr>
            <w:noProof/>
            <w:webHidden/>
          </w:rPr>
          <w:tab/>
        </w:r>
        <w:r w:rsidR="00614D73">
          <w:rPr>
            <w:noProof/>
            <w:webHidden/>
          </w:rPr>
          <w:fldChar w:fldCharType="begin"/>
        </w:r>
        <w:r w:rsidR="00614D73">
          <w:rPr>
            <w:noProof/>
            <w:webHidden/>
          </w:rPr>
          <w:instrText xml:space="preserve"> PAGEREF _Toc214066858 \h </w:instrText>
        </w:r>
        <w:r w:rsidR="00614D73">
          <w:rPr>
            <w:noProof/>
            <w:webHidden/>
          </w:rPr>
        </w:r>
        <w:r w:rsidR="00614D73">
          <w:rPr>
            <w:noProof/>
            <w:webHidden/>
          </w:rPr>
          <w:fldChar w:fldCharType="separate"/>
        </w:r>
        <w:r w:rsidR="00E3335C">
          <w:rPr>
            <w:noProof/>
            <w:webHidden/>
          </w:rPr>
          <w:t>54</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59" w:history="1">
        <w:r w:rsidR="00614D73" w:rsidRPr="00651138">
          <w:rPr>
            <w:rStyle w:val="Hyperlink"/>
            <w:noProof/>
            <w:lang w:val="en-US"/>
            <w14:scene3d>
              <w14:camera w14:prst="orthographicFront"/>
              <w14:lightRig w14:rig="threePt" w14:dir="t">
                <w14:rot w14:lat="0" w14:lon="0" w14:rev="0"/>
              </w14:lightRig>
            </w14:scene3d>
          </w:rPr>
          <w:t>4.2.3</w:t>
        </w:r>
        <w:r w:rsidR="00614D73">
          <w:rPr>
            <w:rFonts w:asciiTheme="minorHAnsi" w:eastAsiaTheme="minorEastAsia" w:hAnsiTheme="minorHAnsi"/>
            <w:noProof/>
            <w:kern w:val="0"/>
            <w:sz w:val="22"/>
            <w:lang w:eastAsia="id-ID"/>
            <w14:ligatures w14:val="none"/>
          </w:rPr>
          <w:tab/>
        </w:r>
        <w:r w:rsidR="00614D73" w:rsidRPr="00651138">
          <w:rPr>
            <w:rStyle w:val="Hyperlink"/>
            <w:noProof/>
          </w:rPr>
          <w:t>Uji Hipotesis</w:t>
        </w:r>
        <w:r w:rsidR="00614D73" w:rsidRPr="00651138">
          <w:rPr>
            <w:rStyle w:val="Hyperlink"/>
            <w:noProof/>
            <w:lang w:val="en-US"/>
          </w:rPr>
          <w:t xml:space="preserve"> (Uji Paired)</w:t>
        </w:r>
        <w:r w:rsidR="00614D73">
          <w:rPr>
            <w:noProof/>
            <w:webHidden/>
          </w:rPr>
          <w:tab/>
        </w:r>
        <w:r w:rsidR="00614D73">
          <w:rPr>
            <w:noProof/>
            <w:webHidden/>
          </w:rPr>
          <w:fldChar w:fldCharType="begin"/>
        </w:r>
        <w:r w:rsidR="00614D73">
          <w:rPr>
            <w:noProof/>
            <w:webHidden/>
          </w:rPr>
          <w:instrText xml:space="preserve"> PAGEREF _Toc214066859 \h </w:instrText>
        </w:r>
        <w:r w:rsidR="00614D73">
          <w:rPr>
            <w:noProof/>
            <w:webHidden/>
          </w:rPr>
        </w:r>
        <w:r w:rsidR="00614D73">
          <w:rPr>
            <w:noProof/>
            <w:webHidden/>
          </w:rPr>
          <w:fldChar w:fldCharType="separate"/>
        </w:r>
        <w:r w:rsidR="00E3335C">
          <w:rPr>
            <w:noProof/>
            <w:webHidden/>
          </w:rPr>
          <w:t>56</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60" w:history="1">
        <w:r w:rsidR="00614D73" w:rsidRPr="00651138">
          <w:rPr>
            <w:rStyle w:val="Hyperlink"/>
            <w:noProof/>
            <w14:scene3d>
              <w14:camera w14:prst="orthographicFront"/>
              <w14:lightRig w14:rig="threePt" w14:dir="t">
                <w14:rot w14:lat="0" w14:lon="0" w14:rev="0"/>
              </w14:lightRig>
            </w14:scene3d>
          </w:rPr>
          <w:t>4.2.4</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Analisis Tambahan</w:t>
        </w:r>
        <w:r w:rsidR="00614D73">
          <w:rPr>
            <w:noProof/>
            <w:webHidden/>
          </w:rPr>
          <w:tab/>
        </w:r>
        <w:r w:rsidR="00614D73">
          <w:rPr>
            <w:noProof/>
            <w:webHidden/>
          </w:rPr>
          <w:fldChar w:fldCharType="begin"/>
        </w:r>
        <w:r w:rsidR="00614D73">
          <w:rPr>
            <w:noProof/>
            <w:webHidden/>
          </w:rPr>
          <w:instrText xml:space="preserve"> PAGEREF _Toc214066860 \h </w:instrText>
        </w:r>
        <w:r w:rsidR="00614D73">
          <w:rPr>
            <w:noProof/>
            <w:webHidden/>
          </w:rPr>
        </w:r>
        <w:r w:rsidR="00614D73">
          <w:rPr>
            <w:noProof/>
            <w:webHidden/>
          </w:rPr>
          <w:fldChar w:fldCharType="separate"/>
        </w:r>
        <w:r w:rsidR="00E3335C">
          <w:rPr>
            <w:noProof/>
            <w:webHidden/>
          </w:rPr>
          <w:t>58</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61" w:history="1">
        <w:r w:rsidR="00614D73" w:rsidRPr="00651138">
          <w:rPr>
            <w:rStyle w:val="Hyperlink"/>
            <w:noProof/>
          </w:rPr>
          <w:t>4.3</w:t>
        </w:r>
        <w:r w:rsidR="00614D73">
          <w:rPr>
            <w:rFonts w:asciiTheme="minorHAnsi" w:eastAsiaTheme="minorEastAsia" w:hAnsiTheme="minorHAnsi"/>
            <w:noProof/>
            <w:kern w:val="0"/>
            <w:sz w:val="22"/>
            <w:lang w:eastAsia="id-ID"/>
            <w14:ligatures w14:val="none"/>
          </w:rPr>
          <w:tab/>
        </w:r>
        <w:r w:rsidR="00614D73" w:rsidRPr="00651138">
          <w:rPr>
            <w:rStyle w:val="Hyperlink"/>
            <w:noProof/>
            <w:lang w:val="en-US"/>
          </w:rPr>
          <w:t>Pembahasan</w:t>
        </w:r>
        <w:r w:rsidR="00614D73">
          <w:rPr>
            <w:noProof/>
            <w:webHidden/>
          </w:rPr>
          <w:tab/>
        </w:r>
        <w:r w:rsidR="00614D73">
          <w:rPr>
            <w:noProof/>
            <w:webHidden/>
          </w:rPr>
          <w:fldChar w:fldCharType="begin"/>
        </w:r>
        <w:r w:rsidR="00614D73">
          <w:rPr>
            <w:noProof/>
            <w:webHidden/>
          </w:rPr>
          <w:instrText xml:space="preserve"> PAGEREF _Toc214066861 \h </w:instrText>
        </w:r>
        <w:r w:rsidR="00614D73">
          <w:rPr>
            <w:noProof/>
            <w:webHidden/>
          </w:rPr>
        </w:r>
        <w:r w:rsidR="00614D73">
          <w:rPr>
            <w:noProof/>
            <w:webHidden/>
          </w:rPr>
          <w:fldChar w:fldCharType="separate"/>
        </w:r>
        <w:r w:rsidR="00E3335C">
          <w:rPr>
            <w:noProof/>
            <w:webHidden/>
          </w:rPr>
          <w:t>64</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62" w:history="1">
        <w:r w:rsidR="00614D73" w:rsidRPr="00651138">
          <w:rPr>
            <w:rStyle w:val="Hyperlink"/>
            <w:noProof/>
            <w14:scene3d>
              <w14:camera w14:prst="orthographicFront"/>
              <w14:lightRig w14:rig="threePt" w14:dir="t">
                <w14:rot w14:lat="0" w14:lon="0" w14:rev="0"/>
              </w14:lightRig>
            </w14:scene3d>
          </w:rPr>
          <w:t>4.3.1</w:t>
        </w:r>
        <w:r w:rsidR="00614D73">
          <w:rPr>
            <w:rFonts w:asciiTheme="minorHAnsi" w:eastAsiaTheme="minorEastAsia" w:hAnsiTheme="minorHAnsi"/>
            <w:noProof/>
            <w:kern w:val="0"/>
            <w:sz w:val="22"/>
            <w:lang w:eastAsia="id-ID"/>
            <w14:ligatures w14:val="none"/>
          </w:rPr>
          <w:tab/>
        </w:r>
        <w:r w:rsidR="00614D73" w:rsidRPr="00651138">
          <w:rPr>
            <w:rStyle w:val="Hyperlink"/>
            <w:noProof/>
          </w:rPr>
          <w:t>Pola Manajemen Laba</w:t>
        </w:r>
        <w:r w:rsidR="00614D73">
          <w:rPr>
            <w:noProof/>
            <w:webHidden/>
          </w:rPr>
          <w:tab/>
        </w:r>
        <w:r w:rsidR="00614D73">
          <w:rPr>
            <w:noProof/>
            <w:webHidden/>
          </w:rPr>
          <w:fldChar w:fldCharType="begin"/>
        </w:r>
        <w:r w:rsidR="00614D73">
          <w:rPr>
            <w:noProof/>
            <w:webHidden/>
          </w:rPr>
          <w:instrText xml:space="preserve"> PAGEREF _Toc214066862 \h </w:instrText>
        </w:r>
        <w:r w:rsidR="00614D73">
          <w:rPr>
            <w:noProof/>
            <w:webHidden/>
          </w:rPr>
        </w:r>
        <w:r w:rsidR="00614D73">
          <w:rPr>
            <w:noProof/>
            <w:webHidden/>
          </w:rPr>
          <w:fldChar w:fldCharType="separate"/>
        </w:r>
        <w:r w:rsidR="00E3335C">
          <w:rPr>
            <w:noProof/>
            <w:webHidden/>
          </w:rPr>
          <w:t>64</w:t>
        </w:r>
        <w:r w:rsidR="00614D73">
          <w:rPr>
            <w:noProof/>
            <w:webHidden/>
          </w:rPr>
          <w:fldChar w:fldCharType="end"/>
        </w:r>
      </w:hyperlink>
    </w:p>
    <w:p w:rsidR="00614D73" w:rsidRDefault="00DC0A6E">
      <w:pPr>
        <w:pStyle w:val="TOC3"/>
        <w:tabs>
          <w:tab w:val="left" w:pos="1834"/>
        </w:tabs>
        <w:rPr>
          <w:rFonts w:asciiTheme="minorHAnsi" w:eastAsiaTheme="minorEastAsia" w:hAnsiTheme="minorHAnsi"/>
          <w:noProof/>
          <w:kern w:val="0"/>
          <w:sz w:val="22"/>
          <w:lang w:eastAsia="id-ID"/>
          <w14:ligatures w14:val="none"/>
        </w:rPr>
      </w:pPr>
      <w:hyperlink w:anchor="_Toc214066863" w:history="1">
        <w:r w:rsidR="00614D73" w:rsidRPr="00651138">
          <w:rPr>
            <w:rStyle w:val="Hyperlink"/>
            <w:noProof/>
            <w14:scene3d>
              <w14:camera w14:prst="orthographicFront"/>
              <w14:lightRig w14:rig="threePt" w14:dir="t">
                <w14:rot w14:lat="0" w14:lon="0" w14:rev="0"/>
              </w14:lightRig>
            </w14:scene3d>
          </w:rPr>
          <w:t>4.3.2</w:t>
        </w:r>
        <w:r w:rsidR="00614D73">
          <w:rPr>
            <w:rFonts w:asciiTheme="minorHAnsi" w:eastAsiaTheme="minorEastAsia" w:hAnsiTheme="minorHAnsi"/>
            <w:noProof/>
            <w:kern w:val="0"/>
            <w:sz w:val="22"/>
            <w:lang w:eastAsia="id-ID"/>
            <w14:ligatures w14:val="none"/>
          </w:rPr>
          <w:tab/>
        </w:r>
        <w:r w:rsidR="00614D73" w:rsidRPr="00651138">
          <w:rPr>
            <w:rStyle w:val="Hyperlink"/>
            <w:noProof/>
          </w:rPr>
          <w:t>Perbedaan Sebelum dan Sesudah IPO</w:t>
        </w:r>
        <w:r w:rsidR="00614D73">
          <w:rPr>
            <w:noProof/>
            <w:webHidden/>
          </w:rPr>
          <w:tab/>
        </w:r>
        <w:r w:rsidR="00614D73">
          <w:rPr>
            <w:noProof/>
            <w:webHidden/>
          </w:rPr>
          <w:fldChar w:fldCharType="begin"/>
        </w:r>
        <w:r w:rsidR="00614D73">
          <w:rPr>
            <w:noProof/>
            <w:webHidden/>
          </w:rPr>
          <w:instrText xml:space="preserve"> PAGEREF _Toc214066863 \h </w:instrText>
        </w:r>
        <w:r w:rsidR="00614D73">
          <w:rPr>
            <w:noProof/>
            <w:webHidden/>
          </w:rPr>
        </w:r>
        <w:r w:rsidR="00614D73">
          <w:rPr>
            <w:noProof/>
            <w:webHidden/>
          </w:rPr>
          <w:fldChar w:fldCharType="separate"/>
        </w:r>
        <w:r w:rsidR="00E3335C">
          <w:rPr>
            <w:noProof/>
            <w:webHidden/>
          </w:rPr>
          <w:t>70</w:t>
        </w:r>
        <w:r w:rsidR="00614D73">
          <w:rPr>
            <w:noProof/>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64" w:history="1">
        <w:r w:rsidR="00614D73" w:rsidRPr="00651138">
          <w:rPr>
            <w:rStyle w:val="Hyperlink"/>
          </w:rPr>
          <w:t>BAB V PENUTUP</w:t>
        </w:r>
        <w:r w:rsidR="00614D73">
          <w:rPr>
            <w:webHidden/>
          </w:rPr>
          <w:tab/>
        </w:r>
        <w:r w:rsidR="00614D73">
          <w:rPr>
            <w:webHidden/>
          </w:rPr>
          <w:fldChar w:fldCharType="begin"/>
        </w:r>
        <w:r w:rsidR="00614D73">
          <w:rPr>
            <w:webHidden/>
          </w:rPr>
          <w:instrText xml:space="preserve"> PAGEREF _Toc214066864 \h </w:instrText>
        </w:r>
        <w:r w:rsidR="00614D73">
          <w:rPr>
            <w:webHidden/>
          </w:rPr>
        </w:r>
        <w:r w:rsidR="00614D73">
          <w:rPr>
            <w:webHidden/>
          </w:rPr>
          <w:fldChar w:fldCharType="separate"/>
        </w:r>
        <w:r w:rsidR="00E3335C">
          <w:rPr>
            <w:webHidden/>
          </w:rPr>
          <w:t>73</w:t>
        </w:r>
        <w:r w:rsidR="00614D73">
          <w:rPr>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65" w:history="1">
        <w:r w:rsidR="00614D73" w:rsidRPr="00651138">
          <w:rPr>
            <w:rStyle w:val="Hyperlink"/>
            <w:noProof/>
          </w:rPr>
          <w:t>5.1</w:t>
        </w:r>
        <w:r w:rsidR="00614D73">
          <w:rPr>
            <w:rFonts w:asciiTheme="minorHAnsi" w:eastAsiaTheme="minorEastAsia" w:hAnsiTheme="minorHAnsi"/>
            <w:noProof/>
            <w:kern w:val="0"/>
            <w:sz w:val="22"/>
            <w:lang w:eastAsia="id-ID"/>
            <w14:ligatures w14:val="none"/>
          </w:rPr>
          <w:tab/>
        </w:r>
        <w:r w:rsidR="00614D73" w:rsidRPr="00651138">
          <w:rPr>
            <w:rStyle w:val="Hyperlink"/>
            <w:noProof/>
          </w:rPr>
          <w:t>Kesimpulan</w:t>
        </w:r>
        <w:r w:rsidR="00614D73">
          <w:rPr>
            <w:noProof/>
            <w:webHidden/>
          </w:rPr>
          <w:tab/>
        </w:r>
        <w:r w:rsidR="00614D73">
          <w:rPr>
            <w:noProof/>
            <w:webHidden/>
          </w:rPr>
          <w:fldChar w:fldCharType="begin"/>
        </w:r>
        <w:r w:rsidR="00614D73">
          <w:rPr>
            <w:noProof/>
            <w:webHidden/>
          </w:rPr>
          <w:instrText xml:space="preserve"> PAGEREF _Toc214066865 \h </w:instrText>
        </w:r>
        <w:r w:rsidR="00614D73">
          <w:rPr>
            <w:noProof/>
            <w:webHidden/>
          </w:rPr>
        </w:r>
        <w:r w:rsidR="00614D73">
          <w:rPr>
            <w:noProof/>
            <w:webHidden/>
          </w:rPr>
          <w:fldChar w:fldCharType="separate"/>
        </w:r>
        <w:r w:rsidR="00E3335C">
          <w:rPr>
            <w:noProof/>
            <w:webHidden/>
          </w:rPr>
          <w:t>73</w:t>
        </w:r>
        <w:r w:rsidR="00614D73">
          <w:rPr>
            <w:noProof/>
            <w:webHidden/>
          </w:rPr>
          <w:fldChar w:fldCharType="end"/>
        </w:r>
      </w:hyperlink>
    </w:p>
    <w:p w:rsidR="00614D73" w:rsidRDefault="00DC0A6E">
      <w:pPr>
        <w:pStyle w:val="TOC2"/>
        <w:tabs>
          <w:tab w:val="left" w:pos="1701"/>
        </w:tabs>
        <w:rPr>
          <w:rFonts w:asciiTheme="minorHAnsi" w:eastAsiaTheme="minorEastAsia" w:hAnsiTheme="minorHAnsi"/>
          <w:noProof/>
          <w:kern w:val="0"/>
          <w:sz w:val="22"/>
          <w:lang w:eastAsia="id-ID"/>
          <w14:ligatures w14:val="none"/>
        </w:rPr>
      </w:pPr>
      <w:hyperlink w:anchor="_Toc214066866" w:history="1">
        <w:r w:rsidR="00614D73" w:rsidRPr="00651138">
          <w:rPr>
            <w:rStyle w:val="Hyperlink"/>
            <w:noProof/>
          </w:rPr>
          <w:t>5.2</w:t>
        </w:r>
        <w:r w:rsidR="00614D73">
          <w:rPr>
            <w:rFonts w:asciiTheme="minorHAnsi" w:eastAsiaTheme="minorEastAsia" w:hAnsiTheme="minorHAnsi"/>
            <w:noProof/>
            <w:kern w:val="0"/>
            <w:sz w:val="22"/>
            <w:lang w:eastAsia="id-ID"/>
            <w14:ligatures w14:val="none"/>
          </w:rPr>
          <w:tab/>
        </w:r>
        <w:r w:rsidR="00614D73" w:rsidRPr="00651138">
          <w:rPr>
            <w:rStyle w:val="Hyperlink"/>
            <w:noProof/>
          </w:rPr>
          <w:t>Saran</w:t>
        </w:r>
        <w:r w:rsidR="00614D73">
          <w:rPr>
            <w:noProof/>
            <w:webHidden/>
          </w:rPr>
          <w:tab/>
        </w:r>
        <w:r w:rsidR="00546BB5" w:rsidRPr="00546BB5">
          <w:rPr>
            <w:noProof/>
          </w:rPr>
          <w:tab/>
        </w:r>
        <w:r w:rsidR="00614D73">
          <w:rPr>
            <w:noProof/>
            <w:webHidden/>
          </w:rPr>
          <w:fldChar w:fldCharType="begin"/>
        </w:r>
        <w:r w:rsidR="00614D73">
          <w:rPr>
            <w:noProof/>
            <w:webHidden/>
          </w:rPr>
          <w:instrText xml:space="preserve"> PAGEREF _Toc214066866 \h </w:instrText>
        </w:r>
        <w:r w:rsidR="00614D73">
          <w:rPr>
            <w:noProof/>
            <w:webHidden/>
          </w:rPr>
        </w:r>
        <w:r w:rsidR="00614D73">
          <w:rPr>
            <w:noProof/>
            <w:webHidden/>
          </w:rPr>
          <w:fldChar w:fldCharType="separate"/>
        </w:r>
        <w:r w:rsidR="00E3335C">
          <w:rPr>
            <w:noProof/>
            <w:webHidden/>
          </w:rPr>
          <w:t>73</w:t>
        </w:r>
        <w:r w:rsidR="00614D73">
          <w:rPr>
            <w:noProof/>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67" w:history="1">
        <w:r w:rsidR="00614D73" w:rsidRPr="00651138">
          <w:rPr>
            <w:rStyle w:val="Hyperlink"/>
          </w:rPr>
          <w:t>DAFTAR PUSTAKA</w:t>
        </w:r>
        <w:r w:rsidR="00614D73">
          <w:rPr>
            <w:webHidden/>
          </w:rPr>
          <w:tab/>
        </w:r>
        <w:r w:rsidR="00614D73">
          <w:rPr>
            <w:webHidden/>
          </w:rPr>
          <w:fldChar w:fldCharType="begin"/>
        </w:r>
        <w:r w:rsidR="00614D73">
          <w:rPr>
            <w:webHidden/>
          </w:rPr>
          <w:instrText xml:space="preserve"> PAGEREF _Toc214066867 \h </w:instrText>
        </w:r>
        <w:r w:rsidR="00614D73">
          <w:rPr>
            <w:webHidden/>
          </w:rPr>
        </w:r>
        <w:r w:rsidR="00614D73">
          <w:rPr>
            <w:webHidden/>
          </w:rPr>
          <w:fldChar w:fldCharType="separate"/>
        </w:r>
        <w:r w:rsidR="00E3335C">
          <w:rPr>
            <w:webHidden/>
          </w:rPr>
          <w:t>76</w:t>
        </w:r>
        <w:r w:rsidR="00614D73">
          <w:rPr>
            <w:webHidden/>
          </w:rPr>
          <w:fldChar w:fldCharType="end"/>
        </w:r>
      </w:hyperlink>
    </w:p>
    <w:p w:rsidR="00614D73" w:rsidRDefault="00DC0A6E">
      <w:pPr>
        <w:pStyle w:val="TOC1"/>
        <w:rPr>
          <w:rFonts w:asciiTheme="minorHAnsi" w:eastAsiaTheme="minorEastAsia" w:hAnsiTheme="minorHAnsi"/>
          <w:b w:val="0"/>
          <w:bCs w:val="0"/>
          <w:kern w:val="0"/>
          <w:sz w:val="22"/>
          <w:lang w:eastAsia="id-ID"/>
          <w14:ligatures w14:val="none"/>
        </w:rPr>
      </w:pPr>
      <w:hyperlink w:anchor="_Toc214066868" w:history="1">
        <w:r w:rsidR="00614D73" w:rsidRPr="00651138">
          <w:rPr>
            <w:rStyle w:val="Hyperlink"/>
          </w:rPr>
          <w:t>LAMPIRAN</w:t>
        </w:r>
        <w:r w:rsidR="00614D73">
          <w:rPr>
            <w:webHidden/>
          </w:rPr>
          <w:tab/>
        </w:r>
        <w:r w:rsidR="00614D73">
          <w:rPr>
            <w:webHidden/>
          </w:rPr>
          <w:fldChar w:fldCharType="begin"/>
        </w:r>
        <w:r w:rsidR="00614D73">
          <w:rPr>
            <w:webHidden/>
          </w:rPr>
          <w:instrText xml:space="preserve"> PAGEREF _Toc214066868 \h </w:instrText>
        </w:r>
        <w:r w:rsidR="00614D73">
          <w:rPr>
            <w:webHidden/>
          </w:rPr>
        </w:r>
        <w:r w:rsidR="00614D73">
          <w:rPr>
            <w:webHidden/>
          </w:rPr>
          <w:fldChar w:fldCharType="separate"/>
        </w:r>
        <w:r w:rsidR="00E3335C">
          <w:rPr>
            <w:webHidden/>
          </w:rPr>
          <w:t>79</w:t>
        </w:r>
        <w:r w:rsidR="00614D73">
          <w:rPr>
            <w:webHidden/>
          </w:rPr>
          <w:fldChar w:fldCharType="end"/>
        </w:r>
      </w:hyperlink>
    </w:p>
    <w:p w:rsidR="007603B5" w:rsidRDefault="007603B5" w:rsidP="007603B5">
      <w:pPr>
        <w:spacing w:after="0" w:line="360" w:lineRule="auto"/>
      </w:pPr>
      <w:r>
        <w:fldChar w:fldCharType="end"/>
      </w:r>
    </w:p>
    <w:p w:rsidR="00A9763D" w:rsidRDefault="00A9763D" w:rsidP="007603B5">
      <w:pPr>
        <w:spacing w:after="0" w:line="360" w:lineRule="auto"/>
      </w:pPr>
      <w:r>
        <w:br w:type="page"/>
      </w:r>
    </w:p>
    <w:p w:rsidR="00C72468" w:rsidRPr="00704F81" w:rsidRDefault="00704F81" w:rsidP="00F75457">
      <w:pPr>
        <w:pStyle w:val="Heading1"/>
        <w:numPr>
          <w:ilvl w:val="0"/>
          <w:numId w:val="0"/>
        </w:numPr>
      </w:pPr>
      <w:bookmarkStart w:id="15" w:name="_Toc214066809"/>
      <w:r>
        <w:lastRenderedPageBreak/>
        <w:t>DAFTAR TABEL</w:t>
      </w:r>
      <w:bookmarkEnd w:id="14"/>
      <w:bookmarkEnd w:id="15"/>
    </w:p>
    <w:sdt>
      <w:sdtPr>
        <w:rPr>
          <w:rFonts w:eastAsia="Times New Roman" w:cs="Times New Roman"/>
          <w:b/>
          <w:bCs/>
          <w:szCs w:val="24"/>
          <w:lang w:val="ms"/>
        </w:rPr>
        <w:id w:val="2030987601"/>
        <w:docPartObj>
          <w:docPartGallery w:val="Table of Contents"/>
          <w:docPartUnique/>
        </w:docPartObj>
      </w:sdtPr>
      <w:sdtContent>
        <w:p w:rsidR="00F34DAC" w:rsidRPr="002825F1" w:rsidRDefault="00F34DAC" w:rsidP="00C72468">
          <w:pPr>
            <w:spacing w:line="240" w:lineRule="auto"/>
            <w:jc w:val="center"/>
            <w:rPr>
              <w:rFonts w:eastAsia="Times New Roman" w:cs="Times New Roman"/>
              <w:bCs/>
              <w:szCs w:val="24"/>
              <w:lang w:val="en-US"/>
            </w:rPr>
          </w:pPr>
        </w:p>
        <w:p w:rsidR="00EF4C04" w:rsidRDefault="00DC0A6E" w:rsidP="00EF4C04">
          <w:pPr>
            <w:widowControl w:val="0"/>
            <w:tabs>
              <w:tab w:val="right" w:leader="dot" w:pos="8362"/>
            </w:tabs>
            <w:autoSpaceDE w:val="0"/>
            <w:autoSpaceDN w:val="0"/>
            <w:spacing w:before="137" w:after="0" w:line="360" w:lineRule="auto"/>
            <w:ind w:left="608"/>
            <w:rPr>
              <w:rFonts w:eastAsia="Times New Roman" w:cs="Times New Roman"/>
              <w:szCs w:val="24"/>
            </w:rPr>
          </w:pPr>
          <w:hyperlink w:anchor="_TOC_250007" w:history="1">
            <w:r w:rsidR="00340A7A">
              <w:rPr>
                <w:rFonts w:eastAsia="Times New Roman" w:cs="Times New Roman"/>
                <w:szCs w:val="24"/>
              </w:rPr>
              <w:t>Tabel 2.</w:t>
            </w:r>
            <w:r w:rsidR="00FA1E1B">
              <w:rPr>
                <w:rFonts w:eastAsia="Times New Roman" w:cs="Times New Roman"/>
                <w:szCs w:val="24"/>
              </w:rPr>
              <w:t>1</w:t>
            </w:r>
            <w:r w:rsidR="00340A7A">
              <w:rPr>
                <w:rFonts w:eastAsia="Times New Roman" w:cs="Times New Roman"/>
                <w:szCs w:val="24"/>
              </w:rPr>
              <w:t xml:space="preserve"> Penelitian Terdahulu</w:t>
            </w:r>
            <w:r w:rsidR="00EF4C04" w:rsidRPr="002825F1">
              <w:rPr>
                <w:rFonts w:eastAsia="Times New Roman" w:cs="Times New Roman"/>
                <w:szCs w:val="24"/>
                <w:lang w:val="ms"/>
              </w:rPr>
              <w:tab/>
            </w:r>
            <w:r w:rsidR="00340A7A">
              <w:rPr>
                <w:rFonts w:eastAsia="Times New Roman" w:cs="Times New Roman"/>
                <w:szCs w:val="24"/>
              </w:rPr>
              <w:t>2</w:t>
            </w:r>
            <w:r w:rsidR="00FA1E1B">
              <w:rPr>
                <w:rFonts w:eastAsia="Times New Roman" w:cs="Times New Roman"/>
                <w:szCs w:val="24"/>
                <w:lang w:val="en-US"/>
              </w:rPr>
              <w:t>5</w:t>
            </w:r>
          </w:hyperlink>
        </w:p>
        <w:p w:rsidR="00EF4C04" w:rsidRPr="00FA1E1B" w:rsidRDefault="00EF4C04" w:rsidP="00EF4C04">
          <w:pPr>
            <w:widowControl w:val="0"/>
            <w:tabs>
              <w:tab w:val="right" w:leader="dot" w:pos="8362"/>
            </w:tabs>
            <w:autoSpaceDE w:val="0"/>
            <w:autoSpaceDN w:val="0"/>
            <w:spacing w:before="137" w:after="0" w:line="360" w:lineRule="auto"/>
            <w:ind w:left="608"/>
            <w:rPr>
              <w:rFonts w:eastAsia="Times New Roman" w:cs="Times New Roman"/>
              <w:szCs w:val="24"/>
              <w:lang w:val="en-US"/>
            </w:rPr>
          </w:pPr>
          <w:r>
            <w:rPr>
              <w:rFonts w:eastAsia="Times New Roman" w:cs="Times New Roman"/>
              <w:szCs w:val="24"/>
            </w:rPr>
            <w:t xml:space="preserve">Tabel </w:t>
          </w:r>
          <w:r w:rsidR="00FA1E1B">
            <w:rPr>
              <w:rFonts w:eastAsia="Times New Roman" w:cs="Times New Roman"/>
              <w:szCs w:val="24"/>
            </w:rPr>
            <w:t>3.1</w:t>
          </w:r>
          <w:r w:rsidR="00340A7A">
            <w:rPr>
              <w:rFonts w:eastAsia="Times New Roman" w:cs="Times New Roman"/>
              <w:szCs w:val="24"/>
            </w:rPr>
            <w:t xml:space="preserve"> Jumlah Sampel Penelitian</w:t>
          </w:r>
          <w:r w:rsidRPr="00EF4C04">
            <w:rPr>
              <w:rFonts w:eastAsia="Times New Roman" w:cs="Times New Roman"/>
              <w:szCs w:val="24"/>
            </w:rPr>
            <w:tab/>
          </w:r>
          <w:r w:rsidR="00340A7A">
            <w:rPr>
              <w:rFonts w:eastAsia="Times New Roman" w:cs="Times New Roman"/>
              <w:szCs w:val="24"/>
            </w:rPr>
            <w:t>3</w:t>
          </w:r>
          <w:r w:rsidR="00FA1E1B">
            <w:rPr>
              <w:rFonts w:eastAsia="Times New Roman" w:cs="Times New Roman"/>
              <w:szCs w:val="24"/>
              <w:lang w:val="en-US"/>
            </w:rPr>
            <w:t>5</w:t>
          </w:r>
        </w:p>
        <w:p w:rsidR="00EF4C04" w:rsidRPr="00FA1E1B" w:rsidRDefault="00EF4C04" w:rsidP="00EF4C04">
          <w:pPr>
            <w:widowControl w:val="0"/>
            <w:tabs>
              <w:tab w:val="right" w:leader="dot" w:pos="8362"/>
            </w:tabs>
            <w:autoSpaceDE w:val="0"/>
            <w:autoSpaceDN w:val="0"/>
            <w:spacing w:before="137" w:after="0" w:line="360" w:lineRule="auto"/>
            <w:ind w:left="608"/>
            <w:rPr>
              <w:rFonts w:eastAsia="Times New Roman" w:cs="Times New Roman"/>
              <w:szCs w:val="24"/>
              <w:lang w:val="en-US"/>
            </w:rPr>
          </w:pPr>
          <w:r>
            <w:rPr>
              <w:rFonts w:eastAsia="Times New Roman" w:cs="Times New Roman"/>
              <w:szCs w:val="24"/>
            </w:rPr>
            <w:t xml:space="preserve">Tabel </w:t>
          </w:r>
          <w:r w:rsidR="00FA1E1B">
            <w:rPr>
              <w:rFonts w:eastAsia="Times New Roman" w:cs="Times New Roman"/>
              <w:szCs w:val="24"/>
            </w:rPr>
            <w:t>4.1.</w:t>
          </w:r>
          <w:r w:rsidR="00340A7A">
            <w:rPr>
              <w:rFonts w:eastAsia="Times New Roman" w:cs="Times New Roman"/>
              <w:szCs w:val="24"/>
            </w:rPr>
            <w:t xml:space="preserve"> Daftar Perusahaan IPO yang Menjadi Sampel Penelitian</w:t>
          </w:r>
          <w:r w:rsidRPr="00EF4C04">
            <w:rPr>
              <w:rFonts w:eastAsia="Times New Roman" w:cs="Times New Roman"/>
              <w:szCs w:val="24"/>
            </w:rPr>
            <w:tab/>
          </w:r>
          <w:r w:rsidR="00340A7A">
            <w:rPr>
              <w:rFonts w:eastAsia="Times New Roman" w:cs="Times New Roman"/>
              <w:szCs w:val="24"/>
            </w:rPr>
            <w:t>4</w:t>
          </w:r>
          <w:r w:rsidR="00FA1E1B">
            <w:rPr>
              <w:rFonts w:eastAsia="Times New Roman" w:cs="Times New Roman"/>
              <w:szCs w:val="24"/>
              <w:lang w:val="en-US"/>
            </w:rPr>
            <w:t>7</w:t>
          </w:r>
        </w:p>
        <w:p w:rsidR="00EF4C04" w:rsidRPr="00FA1E1B" w:rsidRDefault="00EF4C04" w:rsidP="00EF4C04">
          <w:pPr>
            <w:widowControl w:val="0"/>
            <w:tabs>
              <w:tab w:val="right" w:leader="dot" w:pos="8362"/>
            </w:tabs>
            <w:autoSpaceDE w:val="0"/>
            <w:autoSpaceDN w:val="0"/>
            <w:spacing w:before="137" w:after="0" w:line="360" w:lineRule="auto"/>
            <w:ind w:left="608"/>
            <w:rPr>
              <w:rFonts w:eastAsia="Times New Roman" w:cs="Times New Roman"/>
              <w:szCs w:val="24"/>
              <w:lang w:val="en-US"/>
            </w:rPr>
          </w:pPr>
          <w:r>
            <w:rPr>
              <w:rFonts w:eastAsia="Times New Roman" w:cs="Times New Roman"/>
              <w:szCs w:val="24"/>
            </w:rPr>
            <w:t xml:space="preserve">Tabel </w:t>
          </w:r>
          <w:r w:rsidR="00FA1E1B">
            <w:rPr>
              <w:rFonts w:eastAsia="Times New Roman" w:cs="Times New Roman"/>
              <w:szCs w:val="24"/>
            </w:rPr>
            <w:t>4.2</w:t>
          </w:r>
          <w:r w:rsidR="00340A7A">
            <w:rPr>
              <w:rFonts w:eastAsia="Times New Roman" w:cs="Times New Roman"/>
              <w:szCs w:val="24"/>
            </w:rPr>
            <w:t xml:space="preserve"> Distribusi Perusahaan IPO Berdasarkan</w:t>
          </w:r>
          <w:r w:rsidR="00FA1E1B">
            <w:rPr>
              <w:rFonts w:eastAsia="Times New Roman" w:cs="Times New Roman"/>
              <w:szCs w:val="24"/>
            </w:rPr>
            <w:t xml:space="preserve"> Sektor </w:t>
          </w:r>
          <w:r w:rsidRPr="00EF4C04">
            <w:rPr>
              <w:rFonts w:eastAsia="Times New Roman" w:cs="Times New Roman"/>
              <w:szCs w:val="24"/>
            </w:rPr>
            <w:tab/>
          </w:r>
          <w:r w:rsidR="00FA1E1B">
            <w:rPr>
              <w:rFonts w:eastAsia="Times New Roman" w:cs="Times New Roman"/>
              <w:szCs w:val="24"/>
              <w:lang w:val="en-US"/>
            </w:rPr>
            <w:t>50</w:t>
          </w:r>
        </w:p>
        <w:p w:rsidR="00340A7A" w:rsidRPr="00FA1E1B" w:rsidRDefault="00FA1E1B" w:rsidP="00EF4C04">
          <w:pPr>
            <w:widowControl w:val="0"/>
            <w:tabs>
              <w:tab w:val="right" w:leader="dot" w:pos="8362"/>
            </w:tabs>
            <w:autoSpaceDE w:val="0"/>
            <w:autoSpaceDN w:val="0"/>
            <w:spacing w:before="137" w:after="0" w:line="360" w:lineRule="auto"/>
            <w:ind w:left="608"/>
            <w:rPr>
              <w:rFonts w:eastAsia="Times New Roman" w:cs="Times New Roman"/>
              <w:szCs w:val="24"/>
              <w:lang w:val="en-US"/>
            </w:rPr>
          </w:pPr>
          <w:r>
            <w:rPr>
              <w:rFonts w:eastAsia="Times New Roman" w:cs="Times New Roman"/>
              <w:szCs w:val="24"/>
            </w:rPr>
            <w:t>Tabel 4.3</w:t>
          </w:r>
          <w:r w:rsidR="00340A7A">
            <w:rPr>
              <w:rFonts w:eastAsia="Times New Roman" w:cs="Times New Roman"/>
              <w:szCs w:val="24"/>
            </w:rPr>
            <w:t xml:space="preserve"> Statistik Deskriptif Discretionary Accrual</w:t>
          </w:r>
          <w:r w:rsidR="00340A7A" w:rsidRPr="00EF4C04">
            <w:rPr>
              <w:rFonts w:eastAsia="Times New Roman" w:cs="Times New Roman"/>
              <w:szCs w:val="24"/>
            </w:rPr>
            <w:tab/>
          </w:r>
          <w:r>
            <w:rPr>
              <w:rFonts w:eastAsia="Times New Roman" w:cs="Times New Roman"/>
              <w:szCs w:val="24"/>
              <w:lang w:val="en-US"/>
            </w:rPr>
            <w:t>51</w:t>
          </w:r>
        </w:p>
        <w:p w:rsidR="00340A7A" w:rsidRPr="00FA1E1B" w:rsidRDefault="00FA1E1B" w:rsidP="00EF4C04">
          <w:pPr>
            <w:widowControl w:val="0"/>
            <w:tabs>
              <w:tab w:val="right" w:leader="dot" w:pos="8362"/>
            </w:tabs>
            <w:autoSpaceDE w:val="0"/>
            <w:autoSpaceDN w:val="0"/>
            <w:spacing w:before="137" w:after="0" w:line="360" w:lineRule="auto"/>
            <w:ind w:left="608"/>
            <w:rPr>
              <w:rFonts w:eastAsia="Times New Roman" w:cs="Times New Roman"/>
              <w:szCs w:val="24"/>
              <w:lang w:val="en-US"/>
            </w:rPr>
          </w:pPr>
          <w:r>
            <w:rPr>
              <w:rFonts w:eastAsia="Times New Roman" w:cs="Times New Roman"/>
              <w:szCs w:val="24"/>
            </w:rPr>
            <w:t>Tabel 4.4</w:t>
          </w:r>
          <w:r w:rsidR="00340A7A">
            <w:rPr>
              <w:rFonts w:eastAsia="Times New Roman" w:cs="Times New Roman"/>
              <w:szCs w:val="24"/>
            </w:rPr>
            <w:t xml:space="preserve"> </w:t>
          </w:r>
          <w:r>
            <w:rPr>
              <w:rFonts w:eastAsia="Times New Roman" w:cs="Times New Roman"/>
              <w:szCs w:val="24"/>
              <w:lang w:val="en-US"/>
            </w:rPr>
            <w:t>Hasil Uji Normalitas Sebelum Penghapusan Outlier</w:t>
          </w:r>
          <w:r w:rsidR="00340A7A" w:rsidRPr="00EF4C04">
            <w:rPr>
              <w:rFonts w:eastAsia="Times New Roman" w:cs="Times New Roman"/>
              <w:szCs w:val="24"/>
            </w:rPr>
            <w:tab/>
          </w:r>
          <w:r w:rsidR="00340A7A">
            <w:rPr>
              <w:rFonts w:eastAsia="Times New Roman" w:cs="Times New Roman"/>
              <w:szCs w:val="24"/>
            </w:rPr>
            <w:t>5</w:t>
          </w:r>
          <w:r>
            <w:rPr>
              <w:rFonts w:eastAsia="Times New Roman" w:cs="Times New Roman"/>
              <w:szCs w:val="24"/>
              <w:lang w:val="en-US"/>
            </w:rPr>
            <w:t>4</w:t>
          </w:r>
        </w:p>
        <w:p w:rsidR="00340A7A" w:rsidRPr="00FA1E1B" w:rsidRDefault="00FA1E1B" w:rsidP="00EF4C04">
          <w:pPr>
            <w:widowControl w:val="0"/>
            <w:tabs>
              <w:tab w:val="right" w:leader="dot" w:pos="8362"/>
            </w:tabs>
            <w:autoSpaceDE w:val="0"/>
            <w:autoSpaceDN w:val="0"/>
            <w:spacing w:before="137" w:after="0" w:line="360" w:lineRule="auto"/>
            <w:ind w:left="608"/>
            <w:rPr>
              <w:rFonts w:eastAsia="Times New Roman" w:cs="Times New Roman"/>
              <w:szCs w:val="24"/>
              <w:lang w:val="en-US"/>
            </w:rPr>
          </w:pPr>
          <w:r>
            <w:rPr>
              <w:rFonts w:eastAsia="Times New Roman" w:cs="Times New Roman"/>
              <w:szCs w:val="24"/>
            </w:rPr>
            <w:t>Tabel 4.5</w:t>
          </w:r>
          <w:r w:rsidR="00340A7A">
            <w:rPr>
              <w:rFonts w:eastAsia="Times New Roman" w:cs="Times New Roman"/>
              <w:szCs w:val="24"/>
            </w:rPr>
            <w:t xml:space="preserve"> </w:t>
          </w:r>
          <w:r>
            <w:rPr>
              <w:rFonts w:eastAsia="Times New Roman" w:cs="Times New Roman"/>
              <w:szCs w:val="24"/>
              <w:lang w:val="en-US"/>
            </w:rPr>
            <w:t>Hasil Uji Normalitas Setelah Penghapusan Outlier</w:t>
          </w:r>
          <w:r w:rsidR="00340A7A" w:rsidRPr="00EF4C04">
            <w:rPr>
              <w:rFonts w:eastAsia="Times New Roman" w:cs="Times New Roman"/>
              <w:szCs w:val="24"/>
            </w:rPr>
            <w:tab/>
          </w:r>
          <w:r w:rsidR="00340A7A">
            <w:rPr>
              <w:rFonts w:eastAsia="Times New Roman" w:cs="Times New Roman"/>
              <w:szCs w:val="24"/>
            </w:rPr>
            <w:t>5</w:t>
          </w:r>
          <w:r>
            <w:rPr>
              <w:rFonts w:eastAsia="Times New Roman" w:cs="Times New Roman"/>
              <w:szCs w:val="24"/>
              <w:lang w:val="en-US"/>
            </w:rPr>
            <w:t>5</w:t>
          </w:r>
        </w:p>
        <w:p w:rsidR="00340A7A" w:rsidRPr="00FA1E1B" w:rsidRDefault="00340A7A" w:rsidP="00EF4C04">
          <w:pPr>
            <w:widowControl w:val="0"/>
            <w:tabs>
              <w:tab w:val="right" w:leader="dot" w:pos="8362"/>
            </w:tabs>
            <w:autoSpaceDE w:val="0"/>
            <w:autoSpaceDN w:val="0"/>
            <w:spacing w:before="137" w:after="0" w:line="360" w:lineRule="auto"/>
            <w:ind w:left="608"/>
            <w:rPr>
              <w:rFonts w:eastAsia="Times New Roman" w:cs="Times New Roman"/>
              <w:szCs w:val="24"/>
              <w:lang w:val="en-US"/>
            </w:rPr>
          </w:pPr>
          <w:r>
            <w:rPr>
              <w:rFonts w:eastAsia="Times New Roman" w:cs="Times New Roman"/>
              <w:szCs w:val="24"/>
            </w:rPr>
            <w:t>Tabel 4.</w:t>
          </w:r>
          <w:r w:rsidR="00FA1E1B">
            <w:rPr>
              <w:rFonts w:eastAsia="Times New Roman" w:cs="Times New Roman"/>
              <w:szCs w:val="24"/>
              <w:lang w:val="en-US"/>
            </w:rPr>
            <w:t>6</w:t>
          </w:r>
          <w:r w:rsidR="00FA1E1B">
            <w:rPr>
              <w:rFonts w:eastAsia="Times New Roman" w:cs="Times New Roman"/>
              <w:szCs w:val="24"/>
            </w:rPr>
            <w:t xml:space="preserve"> Hasil Uji Paired Sample t-Test</w:t>
          </w:r>
          <w:r>
            <w:rPr>
              <w:rFonts w:eastAsia="Times New Roman" w:cs="Times New Roman"/>
              <w:szCs w:val="24"/>
            </w:rPr>
            <w:t xml:space="preserve"> </w:t>
          </w:r>
          <w:r w:rsidRPr="00EF4C04">
            <w:rPr>
              <w:rFonts w:eastAsia="Times New Roman" w:cs="Times New Roman"/>
              <w:szCs w:val="24"/>
            </w:rPr>
            <w:tab/>
          </w:r>
          <w:r>
            <w:rPr>
              <w:rFonts w:eastAsia="Times New Roman" w:cs="Times New Roman"/>
              <w:szCs w:val="24"/>
            </w:rPr>
            <w:t>5</w:t>
          </w:r>
          <w:r w:rsidR="00FA1E1B">
            <w:rPr>
              <w:rFonts w:eastAsia="Times New Roman" w:cs="Times New Roman"/>
              <w:szCs w:val="24"/>
              <w:lang w:val="en-US"/>
            </w:rPr>
            <w:t>6</w:t>
          </w:r>
        </w:p>
        <w:p w:rsidR="00340A7A" w:rsidRDefault="00340A7A" w:rsidP="00EF4C04">
          <w:pPr>
            <w:widowControl w:val="0"/>
            <w:tabs>
              <w:tab w:val="right" w:leader="dot" w:pos="8362"/>
            </w:tabs>
            <w:autoSpaceDE w:val="0"/>
            <w:autoSpaceDN w:val="0"/>
            <w:spacing w:before="137" w:after="0" w:line="360" w:lineRule="auto"/>
            <w:ind w:left="608"/>
            <w:rPr>
              <w:rFonts w:eastAsia="Times New Roman" w:cs="Times New Roman"/>
              <w:szCs w:val="24"/>
            </w:rPr>
          </w:pPr>
          <w:r>
            <w:rPr>
              <w:rFonts w:eastAsia="Times New Roman" w:cs="Times New Roman"/>
              <w:szCs w:val="24"/>
            </w:rPr>
            <w:t>Tabel 4.</w:t>
          </w:r>
          <w:r w:rsidR="00FA1E1B">
            <w:rPr>
              <w:rFonts w:eastAsia="Times New Roman" w:cs="Times New Roman"/>
              <w:szCs w:val="24"/>
              <w:lang w:val="en-US"/>
            </w:rPr>
            <w:t>7 Rata-Rata Discretionary Accrual Per Sektor Indusri</w:t>
          </w:r>
          <w:r>
            <w:rPr>
              <w:rFonts w:eastAsia="Times New Roman" w:cs="Times New Roman"/>
              <w:szCs w:val="24"/>
            </w:rPr>
            <w:t xml:space="preserve"> </w:t>
          </w:r>
          <w:r w:rsidRPr="00EF4C04">
            <w:rPr>
              <w:rFonts w:eastAsia="Times New Roman" w:cs="Times New Roman"/>
              <w:szCs w:val="24"/>
            </w:rPr>
            <w:tab/>
          </w:r>
          <w:r w:rsidR="00FA1E1B">
            <w:rPr>
              <w:rFonts w:eastAsia="Times New Roman" w:cs="Times New Roman"/>
              <w:szCs w:val="24"/>
            </w:rPr>
            <w:t>58</w:t>
          </w:r>
        </w:p>
        <w:p w:rsidR="00FA1E1B" w:rsidRPr="00FA1E1B" w:rsidRDefault="00FA1E1B" w:rsidP="00EF4C04">
          <w:pPr>
            <w:widowControl w:val="0"/>
            <w:tabs>
              <w:tab w:val="right" w:leader="dot" w:pos="8362"/>
            </w:tabs>
            <w:autoSpaceDE w:val="0"/>
            <w:autoSpaceDN w:val="0"/>
            <w:spacing w:before="137" w:after="0" w:line="360" w:lineRule="auto"/>
            <w:ind w:left="608"/>
            <w:rPr>
              <w:rFonts w:eastAsia="Times New Roman" w:cs="Times New Roman"/>
              <w:szCs w:val="24"/>
              <w:lang w:val="en-US"/>
            </w:rPr>
          </w:pPr>
          <w:r>
            <w:rPr>
              <w:rFonts w:eastAsia="Times New Roman" w:cs="Times New Roman"/>
              <w:szCs w:val="24"/>
              <w:lang w:val="en-US"/>
            </w:rPr>
            <w:t>Tabel 4.8 Perbandingan Rata-Rata Discretioanary Accrual Pra IPO dan Pasca IPO</w:t>
          </w:r>
          <w:r w:rsidRPr="00EF4C04">
            <w:rPr>
              <w:rFonts w:eastAsia="Times New Roman" w:cs="Times New Roman"/>
              <w:szCs w:val="24"/>
            </w:rPr>
            <w:tab/>
          </w:r>
          <w:r>
            <w:rPr>
              <w:rFonts w:eastAsia="Times New Roman" w:cs="Times New Roman"/>
              <w:szCs w:val="24"/>
              <w:lang w:val="en-US"/>
            </w:rPr>
            <w:t>61</w:t>
          </w:r>
        </w:p>
        <w:p w:rsidR="00F34DAC" w:rsidRPr="002825F1" w:rsidRDefault="00DC0A6E" w:rsidP="00EF4C04">
          <w:pPr>
            <w:widowControl w:val="0"/>
            <w:tabs>
              <w:tab w:val="right" w:leader="dot" w:pos="8362"/>
            </w:tabs>
            <w:autoSpaceDE w:val="0"/>
            <w:autoSpaceDN w:val="0"/>
            <w:spacing w:before="137" w:after="0" w:line="360" w:lineRule="auto"/>
            <w:ind w:left="608"/>
            <w:rPr>
              <w:rFonts w:eastAsia="Times New Roman" w:cs="Times New Roman"/>
              <w:b/>
              <w:bCs/>
              <w:szCs w:val="24"/>
            </w:rPr>
          </w:pPr>
        </w:p>
      </w:sdtContent>
    </w:sdt>
    <w:p w:rsidR="006E37BD" w:rsidRDefault="006E37BD" w:rsidP="00F34DAC">
      <w:pPr>
        <w:spacing w:line="360" w:lineRule="auto"/>
        <w:rPr>
          <w:rFonts w:cs="Times New Roman"/>
          <w:b/>
          <w:color w:val="000000" w:themeColor="text1"/>
          <w:szCs w:val="24"/>
        </w:rPr>
      </w:pPr>
      <w:r>
        <w:rPr>
          <w:rFonts w:cs="Times New Roman"/>
          <w:b/>
          <w:color w:val="000000" w:themeColor="text1"/>
          <w:szCs w:val="24"/>
        </w:rPr>
        <w:br w:type="page"/>
      </w:r>
    </w:p>
    <w:p w:rsidR="006E37BD" w:rsidRDefault="006E37BD" w:rsidP="00F75457">
      <w:pPr>
        <w:pStyle w:val="Heading1"/>
        <w:numPr>
          <w:ilvl w:val="0"/>
          <w:numId w:val="0"/>
        </w:numPr>
      </w:pPr>
      <w:bookmarkStart w:id="16" w:name="_Toc210372761"/>
      <w:bookmarkStart w:id="17" w:name="_Toc214066810"/>
      <w:r>
        <w:lastRenderedPageBreak/>
        <w:t>DAFTAR GAMBAR</w:t>
      </w:r>
      <w:bookmarkEnd w:id="16"/>
      <w:bookmarkEnd w:id="17"/>
    </w:p>
    <w:p w:rsidR="00E31E7B" w:rsidRPr="00E31E7B" w:rsidRDefault="00E31E7B" w:rsidP="00840642">
      <w:pPr>
        <w:widowControl w:val="0"/>
        <w:tabs>
          <w:tab w:val="right" w:leader="dot" w:pos="8362"/>
        </w:tabs>
        <w:autoSpaceDE w:val="0"/>
        <w:autoSpaceDN w:val="0"/>
        <w:spacing w:before="137" w:after="0" w:line="360" w:lineRule="auto"/>
        <w:ind w:left="608"/>
        <w:rPr>
          <w:lang w:val="en-US"/>
        </w:rPr>
      </w:pPr>
      <w:r>
        <w:rPr>
          <w:lang w:val="en-US"/>
        </w:rPr>
        <w:t>Gambar 1.1 Proporsi Perusahaan IPO di 2022</w:t>
      </w:r>
      <w:r w:rsidRPr="00E31E7B">
        <w:rPr>
          <w:lang w:val="en-US"/>
        </w:rPr>
        <w:tab/>
      </w:r>
      <w:r>
        <w:rPr>
          <w:lang w:val="en-US"/>
        </w:rPr>
        <w:t>4</w:t>
      </w:r>
    </w:p>
    <w:p w:rsidR="00840642" w:rsidRPr="00340A7A" w:rsidRDefault="00DC0A6E" w:rsidP="00840642">
      <w:pPr>
        <w:widowControl w:val="0"/>
        <w:tabs>
          <w:tab w:val="right" w:leader="dot" w:pos="8362"/>
        </w:tabs>
        <w:autoSpaceDE w:val="0"/>
        <w:autoSpaceDN w:val="0"/>
        <w:spacing w:before="137" w:after="0" w:line="360" w:lineRule="auto"/>
        <w:ind w:left="608"/>
        <w:rPr>
          <w:rFonts w:eastAsia="Times New Roman" w:cs="Times New Roman"/>
          <w:szCs w:val="24"/>
        </w:rPr>
      </w:pPr>
      <w:hyperlink w:anchor="_TOC_250007" w:history="1">
        <w:r w:rsidR="00340A7A">
          <w:rPr>
            <w:rFonts w:eastAsia="Times New Roman" w:cs="Times New Roman"/>
            <w:szCs w:val="24"/>
          </w:rPr>
          <w:t>Gam</w:t>
        </w:r>
        <w:r w:rsidR="00325058">
          <w:rPr>
            <w:rFonts w:eastAsia="Times New Roman" w:cs="Times New Roman"/>
            <w:szCs w:val="24"/>
          </w:rPr>
          <w:t>bar 2.1 Kerangka Pemikiran</w:t>
        </w:r>
        <w:r w:rsidR="00840642" w:rsidRPr="002825F1">
          <w:rPr>
            <w:rFonts w:eastAsia="Times New Roman" w:cs="Times New Roman"/>
            <w:szCs w:val="24"/>
            <w:lang w:val="ms"/>
          </w:rPr>
          <w:tab/>
        </w:r>
        <w:r w:rsidR="00793CBB">
          <w:rPr>
            <w:rFonts w:eastAsia="Times New Roman" w:cs="Times New Roman"/>
            <w:szCs w:val="24"/>
            <w:lang w:val="en-US"/>
          </w:rPr>
          <w:t>2</w:t>
        </w:r>
        <w:r w:rsidR="00325058">
          <w:rPr>
            <w:rFonts w:eastAsia="Times New Roman" w:cs="Times New Roman"/>
            <w:szCs w:val="24"/>
            <w:lang w:val="en-US"/>
          </w:rPr>
          <w:t>7</w:t>
        </w:r>
      </w:hyperlink>
    </w:p>
    <w:p w:rsidR="006E37BD" w:rsidRDefault="006E37BD" w:rsidP="00840642">
      <w:pPr>
        <w:spacing w:line="360" w:lineRule="auto"/>
        <w:jc w:val="center"/>
        <w:rPr>
          <w:rFonts w:cs="Times New Roman"/>
          <w:b/>
          <w:color w:val="000000" w:themeColor="text1"/>
          <w:szCs w:val="24"/>
        </w:rPr>
      </w:pPr>
      <w:r>
        <w:rPr>
          <w:rFonts w:cs="Times New Roman"/>
          <w:b/>
          <w:color w:val="000000" w:themeColor="text1"/>
          <w:szCs w:val="24"/>
        </w:rPr>
        <w:br w:type="page"/>
      </w:r>
    </w:p>
    <w:p w:rsidR="006E37BD" w:rsidRDefault="006E37BD" w:rsidP="00F75457">
      <w:pPr>
        <w:pStyle w:val="Heading1"/>
        <w:numPr>
          <w:ilvl w:val="0"/>
          <w:numId w:val="0"/>
        </w:numPr>
      </w:pPr>
      <w:bookmarkStart w:id="18" w:name="_Toc210372762"/>
      <w:bookmarkStart w:id="19" w:name="_Toc214066811"/>
      <w:r>
        <w:lastRenderedPageBreak/>
        <w:t>DAFTAR SINGKATAN</w:t>
      </w:r>
      <w:bookmarkEnd w:id="18"/>
      <w:bookmarkEnd w:id="19"/>
    </w:p>
    <w:tbl>
      <w:tblPr>
        <w:tblStyle w:val="TableGrid"/>
        <w:tblW w:w="0" w:type="auto"/>
        <w:tblLook w:val="04A0" w:firstRow="1" w:lastRow="0" w:firstColumn="1" w:lastColumn="0" w:noHBand="0" w:noVBand="1"/>
      </w:tblPr>
      <w:tblGrid>
        <w:gridCol w:w="2577"/>
        <w:gridCol w:w="5350"/>
      </w:tblGrid>
      <w:tr w:rsidR="00F26DC6" w:rsidTr="00D26A00">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6DC6" w:rsidRPr="004A531E" w:rsidRDefault="004A531E" w:rsidP="004A531E">
            <w:pPr>
              <w:spacing w:line="480" w:lineRule="auto"/>
              <w:rPr>
                <w:rFonts w:cs="Times New Roman"/>
                <w:color w:val="000000" w:themeColor="text1"/>
                <w:szCs w:val="24"/>
              </w:rPr>
            </w:pPr>
            <w:r>
              <w:rPr>
                <w:rFonts w:cs="Times New Roman"/>
                <w:color w:val="000000" w:themeColor="text1"/>
                <w:szCs w:val="24"/>
              </w:rPr>
              <w:t>IPO</w:t>
            </w:r>
          </w:p>
        </w:tc>
        <w:tc>
          <w:tcPr>
            <w:tcW w:w="5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6DC6" w:rsidRPr="004A531E" w:rsidRDefault="004A531E" w:rsidP="004A531E">
            <w:pPr>
              <w:spacing w:line="480" w:lineRule="auto"/>
              <w:rPr>
                <w:rFonts w:cs="Times New Roman"/>
                <w:color w:val="000000" w:themeColor="text1"/>
                <w:szCs w:val="24"/>
              </w:rPr>
            </w:pPr>
            <w:r w:rsidRPr="004A531E">
              <w:rPr>
                <w:rFonts w:cs="Times New Roman"/>
                <w:color w:val="000000" w:themeColor="text1"/>
                <w:szCs w:val="24"/>
              </w:rPr>
              <w:t>Initial Public Offering</w:t>
            </w:r>
          </w:p>
        </w:tc>
      </w:tr>
      <w:tr w:rsidR="00F26DC6" w:rsidTr="00D26A00">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6DC6" w:rsidRPr="004A531E" w:rsidRDefault="004A531E" w:rsidP="004A531E">
            <w:pPr>
              <w:spacing w:line="480" w:lineRule="auto"/>
              <w:rPr>
                <w:rFonts w:cs="Times New Roman"/>
                <w:color w:val="000000" w:themeColor="text1"/>
                <w:szCs w:val="24"/>
              </w:rPr>
            </w:pPr>
            <w:r>
              <w:rPr>
                <w:rFonts w:cs="Times New Roman"/>
                <w:color w:val="000000" w:themeColor="text1"/>
                <w:szCs w:val="24"/>
              </w:rPr>
              <w:t>BEI</w:t>
            </w:r>
          </w:p>
        </w:tc>
        <w:tc>
          <w:tcPr>
            <w:tcW w:w="5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6DC6" w:rsidRPr="004A531E" w:rsidRDefault="004A531E" w:rsidP="004A531E">
            <w:pPr>
              <w:spacing w:line="480" w:lineRule="auto"/>
              <w:rPr>
                <w:rFonts w:cs="Times New Roman"/>
                <w:color w:val="000000" w:themeColor="text1"/>
                <w:szCs w:val="24"/>
              </w:rPr>
            </w:pPr>
            <w:r w:rsidRPr="004A531E">
              <w:rPr>
                <w:rFonts w:cs="Times New Roman"/>
                <w:color w:val="000000" w:themeColor="text1"/>
                <w:szCs w:val="24"/>
              </w:rPr>
              <w:t xml:space="preserve">Bursa </w:t>
            </w:r>
            <w:r>
              <w:rPr>
                <w:rFonts w:cs="Times New Roman"/>
                <w:color w:val="000000" w:themeColor="text1"/>
                <w:szCs w:val="24"/>
              </w:rPr>
              <w:t xml:space="preserve"> Efek Indonesia</w:t>
            </w:r>
          </w:p>
        </w:tc>
      </w:tr>
      <w:tr w:rsidR="00F26DC6" w:rsidTr="00D26A00">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6DC6" w:rsidRPr="004A531E" w:rsidRDefault="004A531E" w:rsidP="004A531E">
            <w:pPr>
              <w:spacing w:line="480" w:lineRule="auto"/>
              <w:rPr>
                <w:rFonts w:cs="Times New Roman"/>
                <w:color w:val="000000" w:themeColor="text1"/>
                <w:szCs w:val="24"/>
              </w:rPr>
            </w:pPr>
            <w:r>
              <w:rPr>
                <w:rFonts w:cs="Times New Roman"/>
                <w:color w:val="000000" w:themeColor="text1"/>
                <w:szCs w:val="24"/>
              </w:rPr>
              <w:t>TAC</w:t>
            </w:r>
          </w:p>
        </w:tc>
        <w:tc>
          <w:tcPr>
            <w:tcW w:w="5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6DC6" w:rsidRPr="004A531E" w:rsidRDefault="004A531E" w:rsidP="004A531E">
            <w:pPr>
              <w:spacing w:line="480" w:lineRule="auto"/>
              <w:rPr>
                <w:rFonts w:cs="Times New Roman"/>
                <w:color w:val="000000" w:themeColor="text1"/>
                <w:szCs w:val="24"/>
              </w:rPr>
            </w:pPr>
            <w:r>
              <w:rPr>
                <w:rFonts w:cs="Times New Roman"/>
                <w:color w:val="000000" w:themeColor="text1"/>
                <w:szCs w:val="24"/>
              </w:rPr>
              <w:t>Total Accruals</w:t>
            </w:r>
          </w:p>
        </w:tc>
      </w:tr>
      <w:tr w:rsidR="004A531E" w:rsidTr="00D26A00">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531E" w:rsidRDefault="004A531E" w:rsidP="004A531E">
            <w:pPr>
              <w:spacing w:line="480" w:lineRule="auto"/>
              <w:rPr>
                <w:rFonts w:cs="Times New Roman"/>
                <w:color w:val="000000" w:themeColor="text1"/>
                <w:szCs w:val="24"/>
              </w:rPr>
            </w:pPr>
            <w:r>
              <w:rPr>
                <w:rFonts w:cs="Times New Roman"/>
                <w:color w:val="000000" w:themeColor="text1"/>
                <w:szCs w:val="24"/>
              </w:rPr>
              <w:t>NDA</w:t>
            </w:r>
          </w:p>
        </w:tc>
        <w:tc>
          <w:tcPr>
            <w:tcW w:w="5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531E" w:rsidRPr="004A531E" w:rsidRDefault="004A531E" w:rsidP="004A531E">
            <w:pPr>
              <w:spacing w:line="480" w:lineRule="auto"/>
              <w:rPr>
                <w:rFonts w:cs="Times New Roman"/>
                <w:color w:val="000000" w:themeColor="text1"/>
                <w:szCs w:val="24"/>
              </w:rPr>
            </w:pPr>
            <w:r>
              <w:rPr>
                <w:rFonts w:cs="Times New Roman"/>
                <w:color w:val="000000" w:themeColor="text1"/>
                <w:szCs w:val="24"/>
              </w:rPr>
              <w:t>Nondiscretionary Accruals</w:t>
            </w:r>
          </w:p>
        </w:tc>
      </w:tr>
      <w:tr w:rsidR="004A531E" w:rsidTr="00D26A00">
        <w:tc>
          <w:tcPr>
            <w:tcW w:w="2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531E" w:rsidRDefault="004A531E" w:rsidP="004A531E">
            <w:pPr>
              <w:spacing w:line="480" w:lineRule="auto"/>
              <w:rPr>
                <w:rFonts w:cs="Times New Roman"/>
                <w:color w:val="000000" w:themeColor="text1"/>
                <w:szCs w:val="24"/>
              </w:rPr>
            </w:pPr>
            <w:r>
              <w:rPr>
                <w:rFonts w:cs="Times New Roman"/>
                <w:color w:val="000000" w:themeColor="text1"/>
                <w:szCs w:val="24"/>
              </w:rPr>
              <w:t>DA</w:t>
            </w:r>
          </w:p>
        </w:tc>
        <w:tc>
          <w:tcPr>
            <w:tcW w:w="5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531E" w:rsidRPr="004A531E" w:rsidRDefault="004A531E" w:rsidP="004A531E">
            <w:pPr>
              <w:spacing w:line="480" w:lineRule="auto"/>
              <w:rPr>
                <w:rFonts w:cs="Times New Roman"/>
                <w:color w:val="000000" w:themeColor="text1"/>
                <w:szCs w:val="24"/>
              </w:rPr>
            </w:pPr>
            <w:r>
              <w:rPr>
                <w:rFonts w:cs="Times New Roman"/>
                <w:color w:val="000000" w:themeColor="text1"/>
                <w:szCs w:val="24"/>
              </w:rPr>
              <w:t>Discretionary Accruals</w:t>
            </w:r>
          </w:p>
        </w:tc>
      </w:tr>
    </w:tbl>
    <w:p w:rsidR="006E37BD" w:rsidRDefault="006E37BD" w:rsidP="006E37BD">
      <w:pPr>
        <w:spacing w:line="360" w:lineRule="auto"/>
        <w:jc w:val="center"/>
        <w:rPr>
          <w:rFonts w:cs="Times New Roman"/>
          <w:b/>
          <w:color w:val="000000" w:themeColor="text1"/>
          <w:szCs w:val="24"/>
        </w:rPr>
      </w:pPr>
      <w:r>
        <w:rPr>
          <w:rFonts w:cs="Times New Roman"/>
          <w:b/>
          <w:color w:val="000000" w:themeColor="text1"/>
          <w:szCs w:val="24"/>
        </w:rPr>
        <w:br w:type="page"/>
      </w:r>
    </w:p>
    <w:p w:rsidR="0048084F" w:rsidRDefault="006E37BD" w:rsidP="00F75457">
      <w:pPr>
        <w:pStyle w:val="Heading1"/>
        <w:numPr>
          <w:ilvl w:val="0"/>
          <w:numId w:val="0"/>
        </w:numPr>
      </w:pPr>
      <w:bookmarkStart w:id="20" w:name="_Toc210372763"/>
      <w:bookmarkStart w:id="21" w:name="_Toc214066812"/>
      <w:r>
        <w:lastRenderedPageBreak/>
        <w:t>DAFTAR LAMPIRAN</w:t>
      </w:r>
      <w:bookmarkEnd w:id="20"/>
      <w:bookmarkEnd w:id="21"/>
    </w:p>
    <w:p w:rsidR="005959A6" w:rsidRDefault="00DC0A6E" w:rsidP="005959A6">
      <w:pPr>
        <w:widowControl w:val="0"/>
        <w:tabs>
          <w:tab w:val="right" w:leader="dot" w:pos="8362"/>
        </w:tabs>
        <w:autoSpaceDE w:val="0"/>
        <w:autoSpaceDN w:val="0"/>
        <w:spacing w:before="137" w:after="0" w:line="360" w:lineRule="auto"/>
        <w:ind w:left="608"/>
        <w:rPr>
          <w:rFonts w:eastAsia="Times New Roman" w:cs="Times New Roman"/>
          <w:szCs w:val="24"/>
        </w:rPr>
      </w:pPr>
      <w:hyperlink w:anchor="_TOC_250007" w:history="1">
        <w:r w:rsidR="005959A6">
          <w:rPr>
            <w:rFonts w:eastAsia="Times New Roman" w:cs="Times New Roman"/>
            <w:szCs w:val="24"/>
          </w:rPr>
          <w:t>Daftar Perusahaan yang Melakukan IPO di Tahun 2022(59 Perusahaan)</w:t>
        </w:r>
        <w:r w:rsidR="005959A6" w:rsidRPr="002825F1">
          <w:rPr>
            <w:rFonts w:eastAsia="Times New Roman" w:cs="Times New Roman"/>
            <w:szCs w:val="24"/>
            <w:lang w:val="ms"/>
          </w:rPr>
          <w:tab/>
        </w:r>
        <w:r w:rsidR="005959A6">
          <w:rPr>
            <w:rFonts w:eastAsia="Times New Roman" w:cs="Times New Roman"/>
            <w:szCs w:val="24"/>
          </w:rPr>
          <w:t>77</w:t>
        </w:r>
      </w:hyperlink>
    </w:p>
    <w:p w:rsidR="005959A6" w:rsidRDefault="005959A6" w:rsidP="005959A6">
      <w:pPr>
        <w:widowControl w:val="0"/>
        <w:tabs>
          <w:tab w:val="right" w:leader="dot" w:pos="8362"/>
        </w:tabs>
        <w:autoSpaceDE w:val="0"/>
        <w:autoSpaceDN w:val="0"/>
        <w:spacing w:before="137" w:after="0" w:line="360" w:lineRule="auto"/>
        <w:ind w:left="608"/>
        <w:rPr>
          <w:rFonts w:eastAsia="Times New Roman" w:cs="Times New Roman"/>
          <w:szCs w:val="24"/>
        </w:rPr>
      </w:pPr>
      <w:r>
        <w:rPr>
          <w:rFonts w:eastAsia="Times New Roman" w:cs="Times New Roman"/>
          <w:szCs w:val="24"/>
        </w:rPr>
        <w:t>Daftar Perusahaan dengan Data Tidak Lengkap (4 Perusahaan)</w:t>
      </w:r>
      <w:r w:rsidR="001A1680" w:rsidRPr="001A1680">
        <w:t xml:space="preserve"> </w:t>
      </w:r>
      <w:r w:rsidR="001A1680" w:rsidRPr="001A1680">
        <w:rPr>
          <w:rFonts w:eastAsia="Times New Roman" w:cs="Times New Roman"/>
          <w:szCs w:val="24"/>
        </w:rPr>
        <w:tab/>
      </w:r>
      <w:r w:rsidR="001A1680">
        <w:rPr>
          <w:rFonts w:eastAsia="Times New Roman" w:cs="Times New Roman"/>
          <w:szCs w:val="24"/>
        </w:rPr>
        <w:t>81</w:t>
      </w:r>
    </w:p>
    <w:p w:rsidR="001A1680" w:rsidRDefault="001A1680" w:rsidP="005959A6">
      <w:pPr>
        <w:widowControl w:val="0"/>
        <w:tabs>
          <w:tab w:val="right" w:leader="dot" w:pos="8362"/>
        </w:tabs>
        <w:autoSpaceDE w:val="0"/>
        <w:autoSpaceDN w:val="0"/>
        <w:spacing w:before="137" w:after="0" w:line="360" w:lineRule="auto"/>
        <w:ind w:left="608"/>
        <w:rPr>
          <w:rFonts w:eastAsia="Times New Roman" w:cs="Times New Roman"/>
          <w:szCs w:val="24"/>
        </w:rPr>
      </w:pPr>
      <w:r>
        <w:rPr>
          <w:rFonts w:eastAsia="Times New Roman" w:cs="Times New Roman"/>
          <w:szCs w:val="24"/>
        </w:rPr>
        <w:t>Identifikasi dan Penghapusan Data Outliner(6 Perusahaan)</w:t>
      </w:r>
      <w:r w:rsidRPr="001A1680">
        <w:t xml:space="preserve"> </w:t>
      </w:r>
      <w:r w:rsidRPr="001A1680">
        <w:rPr>
          <w:rFonts w:eastAsia="Times New Roman" w:cs="Times New Roman"/>
          <w:szCs w:val="24"/>
        </w:rPr>
        <w:tab/>
      </w:r>
      <w:r>
        <w:rPr>
          <w:rFonts w:eastAsia="Times New Roman" w:cs="Times New Roman"/>
          <w:szCs w:val="24"/>
        </w:rPr>
        <w:t>82</w:t>
      </w:r>
    </w:p>
    <w:p w:rsidR="001A1680" w:rsidRPr="005959A6" w:rsidRDefault="001A1680" w:rsidP="005959A6">
      <w:pPr>
        <w:widowControl w:val="0"/>
        <w:tabs>
          <w:tab w:val="right" w:leader="dot" w:pos="8362"/>
        </w:tabs>
        <w:autoSpaceDE w:val="0"/>
        <w:autoSpaceDN w:val="0"/>
        <w:spacing w:before="137" w:after="0" w:line="360" w:lineRule="auto"/>
        <w:ind w:left="608"/>
        <w:rPr>
          <w:rFonts w:eastAsia="Times New Roman" w:cs="Times New Roman"/>
          <w:szCs w:val="24"/>
        </w:rPr>
      </w:pPr>
      <w:r>
        <w:rPr>
          <w:rFonts w:eastAsia="Times New Roman" w:cs="Times New Roman"/>
          <w:szCs w:val="24"/>
        </w:rPr>
        <w:t>Rekapitulasi Nilai DA dan Rata-Rata DA</w:t>
      </w:r>
      <w:r w:rsidRPr="001A1680">
        <w:rPr>
          <w:rFonts w:eastAsia="Times New Roman" w:cs="Times New Roman"/>
          <w:szCs w:val="24"/>
        </w:rPr>
        <w:tab/>
      </w:r>
      <w:r>
        <w:rPr>
          <w:rFonts w:eastAsia="Times New Roman" w:cs="Times New Roman"/>
          <w:szCs w:val="24"/>
        </w:rPr>
        <w:t>83</w:t>
      </w:r>
    </w:p>
    <w:p w:rsidR="005959A6" w:rsidRPr="002825F1" w:rsidRDefault="005959A6" w:rsidP="005959A6">
      <w:pPr>
        <w:widowControl w:val="0"/>
        <w:tabs>
          <w:tab w:val="right" w:leader="dot" w:pos="8362"/>
        </w:tabs>
        <w:autoSpaceDE w:val="0"/>
        <w:autoSpaceDN w:val="0"/>
        <w:spacing w:before="137" w:after="0" w:line="360" w:lineRule="auto"/>
        <w:ind w:left="608"/>
        <w:rPr>
          <w:rFonts w:eastAsia="Times New Roman" w:cs="Times New Roman"/>
          <w:b/>
          <w:bCs/>
          <w:szCs w:val="24"/>
        </w:rPr>
      </w:pPr>
    </w:p>
    <w:p w:rsidR="00F75457" w:rsidRDefault="00F75457" w:rsidP="00F75457"/>
    <w:p w:rsidR="00F34DAC" w:rsidRDefault="00F34DAC" w:rsidP="00F75457"/>
    <w:p w:rsidR="00F75457" w:rsidRDefault="00F75457" w:rsidP="00F75457"/>
    <w:p w:rsidR="00572BC2" w:rsidRDefault="00572BC2" w:rsidP="006843E1">
      <w:pPr>
        <w:spacing w:line="360" w:lineRule="auto"/>
        <w:jc w:val="center"/>
        <w:rPr>
          <w:rFonts w:cs="Times New Roman"/>
          <w:b/>
          <w:color w:val="000000" w:themeColor="text1"/>
          <w:szCs w:val="24"/>
        </w:rPr>
        <w:sectPr w:rsidR="00572BC2" w:rsidSect="006E37BD">
          <w:pgSz w:w="11906" w:h="16838"/>
          <w:pgMar w:top="2268" w:right="1701" w:bottom="1701" w:left="2268" w:header="709" w:footer="709" w:gutter="0"/>
          <w:pgNumType w:fmt="lowerRoman" w:start="1"/>
          <w:cols w:space="708"/>
          <w:docGrid w:linePitch="360"/>
        </w:sectPr>
      </w:pPr>
    </w:p>
    <w:p w:rsidR="006403F9" w:rsidRPr="00E67099" w:rsidRDefault="00F75457" w:rsidP="00F75457">
      <w:pPr>
        <w:pStyle w:val="Heading1"/>
      </w:pPr>
      <w:bookmarkStart w:id="22" w:name="_Toc210372764"/>
      <w:r>
        <w:lastRenderedPageBreak/>
        <w:br/>
      </w:r>
      <w:bookmarkStart w:id="23" w:name="_Toc214066813"/>
      <w:r w:rsidR="003A2C07" w:rsidRPr="00E67099">
        <w:t>PENDAHULUAN</w:t>
      </w:r>
      <w:bookmarkEnd w:id="22"/>
      <w:bookmarkEnd w:id="23"/>
    </w:p>
    <w:p w:rsidR="003A2C07" w:rsidRDefault="003A2C07" w:rsidP="00F22DCB">
      <w:pPr>
        <w:pStyle w:val="Heading2"/>
      </w:pPr>
      <w:bookmarkStart w:id="24" w:name="_Toc210372765"/>
      <w:bookmarkStart w:id="25" w:name="_Toc214066814"/>
      <w:r w:rsidRPr="004966A9">
        <w:t xml:space="preserve">Latar </w:t>
      </w:r>
      <w:r w:rsidRPr="00F22DCB">
        <w:t>Belakang</w:t>
      </w:r>
      <w:bookmarkEnd w:id="24"/>
      <w:bookmarkEnd w:id="25"/>
    </w:p>
    <w:p w:rsidR="00247A3B" w:rsidRPr="00DF6A1C" w:rsidRDefault="00247A3B" w:rsidP="00247A3B">
      <w:pPr>
        <w:pStyle w:val="ListParagraph"/>
        <w:spacing w:line="480" w:lineRule="auto"/>
        <w:ind w:left="426" w:firstLine="567"/>
        <w:rPr>
          <w:rFonts w:cs="Times New Roman"/>
          <w:color w:val="000000" w:themeColor="text1"/>
          <w:szCs w:val="24"/>
          <w:lang w:val="en-US"/>
        </w:rPr>
      </w:pPr>
      <w:r>
        <w:tab/>
      </w:r>
      <w:r>
        <w:rPr>
          <w:rFonts w:cs="Times New Roman"/>
          <w:color w:val="000000" w:themeColor="text1"/>
          <w:szCs w:val="24"/>
          <w:lang w:val="en-US"/>
        </w:rPr>
        <w:t>S</w:t>
      </w:r>
      <w:r w:rsidRPr="00322F43">
        <w:rPr>
          <w:rFonts w:cs="Times New Roman"/>
          <w:color w:val="000000" w:themeColor="text1"/>
          <w:szCs w:val="24"/>
        </w:rPr>
        <w:t>eiring dinamika zaman yang terus berkembang, peran pasar modal menjadi semakin vital dalam mendorong pertumbuhan ekonomi suatu negara.</w:t>
      </w:r>
      <w:r>
        <w:rPr>
          <w:rFonts w:cs="Times New Roman"/>
          <w:color w:val="000000" w:themeColor="text1"/>
          <w:szCs w:val="24"/>
        </w:rPr>
        <w:t xml:space="preserve"> Berdasarkan definisi dari </w:t>
      </w:r>
      <w:r w:rsidRPr="00322F43">
        <w:rPr>
          <w:rFonts w:cs="Times New Roman"/>
          <w:color w:val="000000" w:themeColor="text1"/>
          <w:szCs w:val="24"/>
        </w:rPr>
        <w:t>Bursa Efek Indonesia (BEI), pasar modal berfungsi sebagai wadah yang mempertemukan entitas yang memerlukan pendanaan dengan pihak yang memiliki kelebihan dana, sekaligus menjadi penggerak utama kemajuan perekonomian nasional. Akses terhadap sumber pembiayaan merupakan faktor krusial bagi perkembangan perusahaan, dimana pasar modal hadir sebagai solusi strategis untuk mendukung ekspansi bisnis</w:t>
      </w:r>
      <w:r>
        <w:rPr>
          <w:rFonts w:cs="Times New Roman"/>
          <w:color w:val="000000" w:themeColor="text1"/>
          <w:szCs w:val="24"/>
          <w:lang w:val="en-US"/>
        </w:rPr>
        <w:t xml:space="preserve">. </w:t>
      </w:r>
    </w:p>
    <w:p w:rsidR="00247A3B" w:rsidRDefault="00A660A5" w:rsidP="00247A3B">
      <w:pPr>
        <w:pStyle w:val="ListParagraph"/>
        <w:spacing w:line="480" w:lineRule="auto"/>
        <w:ind w:left="426" w:firstLine="567"/>
        <w:rPr>
          <w:rFonts w:cs="Times New Roman"/>
          <w:color w:val="000000" w:themeColor="text1"/>
          <w:szCs w:val="24"/>
        </w:rPr>
      </w:pPr>
      <w:r w:rsidRPr="00A660A5">
        <w:rPr>
          <w:rFonts w:cs="Times New Roman"/>
          <w:color w:val="000000" w:themeColor="text1"/>
          <w:szCs w:val="24"/>
        </w:rPr>
        <w:t xml:space="preserve">Mengingat proses IPO merupakan tahapan yang kompleks dan menyita perhatian manajemen, perusahaan perlu mempersiapkan secara komprehensif seluruh faktor yang berpotensi memengaruhi keberhasilan pelaksanaan IPO </w:t>
      </w:r>
      <w:r>
        <w:rPr>
          <w:rFonts w:cs="Times New Roman"/>
          <w:color w:val="000000" w:themeColor="text1"/>
          <w:szCs w:val="24"/>
        </w:rPr>
        <w:fldChar w:fldCharType="begin" w:fldLock="1"/>
      </w:r>
      <w:r w:rsidR="0071668F">
        <w:rPr>
          <w:rFonts w:cs="Times New Roman"/>
          <w:color w:val="000000" w:themeColor="text1"/>
          <w:szCs w:val="24"/>
        </w:rPr>
        <w:instrText>ADDIN CSL_CITATION {"citationItems":[{"id":"ITEM-1","itemData":{"ISSN":"2302-8556","abstract":"Underpricing is phenomena in huge a part of stock price IPO in Indonesia Stock Exchange (IDX). Underpricing avoid by companies because doesn’t earn maximum fund, in the other hand investors expect underpricing to earn initial return. Underpricing phenomena important researched because involve many factors. Aims of research determine effect of underwriter reputation, public accountant office reputation, size of company, financial leverage, last owner’s stock percentage and aims of using IPO’s fund to underpricing . Research in companies IPO at IDX period 2010-2014. Amount of sampel are 69 companies, used purposive sampling method. Data from prospectus and financial report. Analysis technique used for research is multiple linear regression analysis. Based on research, found size of companies and financial leverage effect negative to underpricing, meanwhile the underwriter reputation, public accountant office reputation, last owner’s stock percentage and aims of using IPO’s fund to underpricing doesn’t effect to underpricing.","author":[{"dropping-particle":"","family":"Kartika","given":"Gusti Ayu Sri","non-dropping-particle":"","parse-names":false,"suffix":""},{"dropping-particle":"","family":"Putra","given":"I Made Pande Dwiana","non-dropping-particle":"","parse-names":false,"suffix":""}],"container-title":"E-Jurnal Akuntansi","id":"ITEM-1","issue":"3","issued":{"date-parts":[["2017"]]},"page":"2205-2233","title":"Faktor-Faktor Underpricing Initial Public Offering Di Bursa Efek Indonesia","type":"article-journal","volume":"19"},"uris":["http://www.mendeley.com/documents/?uuid=1fdf4312-2de0-4763-bafd-9281b1ce74fc"]}],"mendeley":{"formattedCitation":"(Kartika &amp; Putra, 2017)","manualFormatting":"(Kartika dan Putra, 2017)","plainTextFormattedCitation":"(Kartika &amp; Putra, 2017)","previouslyFormattedCitation":"(Kartika &amp; Putra, 2017)"},"properties":{"noteIndex":0},"schema":"https://github.com/citation-style-language/schema/raw/master/csl-citation.json"}</w:instrText>
      </w:r>
      <w:r>
        <w:rPr>
          <w:rFonts w:cs="Times New Roman"/>
          <w:color w:val="000000" w:themeColor="text1"/>
          <w:szCs w:val="24"/>
        </w:rPr>
        <w:fldChar w:fldCharType="separate"/>
      </w:r>
      <w:r w:rsidR="0071668F">
        <w:rPr>
          <w:rFonts w:cs="Times New Roman"/>
          <w:noProof/>
          <w:color w:val="000000" w:themeColor="text1"/>
          <w:szCs w:val="24"/>
        </w:rPr>
        <w:t>(Kartika dan</w:t>
      </w:r>
      <w:r w:rsidRPr="00A660A5">
        <w:rPr>
          <w:rFonts w:cs="Times New Roman"/>
          <w:noProof/>
          <w:color w:val="000000" w:themeColor="text1"/>
          <w:szCs w:val="24"/>
        </w:rPr>
        <w:t xml:space="preserve"> Putra, 2017)</w:t>
      </w:r>
      <w:r>
        <w:rPr>
          <w:rFonts w:cs="Times New Roman"/>
          <w:color w:val="000000" w:themeColor="text1"/>
          <w:szCs w:val="24"/>
        </w:rPr>
        <w:fldChar w:fldCharType="end"/>
      </w:r>
      <w:r w:rsidRPr="00A660A5">
        <w:rPr>
          <w:rFonts w:cs="Times New Roman"/>
          <w:color w:val="000000" w:themeColor="text1"/>
          <w:szCs w:val="24"/>
        </w:rPr>
        <w:t xml:space="preserve">. Persiapan tersebut tidak hanya meliputi aspek administratif dan hukum, tetapi juga mencakup penyajian informasi akuntansi yang berkualitas. Dalam hal ini, laba akuntansi menjadi salah satu indikator utama yang dipertimbangkan oleh investor. Seperti dijelaskan oleh </w:t>
      </w:r>
      <w:r w:rsidR="00247A3B">
        <w:rPr>
          <w:rFonts w:cs="Times New Roman"/>
          <w:color w:val="000000" w:themeColor="text1"/>
          <w:szCs w:val="24"/>
          <w:lang w:val="en-US"/>
        </w:rPr>
        <w:fldChar w:fldCharType="begin" w:fldLock="1"/>
      </w:r>
      <w:r w:rsidR="00247A3B">
        <w:rPr>
          <w:rFonts w:cs="Times New Roman"/>
          <w:color w:val="000000" w:themeColor="text1"/>
          <w:szCs w:val="24"/>
          <w:lang w:val="en-US"/>
        </w:rPr>
        <w:instrText>ADDIN CSL_CITATION {"citationItems":[{"id":"ITEM-1","itemData":{"author":[{"dropping-particle":"","family":"Suwardjono","given":"","non-dropping-particle":"","parse-names":false,"suffix":""}],"edition":"Edisi ke-3","id":"ITEM-1","issued":{"date-parts":[["2013"]]},"publisher":"BPFE-Yogyakarta","publisher-place":"Yogyakarta","title":"Teori Akuntansi: Perekayasaan Pelaporan Keuangan","type":"book"},"uris":["http://www.mendeley.com/documents/?uuid=24e59ecd-eb2e-4f8c-89d9-8430f1a4b8cc"]}],"mendeley":{"formattedCitation":"(Suwardjono, 2013)","manualFormatting":"Suwardjono (2013)","plainTextFormattedCitation":"(Suwardjono, 2013)","previouslyFormattedCitation":"(Suwardjono, 2013)"},"properties":{"noteIndex":0},"schema":"https://github.com/citation-style-language/schema/raw/master/csl-citation.json"}</w:instrText>
      </w:r>
      <w:r w:rsidR="00247A3B">
        <w:rPr>
          <w:rFonts w:cs="Times New Roman"/>
          <w:color w:val="000000" w:themeColor="text1"/>
          <w:szCs w:val="24"/>
          <w:lang w:val="en-US"/>
        </w:rPr>
        <w:fldChar w:fldCharType="separate"/>
      </w:r>
      <w:r w:rsidR="00247A3B">
        <w:rPr>
          <w:rFonts w:cs="Times New Roman"/>
          <w:noProof/>
          <w:color w:val="000000" w:themeColor="text1"/>
          <w:szCs w:val="24"/>
          <w:lang w:val="en-US"/>
        </w:rPr>
        <w:t>Suwardjono</w:t>
      </w:r>
      <w:r w:rsidR="00247A3B" w:rsidRPr="00B3734A">
        <w:rPr>
          <w:rFonts w:cs="Times New Roman"/>
          <w:noProof/>
          <w:color w:val="000000" w:themeColor="text1"/>
          <w:szCs w:val="24"/>
          <w:lang w:val="en-US"/>
        </w:rPr>
        <w:t xml:space="preserve"> </w:t>
      </w:r>
      <w:r w:rsidR="00247A3B">
        <w:rPr>
          <w:rFonts w:cs="Times New Roman"/>
          <w:noProof/>
          <w:color w:val="000000" w:themeColor="text1"/>
          <w:szCs w:val="24"/>
          <w:lang w:val="en-US"/>
        </w:rPr>
        <w:t>(</w:t>
      </w:r>
      <w:r w:rsidR="00247A3B" w:rsidRPr="00B3734A">
        <w:rPr>
          <w:rFonts w:cs="Times New Roman"/>
          <w:noProof/>
          <w:color w:val="000000" w:themeColor="text1"/>
          <w:szCs w:val="24"/>
          <w:lang w:val="en-US"/>
        </w:rPr>
        <w:t>2013)</w:t>
      </w:r>
      <w:r w:rsidR="00247A3B">
        <w:rPr>
          <w:rFonts w:cs="Times New Roman"/>
          <w:color w:val="000000" w:themeColor="text1"/>
          <w:szCs w:val="24"/>
          <w:lang w:val="en-US"/>
        </w:rPr>
        <w:fldChar w:fldCharType="end"/>
      </w:r>
      <w:r w:rsidR="00247A3B">
        <w:rPr>
          <w:rFonts w:cs="Times New Roman"/>
          <w:color w:val="000000" w:themeColor="text1"/>
          <w:szCs w:val="24"/>
          <w:lang w:val="en-US"/>
        </w:rPr>
        <w:t xml:space="preserve"> </w:t>
      </w:r>
      <w:r w:rsidR="00247A3B">
        <w:rPr>
          <w:rFonts w:cs="Times New Roman"/>
          <w:color w:val="000000" w:themeColor="text1"/>
          <w:szCs w:val="24"/>
        </w:rPr>
        <w:t>yakni:</w:t>
      </w:r>
    </w:p>
    <w:p w:rsidR="00247A3B" w:rsidRPr="00C06084" w:rsidRDefault="00247A3B" w:rsidP="00E31E7B">
      <w:pPr>
        <w:pStyle w:val="ListParagraph"/>
        <w:spacing w:line="480" w:lineRule="auto"/>
        <w:ind w:left="990"/>
        <w:rPr>
          <w:rFonts w:cs="Times New Roman"/>
          <w:i/>
          <w:color w:val="FF0000"/>
          <w:szCs w:val="24"/>
        </w:rPr>
      </w:pPr>
      <w:r w:rsidRPr="00C06084">
        <w:rPr>
          <w:rFonts w:cs="Times New Roman"/>
          <w:i/>
          <w:color w:val="000000" w:themeColor="text1"/>
          <w:szCs w:val="24"/>
        </w:rPr>
        <w:t>“</w:t>
      </w:r>
      <w:r>
        <w:rPr>
          <w:rFonts w:cs="Times New Roman"/>
          <w:i/>
          <w:color w:val="000000" w:themeColor="text1"/>
          <w:szCs w:val="24"/>
        </w:rPr>
        <w:t>L</w:t>
      </w:r>
      <w:r w:rsidRPr="00C06084">
        <w:rPr>
          <w:rFonts w:cs="Times New Roman"/>
          <w:i/>
          <w:color w:val="000000" w:themeColor="text1"/>
          <w:szCs w:val="24"/>
          <w:lang w:val="en-US"/>
        </w:rPr>
        <w:t xml:space="preserve">aba merupakan sarana untuk menyampaikan signal-signal dari manajemen yang tidak disampaikan secara publik. Jadi, laba mempunyai kandungan informasi (information content) yang penting </w:t>
      </w:r>
      <w:r w:rsidRPr="00C06084">
        <w:rPr>
          <w:rFonts w:cs="Times New Roman"/>
          <w:i/>
          <w:color w:val="000000" w:themeColor="text1"/>
          <w:szCs w:val="24"/>
          <w:lang w:val="en-US"/>
        </w:rPr>
        <w:lastRenderedPageBreak/>
        <w:t>bagi pasar modal. Sementara itu, investor berusaha untuk mencari informasi untuk memprediksi laba yang akan diumumkan atas dasar data yang tersedia secara publik.</w:t>
      </w:r>
      <w:r w:rsidRPr="00C06084">
        <w:rPr>
          <w:rFonts w:cs="Times New Roman"/>
          <w:i/>
          <w:color w:val="000000" w:themeColor="text1"/>
          <w:szCs w:val="24"/>
        </w:rPr>
        <w:t>”</w:t>
      </w:r>
    </w:p>
    <w:p w:rsidR="00EE6488" w:rsidRPr="00EE6488" w:rsidRDefault="0071668F" w:rsidP="00EE6488">
      <w:pPr>
        <w:pStyle w:val="ListParagraph"/>
        <w:spacing w:line="480" w:lineRule="auto"/>
        <w:ind w:left="426" w:firstLine="567"/>
        <w:rPr>
          <w:rFonts w:cs="Times New Roman"/>
          <w:color w:val="000000" w:themeColor="text1"/>
          <w:szCs w:val="24"/>
        </w:rPr>
      </w:pPr>
      <w:r>
        <w:rPr>
          <w:rFonts w:cs="Times New Roman"/>
          <w:color w:val="000000" w:themeColor="text1"/>
          <w:szCs w:val="24"/>
        </w:rPr>
        <w:t>Namun, di sisi lain</w:t>
      </w:r>
      <w:r w:rsidR="00EE6488" w:rsidRPr="00EE6488">
        <w:rPr>
          <w:rFonts w:cs="Times New Roman"/>
          <w:color w:val="000000" w:themeColor="text1"/>
          <w:szCs w:val="24"/>
        </w:rPr>
        <w:t xml:space="preserve"> laba juga dapat dimanfaatkan sebagai alat untuk membentuk persepsi positif terhadap kinerja perusahaan melalui praktik manajemen laba (</w:t>
      </w:r>
      <w:r w:rsidR="00EE6488" w:rsidRPr="0071668F">
        <w:rPr>
          <w:rFonts w:cs="Times New Roman"/>
          <w:i/>
          <w:color w:val="000000" w:themeColor="text1"/>
          <w:szCs w:val="24"/>
        </w:rPr>
        <w:t>earnings managemen</w:t>
      </w:r>
      <w:r w:rsidR="00EE6488" w:rsidRPr="00EE6488">
        <w:rPr>
          <w:rFonts w:cs="Times New Roman"/>
          <w:color w:val="000000" w:themeColor="text1"/>
          <w:szCs w:val="24"/>
        </w:rPr>
        <w:t>t). Perusahaan yang akan melakukan IPO memiliki dorongan untuk menampilkan kinerja yang tampak lebih baik demi menarik minat investor dan memperoleh valuasi yang tinggi. Hal ini mendorong potensi manipulasi akrual untuk meningkatkan laba yang dilaporkan pada periode sebelum IPO. Meskipun dilakukan dalam koridor standar akuntansi yang diizinkan, tindakan tersebut dapat mengurangi reliabilitas informasi keuangan yang disampaikan kepada publik.</w:t>
      </w:r>
    </w:p>
    <w:p w:rsidR="00EE6488" w:rsidRPr="00EE6488" w:rsidRDefault="00EE6488" w:rsidP="00EE6488">
      <w:pPr>
        <w:pStyle w:val="ListParagraph"/>
        <w:spacing w:line="480" w:lineRule="auto"/>
        <w:ind w:left="426" w:firstLine="567"/>
        <w:rPr>
          <w:rFonts w:cs="Times New Roman"/>
          <w:color w:val="000000" w:themeColor="text1"/>
          <w:szCs w:val="24"/>
        </w:rPr>
      </w:pPr>
      <w:r w:rsidRPr="00EE6488">
        <w:rPr>
          <w:rFonts w:cs="Times New Roman"/>
          <w:color w:val="000000" w:themeColor="text1"/>
          <w:szCs w:val="24"/>
        </w:rPr>
        <w:t xml:space="preserve">Fenomena </w:t>
      </w:r>
      <w:r w:rsidRPr="0071668F">
        <w:rPr>
          <w:rFonts w:cs="Times New Roman"/>
          <w:i/>
          <w:color w:val="000000" w:themeColor="text1"/>
          <w:szCs w:val="24"/>
        </w:rPr>
        <w:t>underpricing</w:t>
      </w:r>
      <w:r w:rsidRPr="00EE6488">
        <w:rPr>
          <w:rFonts w:cs="Times New Roman"/>
          <w:color w:val="000000" w:themeColor="text1"/>
          <w:szCs w:val="24"/>
        </w:rPr>
        <w:t xml:space="preserve"> sering kali muncul bersamaan dengan prakt</w:t>
      </w:r>
      <w:r w:rsidR="0071668F">
        <w:rPr>
          <w:rFonts w:cs="Times New Roman"/>
          <w:color w:val="000000" w:themeColor="text1"/>
          <w:szCs w:val="24"/>
        </w:rPr>
        <w:t xml:space="preserve">ik manajemen laba ketika </w:t>
      </w:r>
      <w:r w:rsidRPr="00EE6488">
        <w:rPr>
          <w:rFonts w:cs="Times New Roman"/>
          <w:color w:val="000000" w:themeColor="text1"/>
          <w:szCs w:val="24"/>
        </w:rPr>
        <w:t xml:space="preserve">IPO. </w:t>
      </w:r>
      <w:r w:rsidRPr="0071668F">
        <w:rPr>
          <w:rFonts w:cs="Times New Roman"/>
          <w:i/>
          <w:color w:val="000000" w:themeColor="text1"/>
          <w:szCs w:val="24"/>
        </w:rPr>
        <w:t>Underpricing</w:t>
      </w:r>
      <w:r w:rsidRPr="00EE6488">
        <w:rPr>
          <w:rFonts w:cs="Times New Roman"/>
          <w:color w:val="000000" w:themeColor="text1"/>
          <w:szCs w:val="24"/>
        </w:rPr>
        <w:t xml:space="preserve"> terjadi ketika harga saham pada hari pertama perdagangan di pasar sekunder lebih tinggi dibandingkan dengan harga penawaran perdana (</w:t>
      </w:r>
      <w:r w:rsidRPr="00EE6488">
        <w:rPr>
          <w:rFonts w:cs="Times New Roman"/>
          <w:i/>
          <w:color w:val="000000" w:themeColor="text1"/>
          <w:szCs w:val="24"/>
        </w:rPr>
        <w:t>offering price</w:t>
      </w:r>
      <w:r w:rsidRPr="00EE6488">
        <w:rPr>
          <w:rFonts w:cs="Times New Roman"/>
          <w:color w:val="000000" w:themeColor="text1"/>
          <w:szCs w:val="24"/>
        </w:rPr>
        <w:t xml:space="preserve">). Dalam banyak kasus, fenomena ini dianggap sebagai bentuk </w:t>
      </w:r>
      <w:r w:rsidRPr="00EE6488">
        <w:rPr>
          <w:rFonts w:cs="Times New Roman"/>
          <w:i/>
          <w:color w:val="000000" w:themeColor="text1"/>
          <w:szCs w:val="24"/>
        </w:rPr>
        <w:t>market anomaly</w:t>
      </w:r>
      <w:r w:rsidRPr="00EE6488">
        <w:rPr>
          <w:rFonts w:cs="Times New Roman"/>
          <w:color w:val="000000" w:themeColor="text1"/>
          <w:szCs w:val="24"/>
        </w:rPr>
        <w:t xml:space="preserve"> yang mencerminkan adanya asimetri informasi antara emiten dan investor. </w:t>
      </w:r>
      <w:r w:rsidRPr="00EE6488">
        <w:rPr>
          <w:rFonts w:cs="Times New Roman"/>
          <w:i/>
          <w:color w:val="000000" w:themeColor="text1"/>
          <w:szCs w:val="24"/>
        </w:rPr>
        <w:t>Underpricing</w:t>
      </w:r>
      <w:r w:rsidRPr="00EE6488">
        <w:rPr>
          <w:rFonts w:cs="Times New Roman"/>
          <w:color w:val="000000" w:themeColor="text1"/>
          <w:szCs w:val="24"/>
        </w:rPr>
        <w:t xml:space="preserve"> juga bisa menjadi strategi perusahaan untuk memastikan keberhasilan IPO dan menciptakan sentimen positif di pasar. </w:t>
      </w:r>
      <w:r w:rsidR="00AA10D4">
        <w:rPr>
          <w:rFonts w:cs="Times New Roman"/>
          <w:i/>
          <w:color w:val="000000" w:themeColor="text1"/>
          <w:szCs w:val="24"/>
        </w:rPr>
        <w:t>U</w:t>
      </w:r>
      <w:r w:rsidRPr="0071668F">
        <w:rPr>
          <w:rFonts w:cs="Times New Roman"/>
          <w:i/>
          <w:color w:val="000000" w:themeColor="text1"/>
          <w:szCs w:val="24"/>
        </w:rPr>
        <w:t>nderpricing</w:t>
      </w:r>
      <w:r w:rsidRPr="00EE6488">
        <w:rPr>
          <w:rFonts w:cs="Times New Roman"/>
          <w:color w:val="000000" w:themeColor="text1"/>
          <w:szCs w:val="24"/>
        </w:rPr>
        <w:t xml:space="preserve"> dapat dilihat sebagai strategi yang disengaja untuk membangun permintaan pasar, bukan sekadar penyimpangan harga yang tidak rasional.</w:t>
      </w:r>
    </w:p>
    <w:p w:rsidR="00EE6488" w:rsidRPr="00EE6488" w:rsidRDefault="00EE6488" w:rsidP="00EE6488">
      <w:pPr>
        <w:pStyle w:val="ListParagraph"/>
        <w:spacing w:line="480" w:lineRule="auto"/>
        <w:ind w:left="426" w:firstLine="567"/>
        <w:rPr>
          <w:rFonts w:cs="Times New Roman"/>
          <w:color w:val="000000" w:themeColor="text1"/>
          <w:szCs w:val="24"/>
        </w:rPr>
      </w:pPr>
    </w:p>
    <w:p w:rsidR="00EE6488" w:rsidRPr="00A660A5" w:rsidRDefault="00EE6488" w:rsidP="00EE6488">
      <w:pPr>
        <w:pStyle w:val="ListParagraph"/>
        <w:spacing w:line="480" w:lineRule="auto"/>
        <w:ind w:left="426" w:firstLine="567"/>
        <w:rPr>
          <w:rFonts w:cs="Times New Roman"/>
          <w:color w:val="000000" w:themeColor="text1"/>
          <w:szCs w:val="24"/>
        </w:rPr>
      </w:pPr>
      <w:r w:rsidRPr="00EE6488">
        <w:rPr>
          <w:rFonts w:cs="Times New Roman"/>
          <w:color w:val="000000" w:themeColor="text1"/>
          <w:szCs w:val="24"/>
        </w:rPr>
        <w:lastRenderedPageBreak/>
        <w:t xml:space="preserve">Kondisi makroekonomi turut berperan dalam dinamika tersebut. Perekonomian Indonesia sempat mengalami tekanan berat akibat pandemi COVID-19, di mana pertumbuhan ekonomi bahkan tercatat mengalami kontraksi sebesar -2,07% pada </w:t>
      </w:r>
      <w:r>
        <w:rPr>
          <w:rFonts w:cs="Times New Roman"/>
          <w:color w:val="000000" w:themeColor="text1"/>
          <w:szCs w:val="24"/>
        </w:rPr>
        <w:t xml:space="preserve">tahun 2020 </w:t>
      </w:r>
      <w:r>
        <w:rPr>
          <w:rFonts w:cs="Times New Roman"/>
          <w:color w:val="000000" w:themeColor="text1"/>
          <w:szCs w:val="24"/>
        </w:rPr>
        <w:fldChar w:fldCharType="begin" w:fldLock="1"/>
      </w:r>
      <w:r w:rsidR="006D419B">
        <w:rPr>
          <w:rFonts w:cs="Times New Roman"/>
          <w:color w:val="000000" w:themeColor="text1"/>
          <w:szCs w:val="24"/>
        </w:rPr>
        <w:instrText>ADDIN CSL_CITATION {"citationItems":[{"id":"ITEM-1","itemData":{"URL":"https://www.bps.go.id/pressrelease/2021/02/05/1811/ekonomi-indonesia-2020-turun-sebesar-2-07-persen--c-to-c-.html","author":[{"dropping-particle":"","family":"Statistik","given":"Badan Pusat","non-dropping-particle":"","parse-names":false,"suffix":""}],"container-title":"Badan Pusat Statistik","id":"ITEM-1","issued":{"date-parts":[["2021"]]},"title":"Pertumbuhan Ekonomi Indonesia Triwulan IV-2020","type":"webpage"},"uris":["http://www.mendeley.com/documents/?uuid=86c66764-2384-4179-8057-e33554f742fb"]}],"mendeley":{"formattedCitation":"(Statistik, 2021)","manualFormatting":"(Badan Pusat Statistik, 2021)","plainTextFormattedCitation":"(Statistik, 2021)","previouslyFormattedCitation":"(Statistik, 2021)"},"properties":{"noteIndex":0},"schema":"https://github.com/citation-style-language/schema/raw/master/csl-citation.json"}</w:instrText>
      </w:r>
      <w:r>
        <w:rPr>
          <w:rFonts w:cs="Times New Roman"/>
          <w:color w:val="000000" w:themeColor="text1"/>
          <w:szCs w:val="24"/>
        </w:rPr>
        <w:fldChar w:fldCharType="separate"/>
      </w:r>
      <w:r>
        <w:rPr>
          <w:rFonts w:cs="Times New Roman"/>
          <w:noProof/>
          <w:color w:val="000000" w:themeColor="text1"/>
          <w:szCs w:val="24"/>
        </w:rPr>
        <w:t>(B</w:t>
      </w:r>
      <w:r w:rsidR="004B1004">
        <w:rPr>
          <w:rFonts w:cs="Times New Roman"/>
          <w:noProof/>
          <w:color w:val="000000" w:themeColor="text1"/>
          <w:szCs w:val="24"/>
          <w:lang w:val="en-US"/>
        </w:rPr>
        <w:t xml:space="preserve">adan </w:t>
      </w:r>
      <w:r>
        <w:rPr>
          <w:rFonts w:cs="Times New Roman"/>
          <w:noProof/>
          <w:color w:val="000000" w:themeColor="text1"/>
          <w:szCs w:val="24"/>
        </w:rPr>
        <w:t>P</w:t>
      </w:r>
      <w:r w:rsidR="004B1004">
        <w:rPr>
          <w:rFonts w:cs="Times New Roman"/>
          <w:noProof/>
          <w:color w:val="000000" w:themeColor="text1"/>
          <w:szCs w:val="24"/>
          <w:lang w:val="en-US"/>
        </w:rPr>
        <w:t xml:space="preserve">usat </w:t>
      </w:r>
      <w:r>
        <w:rPr>
          <w:rFonts w:cs="Times New Roman"/>
          <w:noProof/>
          <w:color w:val="000000" w:themeColor="text1"/>
          <w:szCs w:val="24"/>
        </w:rPr>
        <w:t>S</w:t>
      </w:r>
      <w:r w:rsidR="004B1004">
        <w:rPr>
          <w:rFonts w:cs="Times New Roman"/>
          <w:noProof/>
          <w:color w:val="000000" w:themeColor="text1"/>
          <w:szCs w:val="24"/>
          <w:lang w:val="en-US"/>
        </w:rPr>
        <w:t>tatistik</w:t>
      </w:r>
      <w:r w:rsidRPr="00EE6488">
        <w:rPr>
          <w:rFonts w:cs="Times New Roman"/>
          <w:noProof/>
          <w:color w:val="000000" w:themeColor="text1"/>
          <w:szCs w:val="24"/>
        </w:rPr>
        <w:t>, 2021)</w:t>
      </w:r>
      <w:r>
        <w:rPr>
          <w:rFonts w:cs="Times New Roman"/>
          <w:color w:val="000000" w:themeColor="text1"/>
          <w:szCs w:val="24"/>
        </w:rPr>
        <w:fldChar w:fldCharType="end"/>
      </w:r>
      <w:r>
        <w:rPr>
          <w:rFonts w:cs="Times New Roman"/>
          <w:color w:val="000000" w:themeColor="text1"/>
          <w:szCs w:val="24"/>
        </w:rPr>
        <w:t>. P</w:t>
      </w:r>
      <w:r w:rsidRPr="00EE6488">
        <w:rPr>
          <w:rFonts w:cs="Times New Roman"/>
          <w:color w:val="000000" w:themeColor="text1"/>
          <w:szCs w:val="24"/>
        </w:rPr>
        <w:t xml:space="preserve">ada tahun 2022, perekonomian Indonesia menunjukkan pemulihan yang signifikan dengan pertumbuhan mencapai 5,31% </w:t>
      </w:r>
      <w:r>
        <w:rPr>
          <w:rFonts w:cs="Times New Roman"/>
          <w:color w:val="000000" w:themeColor="text1"/>
          <w:szCs w:val="24"/>
        </w:rPr>
        <w:fldChar w:fldCharType="begin" w:fldLock="1"/>
      </w:r>
      <w:r w:rsidR="00190625">
        <w:rPr>
          <w:rFonts w:cs="Times New Roman"/>
          <w:color w:val="000000" w:themeColor="text1"/>
          <w:szCs w:val="24"/>
        </w:rPr>
        <w:instrText>ADDIN CSL_CITATION {"citationItems":[{"id":"ITEM-1","itemData":{"URL":"https://www.bps.go.id/id/pressrelease/2023/02/06/1997/ekonomi-indonesia-tahun-2022-tumbuh-5-31-persen.html","author":[{"dropping-particle":"","family":"Statistik","given":"Badan Pusat","non-dropping-particle":"","parse-names":false,"suffix":""}],"container-title":"Badan Pusat Statistik","id":"ITEM-1","issued":{"date-parts":[["2023"]]},"title":"Pertumbuhan Ekonomi Indonesia Triwulan IV-2022","type":"webpage"},"uris":["http://www.mendeley.com/documents/?uuid=ad80c7d8-1c40-4059-9c23-fbf0b1c98746"]}],"mendeley":{"formattedCitation":"(Statistik, 2023)","manualFormatting":"(Badan Pusat Statistik, 2023)","plainTextFormattedCitation":"(Statistik, 2023)","previouslyFormattedCitation":"(Statistik, 2023)"},"properties":{"noteIndex":0},"schema":"https://github.com/citation-style-language/schema/raw/master/csl-citation.json"}</w:instrText>
      </w:r>
      <w:r>
        <w:rPr>
          <w:rFonts w:cs="Times New Roman"/>
          <w:color w:val="000000" w:themeColor="text1"/>
          <w:szCs w:val="24"/>
        </w:rPr>
        <w:fldChar w:fldCharType="separate"/>
      </w:r>
      <w:r w:rsidRPr="00EE6488">
        <w:rPr>
          <w:rFonts w:cs="Times New Roman"/>
          <w:noProof/>
          <w:color w:val="000000" w:themeColor="text1"/>
          <w:szCs w:val="24"/>
        </w:rPr>
        <w:t>(B</w:t>
      </w:r>
      <w:r w:rsidR="004B1004">
        <w:rPr>
          <w:rFonts w:cs="Times New Roman"/>
          <w:noProof/>
          <w:color w:val="000000" w:themeColor="text1"/>
          <w:szCs w:val="24"/>
          <w:lang w:val="en-US"/>
        </w:rPr>
        <w:t xml:space="preserve">adan </w:t>
      </w:r>
      <w:r w:rsidRPr="00EE6488">
        <w:rPr>
          <w:rFonts w:cs="Times New Roman"/>
          <w:noProof/>
          <w:color w:val="000000" w:themeColor="text1"/>
          <w:szCs w:val="24"/>
        </w:rPr>
        <w:t>P</w:t>
      </w:r>
      <w:r w:rsidR="004B1004">
        <w:rPr>
          <w:rFonts w:cs="Times New Roman"/>
          <w:noProof/>
          <w:color w:val="000000" w:themeColor="text1"/>
          <w:szCs w:val="24"/>
          <w:lang w:val="en-US"/>
        </w:rPr>
        <w:t xml:space="preserve">usat </w:t>
      </w:r>
      <w:r w:rsidRPr="00EE6488">
        <w:rPr>
          <w:rFonts w:cs="Times New Roman"/>
          <w:noProof/>
          <w:color w:val="000000" w:themeColor="text1"/>
          <w:szCs w:val="24"/>
        </w:rPr>
        <w:t>S</w:t>
      </w:r>
      <w:r w:rsidR="004B1004">
        <w:rPr>
          <w:rFonts w:cs="Times New Roman"/>
          <w:noProof/>
          <w:color w:val="000000" w:themeColor="text1"/>
          <w:szCs w:val="24"/>
          <w:lang w:val="en-US"/>
        </w:rPr>
        <w:t>tatistik</w:t>
      </w:r>
      <w:r w:rsidRPr="00EE6488">
        <w:rPr>
          <w:rFonts w:cs="Times New Roman"/>
          <w:noProof/>
          <w:color w:val="000000" w:themeColor="text1"/>
          <w:szCs w:val="24"/>
        </w:rPr>
        <w:t>, 2023)</w:t>
      </w:r>
      <w:r>
        <w:rPr>
          <w:rFonts w:cs="Times New Roman"/>
          <w:color w:val="000000" w:themeColor="text1"/>
          <w:szCs w:val="24"/>
        </w:rPr>
        <w:fldChar w:fldCharType="end"/>
      </w:r>
      <w:r>
        <w:rPr>
          <w:rFonts w:cs="Times New Roman"/>
          <w:color w:val="000000" w:themeColor="text1"/>
          <w:szCs w:val="24"/>
        </w:rPr>
        <w:t xml:space="preserve">. </w:t>
      </w:r>
      <w:r w:rsidRPr="00EE6488">
        <w:rPr>
          <w:rFonts w:cs="Times New Roman"/>
          <w:color w:val="000000" w:themeColor="text1"/>
          <w:szCs w:val="24"/>
        </w:rPr>
        <w:t>Perbaikan ini mendorong meningkatnya aktivitas korporasi di pasar modal, termasuk keputusan banyak perusahaan untuk melaksanakan IPO sebagai upaya memperoleh modal baru dalam fase pemulihan ekonomi.</w:t>
      </w:r>
    </w:p>
    <w:p w:rsidR="00247A3B" w:rsidRDefault="00EE6488" w:rsidP="00247A3B">
      <w:pPr>
        <w:pStyle w:val="ListParagraph"/>
        <w:spacing w:line="480" w:lineRule="auto"/>
        <w:ind w:left="426" w:firstLine="567"/>
        <w:rPr>
          <w:rFonts w:cs="Times New Roman"/>
          <w:color w:val="000000" w:themeColor="text1"/>
          <w:szCs w:val="24"/>
        </w:rPr>
      </w:pPr>
      <w:r w:rsidRPr="00EE6488">
        <w:rPr>
          <w:rFonts w:cs="Times New Roman"/>
          <w:color w:val="000000" w:themeColor="text1"/>
          <w:szCs w:val="24"/>
        </w:rPr>
        <w:t>Pada tahun 2022, jumlah perusahaan yang melakukan IPO di Indonesia meningkat dibandingkan tahun sebelumnya, tetapi total dana yang berhasil dihimpun justru turun tajam, dari sekitar Rp363,29 triliun pada tahun 2021 menjadi sekitar Rp36 triliun. Perbedaan yang mencolok ini menggambarkan bahw</w:t>
      </w:r>
      <w:r>
        <w:rPr>
          <w:rFonts w:cs="Times New Roman"/>
          <w:color w:val="000000" w:themeColor="text1"/>
          <w:szCs w:val="24"/>
        </w:rPr>
        <w:t>a meskipun minat untuk IPO</w:t>
      </w:r>
      <w:r w:rsidRPr="00EE6488">
        <w:rPr>
          <w:rFonts w:cs="Times New Roman"/>
          <w:color w:val="000000" w:themeColor="text1"/>
          <w:szCs w:val="24"/>
        </w:rPr>
        <w:t xml:space="preserve"> semakin tinggi, nilai penawaran yang lebih rendah menjadi pilihan yang lebih aman bagi banyak emiten. Kondisi tersebut memperlihatkan adanya indikasi strategi </w:t>
      </w:r>
      <w:r w:rsidRPr="00EE6488">
        <w:rPr>
          <w:rFonts w:cs="Times New Roman"/>
          <w:i/>
          <w:color w:val="000000" w:themeColor="text1"/>
          <w:szCs w:val="24"/>
        </w:rPr>
        <w:t>underpricing</w:t>
      </w:r>
      <w:r w:rsidRPr="00EE6488">
        <w:rPr>
          <w:rFonts w:cs="Times New Roman"/>
          <w:color w:val="000000" w:themeColor="text1"/>
          <w:szCs w:val="24"/>
        </w:rPr>
        <w:t xml:space="preserve"> di tengah ketidakpastian pasar, di mana perusahaan berupaya menarik investor dengan menetapkan harga saham perdana di bawah nilai wajarnya agar seluruh saham terserap dan penawaran dapat berjalan sukses</w:t>
      </w:r>
      <w:r>
        <w:rPr>
          <w:rFonts w:cs="Times New Roman"/>
          <w:color w:val="000000" w:themeColor="text1"/>
          <w:szCs w:val="24"/>
          <w:lang w:val="en-US"/>
        </w:rPr>
        <w:t xml:space="preserve">. </w:t>
      </w:r>
      <w:r w:rsidRPr="00EE6488">
        <w:rPr>
          <w:rFonts w:cs="Times New Roman"/>
          <w:color w:val="000000" w:themeColor="text1"/>
          <w:szCs w:val="24"/>
        </w:rPr>
        <w:t xml:space="preserve">Kondisi tersebut dapat dilihat pada Gambar 1.1, yang menampilkan proporsi perusahaan yang mengalami </w:t>
      </w:r>
      <w:r w:rsidRPr="00D616E5">
        <w:rPr>
          <w:rFonts w:cs="Times New Roman"/>
          <w:i/>
          <w:color w:val="000000" w:themeColor="text1"/>
          <w:szCs w:val="24"/>
        </w:rPr>
        <w:t>underpricing</w:t>
      </w:r>
      <w:r w:rsidRPr="00EE6488">
        <w:rPr>
          <w:rFonts w:cs="Times New Roman"/>
          <w:color w:val="000000" w:themeColor="text1"/>
          <w:szCs w:val="24"/>
        </w:rPr>
        <w:t xml:space="preserve"> maupun </w:t>
      </w:r>
      <w:r w:rsidRPr="00D616E5">
        <w:rPr>
          <w:rFonts w:cs="Times New Roman"/>
          <w:i/>
          <w:color w:val="000000" w:themeColor="text1"/>
          <w:szCs w:val="24"/>
        </w:rPr>
        <w:t>overpricing</w:t>
      </w:r>
      <w:r w:rsidRPr="00EE6488">
        <w:rPr>
          <w:rFonts w:cs="Times New Roman"/>
          <w:color w:val="000000" w:themeColor="text1"/>
          <w:szCs w:val="24"/>
        </w:rPr>
        <w:t xml:space="preserve"> saat melakukan IPO pada tahun 2022. </w:t>
      </w:r>
    </w:p>
    <w:p w:rsidR="00247A3B" w:rsidRDefault="004E28C0" w:rsidP="00247A3B">
      <w:pPr>
        <w:pStyle w:val="ListParagraph"/>
        <w:spacing w:line="480" w:lineRule="auto"/>
        <w:ind w:left="426" w:firstLine="567"/>
        <w:rPr>
          <w:rFonts w:cs="Times New Roman"/>
          <w:i/>
          <w:color w:val="000000" w:themeColor="text1"/>
          <w:sz w:val="22"/>
          <w:szCs w:val="24"/>
        </w:rPr>
      </w:pPr>
      <w:r>
        <w:rPr>
          <w:noProof/>
          <w:lang w:val="en-US"/>
        </w:rPr>
        <w:lastRenderedPageBreak/>
        <w:drawing>
          <wp:inline distT="0" distB="0" distL="0" distR="0" wp14:anchorId="3710F4B3" wp14:editId="208845C7">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1E7B" w:rsidRDefault="00E31E7B" w:rsidP="00E31E7B">
      <w:pPr>
        <w:pStyle w:val="ListParagraph"/>
        <w:spacing w:line="480" w:lineRule="auto"/>
        <w:ind w:left="426" w:firstLine="567"/>
        <w:jc w:val="center"/>
        <w:rPr>
          <w:rFonts w:cs="Times New Roman"/>
          <w:b/>
          <w:color w:val="000000" w:themeColor="text1"/>
          <w:sz w:val="22"/>
          <w:szCs w:val="24"/>
          <w:lang w:val="en-US"/>
        </w:rPr>
      </w:pPr>
      <w:r>
        <w:rPr>
          <w:rFonts w:cs="Times New Roman"/>
          <w:b/>
          <w:color w:val="000000" w:themeColor="text1"/>
          <w:sz w:val="22"/>
          <w:szCs w:val="24"/>
          <w:lang w:val="en-US"/>
        </w:rPr>
        <w:t>Gambar 1.1 Proporsi Perusahaan IPO di 2022</w:t>
      </w:r>
    </w:p>
    <w:p w:rsidR="00247A3B" w:rsidRPr="00E31E7B" w:rsidRDefault="00E31E7B" w:rsidP="00E31E7B">
      <w:pPr>
        <w:pStyle w:val="ListParagraph"/>
        <w:spacing w:line="480" w:lineRule="auto"/>
        <w:ind w:left="426" w:firstLine="567"/>
        <w:jc w:val="center"/>
        <w:rPr>
          <w:rFonts w:cs="Times New Roman"/>
          <w:color w:val="000000" w:themeColor="text1"/>
          <w:szCs w:val="24"/>
        </w:rPr>
      </w:pPr>
      <w:r>
        <w:rPr>
          <w:rFonts w:cs="Times New Roman"/>
          <w:color w:val="000000" w:themeColor="text1"/>
          <w:sz w:val="22"/>
          <w:szCs w:val="24"/>
        </w:rPr>
        <w:t xml:space="preserve">Sumber: </w:t>
      </w:r>
      <w:r>
        <w:rPr>
          <w:rFonts w:cs="Times New Roman"/>
          <w:color w:val="000000" w:themeColor="text1"/>
          <w:sz w:val="22"/>
          <w:szCs w:val="24"/>
          <w:lang w:val="en-US"/>
        </w:rPr>
        <w:t xml:space="preserve">Data </w:t>
      </w:r>
      <w:r>
        <w:rPr>
          <w:rFonts w:cs="Times New Roman"/>
          <w:color w:val="000000" w:themeColor="text1"/>
          <w:sz w:val="22"/>
          <w:szCs w:val="24"/>
        </w:rPr>
        <w:t>Diolah</w:t>
      </w:r>
      <w:r w:rsidR="009D089C" w:rsidRPr="00E31E7B">
        <w:rPr>
          <w:rFonts w:cs="Times New Roman"/>
          <w:color w:val="000000" w:themeColor="text1"/>
          <w:sz w:val="22"/>
          <w:szCs w:val="24"/>
        </w:rPr>
        <w:t>,</w:t>
      </w:r>
      <w:r w:rsidR="00247A3B" w:rsidRPr="00E31E7B">
        <w:rPr>
          <w:rFonts w:cs="Times New Roman"/>
          <w:color w:val="000000" w:themeColor="text1"/>
          <w:sz w:val="22"/>
          <w:szCs w:val="24"/>
        </w:rPr>
        <w:t xml:space="preserve"> (</w:t>
      </w:r>
      <w:r w:rsidR="00247A3B" w:rsidRPr="00E31E7B">
        <w:rPr>
          <w:rFonts w:cs="Times New Roman"/>
          <w:color w:val="000000" w:themeColor="text1"/>
          <w:sz w:val="22"/>
          <w:szCs w:val="24"/>
          <w:lang w:val="en-US"/>
        </w:rPr>
        <w:t>2025</w:t>
      </w:r>
      <w:r w:rsidR="00247A3B" w:rsidRPr="00E31E7B">
        <w:rPr>
          <w:rFonts w:cs="Times New Roman"/>
          <w:color w:val="000000" w:themeColor="text1"/>
          <w:sz w:val="22"/>
          <w:szCs w:val="24"/>
        </w:rPr>
        <w:t>)</w:t>
      </w:r>
    </w:p>
    <w:p w:rsidR="00247A3B" w:rsidRDefault="00247A3B" w:rsidP="00247A3B">
      <w:pPr>
        <w:pStyle w:val="ListParagraph"/>
        <w:spacing w:line="480" w:lineRule="auto"/>
        <w:ind w:left="426" w:firstLine="567"/>
        <w:rPr>
          <w:rFonts w:cs="Times New Roman"/>
          <w:color w:val="000000" w:themeColor="text1"/>
          <w:szCs w:val="24"/>
        </w:rPr>
      </w:pPr>
      <w:r w:rsidRPr="004966A9">
        <w:rPr>
          <w:rFonts w:cs="Times New Roman"/>
          <w:color w:val="000000" w:themeColor="text1"/>
          <w:szCs w:val="24"/>
        </w:rPr>
        <w:t>D</w:t>
      </w:r>
      <w:r w:rsidR="00EE6488">
        <w:rPr>
          <w:rFonts w:cs="Times New Roman"/>
          <w:color w:val="000000" w:themeColor="text1"/>
          <w:szCs w:val="24"/>
        </w:rPr>
        <w:t>ari gambar</w:t>
      </w:r>
      <w:r w:rsidRPr="004966A9">
        <w:rPr>
          <w:rFonts w:cs="Times New Roman"/>
          <w:color w:val="000000" w:themeColor="text1"/>
          <w:szCs w:val="24"/>
        </w:rPr>
        <w:t xml:space="preserve"> 1.1 </w:t>
      </w:r>
      <w:r w:rsidRPr="00471018">
        <w:rPr>
          <w:rFonts w:cs="Times New Roman"/>
          <w:color w:val="000000" w:themeColor="text1"/>
          <w:szCs w:val="24"/>
        </w:rPr>
        <w:t xml:space="preserve">terlihat bahwa mayoritas perusahaan IPO pada tahun 2022 mengalami </w:t>
      </w:r>
      <w:r w:rsidRPr="00D616E5">
        <w:rPr>
          <w:rFonts w:cs="Times New Roman"/>
          <w:i/>
          <w:color w:val="000000" w:themeColor="text1"/>
          <w:szCs w:val="24"/>
        </w:rPr>
        <w:t>underprici</w:t>
      </w:r>
      <w:r w:rsidR="00EE6488" w:rsidRPr="00D616E5">
        <w:rPr>
          <w:rFonts w:cs="Times New Roman"/>
          <w:i/>
          <w:color w:val="000000" w:themeColor="text1"/>
          <w:szCs w:val="24"/>
        </w:rPr>
        <w:t>ng</w:t>
      </w:r>
      <w:r w:rsidR="00EE6488">
        <w:rPr>
          <w:rFonts w:cs="Times New Roman"/>
          <w:color w:val="000000" w:themeColor="text1"/>
          <w:szCs w:val="24"/>
        </w:rPr>
        <w:t>, yakni sebanyak 47 perusahaan</w:t>
      </w:r>
      <w:r w:rsidRPr="00471018">
        <w:rPr>
          <w:rFonts w:cs="Times New Roman"/>
          <w:color w:val="000000" w:themeColor="text1"/>
          <w:szCs w:val="24"/>
        </w:rPr>
        <w:t xml:space="preserve"> dari total </w:t>
      </w:r>
      <w:r w:rsidR="00EE6488">
        <w:rPr>
          <w:rFonts w:cs="Times New Roman"/>
          <w:color w:val="000000" w:themeColor="text1"/>
          <w:szCs w:val="24"/>
          <w:lang w:val="en-US"/>
        </w:rPr>
        <w:t>59 perusahaan</w:t>
      </w:r>
      <w:r w:rsidR="00EE6488">
        <w:rPr>
          <w:rFonts w:cs="Times New Roman"/>
          <w:color w:val="000000" w:themeColor="text1"/>
          <w:szCs w:val="24"/>
        </w:rPr>
        <w:t>, sedangkan hanya 12 perusahaan</w:t>
      </w:r>
      <w:r w:rsidRPr="00471018">
        <w:rPr>
          <w:rFonts w:cs="Times New Roman"/>
          <w:color w:val="000000" w:themeColor="text1"/>
          <w:szCs w:val="24"/>
        </w:rPr>
        <w:t xml:space="preserve"> yang tidak mengalami </w:t>
      </w:r>
      <w:r w:rsidRPr="00D616E5">
        <w:rPr>
          <w:rFonts w:cs="Times New Roman"/>
          <w:i/>
          <w:color w:val="000000" w:themeColor="text1"/>
          <w:szCs w:val="24"/>
        </w:rPr>
        <w:t>underpricing</w:t>
      </w:r>
      <w:r w:rsidRPr="00471018">
        <w:rPr>
          <w:rFonts w:cs="Times New Roman"/>
          <w:color w:val="000000" w:themeColor="text1"/>
          <w:szCs w:val="24"/>
        </w:rPr>
        <w:t xml:space="preserve">. Hal ini menunjukkan bahwa fenomena </w:t>
      </w:r>
      <w:r w:rsidRPr="00D616E5">
        <w:rPr>
          <w:rFonts w:cs="Times New Roman"/>
          <w:i/>
          <w:color w:val="000000" w:themeColor="text1"/>
          <w:szCs w:val="24"/>
        </w:rPr>
        <w:t>underpricing</w:t>
      </w:r>
      <w:r w:rsidRPr="00471018">
        <w:rPr>
          <w:rFonts w:cs="Times New Roman"/>
          <w:color w:val="000000" w:themeColor="text1"/>
          <w:szCs w:val="24"/>
        </w:rPr>
        <w:t xml:space="preserve"> menjadi praktik yang dominan dalam IPO di Indonesia pada tahun tersebut, yang dapat dipahami sebagai strategi perusahaan untuk menarik minat investor di tengah ketidakpastian pasar. </w:t>
      </w:r>
    </w:p>
    <w:p w:rsidR="00F10406" w:rsidRDefault="00F10406" w:rsidP="00247A3B">
      <w:pPr>
        <w:pStyle w:val="ListParagraph"/>
        <w:spacing w:line="480" w:lineRule="auto"/>
        <w:ind w:left="426" w:firstLine="567"/>
        <w:rPr>
          <w:rFonts w:cs="Times New Roman"/>
          <w:color w:val="000000" w:themeColor="text1"/>
          <w:szCs w:val="24"/>
          <w:lang w:val="en-US"/>
        </w:rPr>
      </w:pPr>
      <w:r w:rsidRPr="00F10406">
        <w:rPr>
          <w:rFonts w:cs="Times New Roman"/>
          <w:color w:val="000000" w:themeColor="text1"/>
          <w:szCs w:val="24"/>
          <w:lang w:val="en-US"/>
        </w:rPr>
        <w:t xml:space="preserve">Penelitian ini berfokus pada perusahaan yang mengalami </w:t>
      </w:r>
      <w:r w:rsidRPr="00F10406">
        <w:rPr>
          <w:rFonts w:cs="Times New Roman"/>
          <w:i/>
          <w:color w:val="000000" w:themeColor="text1"/>
          <w:szCs w:val="24"/>
          <w:lang w:val="en-US"/>
        </w:rPr>
        <w:t>underpricing</w:t>
      </w:r>
      <w:r w:rsidRPr="00F10406">
        <w:rPr>
          <w:rFonts w:cs="Times New Roman"/>
          <w:color w:val="000000" w:themeColor="text1"/>
          <w:szCs w:val="24"/>
          <w:lang w:val="en-US"/>
        </w:rPr>
        <w:t xml:space="preserve"> karena kelompok tersebut mencerminkan kondisi di mana mekanisme penentuan harga saham IPO berhasil menarik minat pasar. </w:t>
      </w:r>
      <w:r>
        <w:rPr>
          <w:rFonts w:cs="Times New Roman"/>
          <w:color w:val="000000" w:themeColor="text1"/>
          <w:szCs w:val="24"/>
          <w:lang w:val="en-US"/>
        </w:rPr>
        <w:t xml:space="preserve">Penelitian </w:t>
      </w:r>
      <w:r w:rsidRPr="00F10406">
        <w:rPr>
          <w:rFonts w:cs="Times New Roman"/>
          <w:color w:val="000000" w:themeColor="text1"/>
          <w:szCs w:val="24"/>
          <w:lang w:val="en-US"/>
        </w:rPr>
        <w:t>ini memberikan ruang untuk menilai apakah keberhasilan harga saham pada hari pertama perdagangan berkaitan dengan strategi pelaporan laba perusahaan menjelang IPO.</w:t>
      </w:r>
    </w:p>
    <w:p w:rsidR="00F10406" w:rsidRDefault="00F10406" w:rsidP="00247A3B">
      <w:pPr>
        <w:pStyle w:val="ListParagraph"/>
        <w:spacing w:line="480" w:lineRule="auto"/>
        <w:ind w:left="426" w:firstLine="567"/>
        <w:rPr>
          <w:rFonts w:cs="Times New Roman"/>
          <w:color w:val="000000" w:themeColor="text1"/>
          <w:szCs w:val="24"/>
          <w:lang w:val="en-US"/>
        </w:rPr>
      </w:pPr>
      <w:r w:rsidRPr="00F10406">
        <w:rPr>
          <w:rFonts w:cs="Times New Roman"/>
          <w:color w:val="000000" w:themeColor="text1"/>
          <w:szCs w:val="24"/>
          <w:lang w:val="en-US"/>
        </w:rPr>
        <w:lastRenderedPageBreak/>
        <w:t xml:space="preserve">Penelitian-penelitian sebelumnya menunjukkan bahwa hubungan antara manajemen laba dan </w:t>
      </w:r>
      <w:r w:rsidRPr="0071668F">
        <w:rPr>
          <w:rFonts w:cs="Times New Roman"/>
          <w:i/>
          <w:color w:val="000000" w:themeColor="text1"/>
          <w:szCs w:val="24"/>
          <w:lang w:val="en-US"/>
        </w:rPr>
        <w:t>underpricing</w:t>
      </w:r>
      <w:r w:rsidRPr="00F10406">
        <w:rPr>
          <w:rFonts w:cs="Times New Roman"/>
          <w:color w:val="000000" w:themeColor="text1"/>
          <w:szCs w:val="24"/>
          <w:lang w:val="en-US"/>
        </w:rPr>
        <w:t xml:space="preserve"> masih belum konsisten, terutama di pasar negara berkembang. Studi di India</w:t>
      </w:r>
      <w:r>
        <w:rPr>
          <w:rFonts w:cs="Times New Roman"/>
          <w:color w:val="000000" w:themeColor="text1"/>
          <w:szCs w:val="24"/>
          <w:lang w:val="en-US"/>
        </w:rPr>
        <w:t xml:space="preserve"> oleh </w:t>
      </w:r>
      <w:r>
        <w:rPr>
          <w:rFonts w:cs="Times New Roman"/>
          <w:color w:val="000000" w:themeColor="text1"/>
          <w:szCs w:val="24"/>
          <w:lang w:val="en-US"/>
        </w:rPr>
        <w:fldChar w:fldCharType="begin" w:fldLock="1"/>
      </w:r>
      <w:r>
        <w:rPr>
          <w:rFonts w:cs="Times New Roman"/>
          <w:color w:val="000000" w:themeColor="text1"/>
          <w:szCs w:val="24"/>
          <w:lang w:val="en-US"/>
        </w:rPr>
        <w:instrText>ADDIN CSL_CITATION {"citationItems":[{"id":"ITEM-1","itemData":{"DOI":"10.1177/2278533721994719","ISSN":"23949937","abstract":"This study examines the relationship between the extent of earnings management in a firm, the level of underpricing during an initial public offering (IPO), and their long-term performance. Earnings management has been acknowledged as a matter of concern during IPOs since long; however, its relationship with underpricing and long-term returns remained inconclusive in emerging markets like India. Using a sample of Indian IPO firms, this study finds that firms that manage accruals aggressively in the pre-IPO period have high initial returns and subsequently low stock returns in the post-IPO period. This study also observed that firms that have used abnormal accruals more conservatively while reporting earnings have better returns in the third year after IPO compared to the firms that reported more aggressively. The results are in consonance with the theory of information asymmetry and suggest that valuation of an IPO firm becomes ambiguous with high level of earnings management, which leads to higher underpricing.","author":[{"dropping-particle":"","family":"Pandey","given":"Aprajita","non-dropping-particle":"","parse-names":false,"suffix":""},{"dropping-particle":"","family":"Pattanayak","given":"J. K.","non-dropping-particle":"","parse-names":false,"suffix":""}],"container-title":"Business Perspectives and Research","id":"ITEM-1","issue":"1","issued":{"date-parts":[["2022"]]},"page":"27-45","title":"Earnings Management and IPO Anomalies—Evidence from Indian Stock Market","type":"article-journal","volume":"10"},"uris":["http://www.mendeley.com/documents/?uuid=3b5cbfb9-5d03-4bb9-af00-0516c8ed2b28"]}],"mendeley":{"formattedCitation":"(Pandey &amp; Pattanayak, 2022)","manualFormatting":"Pandey dan Pattanayak (2022)","plainTextFormattedCitation":"(Pandey &amp; Pattanayak, 2022)","previouslyFormattedCitation":"(Pandey &amp; Pattanayak, 2022)"},"properties":{"noteIndex":0},"schema":"https://github.com/citation-style-language/schema/raw/master/csl-citation.json"}</w:instrText>
      </w:r>
      <w:r>
        <w:rPr>
          <w:rFonts w:cs="Times New Roman"/>
          <w:color w:val="000000" w:themeColor="text1"/>
          <w:szCs w:val="24"/>
          <w:lang w:val="en-US"/>
        </w:rPr>
        <w:fldChar w:fldCharType="separate"/>
      </w:r>
      <w:r>
        <w:rPr>
          <w:rFonts w:cs="Times New Roman"/>
          <w:noProof/>
          <w:color w:val="000000" w:themeColor="text1"/>
          <w:szCs w:val="24"/>
          <w:lang w:val="en-US"/>
        </w:rPr>
        <w:t>Pandey dan Pattanayak (</w:t>
      </w:r>
      <w:r w:rsidRPr="00F10406">
        <w:rPr>
          <w:rFonts w:cs="Times New Roman"/>
          <w:noProof/>
          <w:color w:val="000000" w:themeColor="text1"/>
          <w:szCs w:val="24"/>
          <w:lang w:val="en-US"/>
        </w:rPr>
        <w:t>2022)</w:t>
      </w:r>
      <w:r>
        <w:rPr>
          <w:rFonts w:cs="Times New Roman"/>
          <w:color w:val="000000" w:themeColor="text1"/>
          <w:szCs w:val="24"/>
          <w:lang w:val="en-US"/>
        </w:rPr>
        <w:fldChar w:fldCharType="end"/>
      </w:r>
      <w:r w:rsidRPr="00F10406">
        <w:rPr>
          <w:rFonts w:cs="Times New Roman"/>
          <w:color w:val="000000" w:themeColor="text1"/>
          <w:szCs w:val="24"/>
          <w:lang w:val="en-US"/>
        </w:rPr>
        <w:t xml:space="preserve"> menemukan bahwa perusahaan yang melakukan manajemen laba secara agresif sebelum IPO cenderung memperoleh </w:t>
      </w:r>
      <w:r w:rsidRPr="00F10406">
        <w:rPr>
          <w:rFonts w:cs="Times New Roman"/>
          <w:i/>
          <w:color w:val="000000" w:themeColor="text1"/>
          <w:szCs w:val="24"/>
          <w:lang w:val="en-US"/>
        </w:rPr>
        <w:t>initial return</w:t>
      </w:r>
      <w:r w:rsidRPr="00F10406">
        <w:rPr>
          <w:rFonts w:cs="Times New Roman"/>
          <w:color w:val="000000" w:themeColor="text1"/>
          <w:szCs w:val="24"/>
          <w:lang w:val="en-US"/>
        </w:rPr>
        <w:t xml:space="preserve"> yang tinggi pada hari pertama perdagangan, tetapi mengalami penurunan kinerja saham dalam jangka panjang setelah IPO. Sebaliknya, perusahaan yang melaporkan laba secara lebih konservatif menunjukkan stabilitas harga saham yang lebih baik selama tiga</w:t>
      </w:r>
      <w:r>
        <w:rPr>
          <w:rFonts w:cs="Times New Roman"/>
          <w:color w:val="000000" w:themeColor="text1"/>
          <w:szCs w:val="24"/>
          <w:lang w:val="en-US"/>
        </w:rPr>
        <w:t xml:space="preserve"> tahun setelah IPO</w:t>
      </w:r>
      <w:r w:rsidRPr="00F10406">
        <w:rPr>
          <w:rFonts w:cs="Times New Roman"/>
          <w:color w:val="000000" w:themeColor="text1"/>
          <w:szCs w:val="24"/>
          <w:lang w:val="en-US"/>
        </w:rPr>
        <w:t xml:space="preserve">. Hasil tersebut mengindikasikan bahwa praktik manajemen laba menjelang IPO dapat memengaruhi persepsi investor terhadap prospek perusahaan dan berdampak pada tingkat </w:t>
      </w:r>
      <w:r w:rsidRPr="00D616E5">
        <w:rPr>
          <w:rFonts w:cs="Times New Roman"/>
          <w:i/>
          <w:color w:val="000000" w:themeColor="text1"/>
          <w:szCs w:val="24"/>
          <w:lang w:val="en-US"/>
        </w:rPr>
        <w:t>underpricing</w:t>
      </w:r>
      <w:r w:rsidRPr="00F10406">
        <w:rPr>
          <w:rFonts w:cs="Times New Roman"/>
          <w:color w:val="000000" w:themeColor="text1"/>
          <w:szCs w:val="24"/>
          <w:lang w:val="en-US"/>
        </w:rPr>
        <w:t xml:space="preserve"> yang terjadi saat saham mulai diperdagangkan di pasar sekunder </w:t>
      </w:r>
    </w:p>
    <w:p w:rsidR="001D664D" w:rsidRDefault="00F10406" w:rsidP="0037591A">
      <w:pPr>
        <w:pStyle w:val="ListParagraph"/>
        <w:spacing w:line="480" w:lineRule="auto"/>
        <w:ind w:left="426" w:firstLine="567"/>
        <w:rPr>
          <w:rFonts w:cs="Times New Roman"/>
          <w:color w:val="000000" w:themeColor="text1"/>
          <w:szCs w:val="24"/>
          <w:lang w:val="en-US"/>
        </w:rPr>
      </w:pPr>
      <w:r w:rsidRPr="00F10406">
        <w:rPr>
          <w:rFonts w:cs="Times New Roman"/>
          <w:color w:val="000000" w:themeColor="text1"/>
          <w:szCs w:val="24"/>
          <w:lang w:val="en-US"/>
        </w:rPr>
        <w:t xml:space="preserve">Penelitian </w:t>
      </w:r>
      <w:r>
        <w:rPr>
          <w:rFonts w:cs="Times New Roman"/>
          <w:color w:val="000000" w:themeColor="text1"/>
          <w:szCs w:val="24"/>
          <w:lang w:val="en-US"/>
        </w:rPr>
        <w:fldChar w:fldCharType="begin" w:fldLock="1"/>
      </w:r>
      <w:r w:rsidR="004618D5">
        <w:rPr>
          <w:rFonts w:cs="Times New Roman"/>
          <w:color w:val="000000" w:themeColor="text1"/>
          <w:szCs w:val="24"/>
          <w:lang w:val="en-US"/>
        </w:rPr>
        <w:instrText>ADDIN CSL_CITATION {"citationItems":[{"id":"ITEM-1","itemData":{"DOI":"10.22495/cgobrv7i4sip1","author":[{"dropping-particle":"","family":"Chi","given":"Duong Thi","non-dropping-particle":"","parse-names":false,"suffix":""},{"dropping-particle":"","family":"Thi","given":"Nguyen","non-dropping-particle":"","parse-names":false,"suffix":""},{"dropping-particle":"","family":"Diep","given":"Thanh","non-dropping-particle":"","parse-names":false,"suffix":""},{"dropping-particle":"","family":"Hang","given":"Nguyen Thu","non-dropping-particle":"","parse-names":false,"suffix":""}],"container-title":"Corporate Governance and Organizational Behavior Review","id":"ITEM-1","issue":"4","issued":{"date-parts":[["2023"]]},"page":"221-232","title":"EARNINGS MANAGEMENT AND SUBSEQUENT STOCK PERFORMANCE : EVIDENCE FROM AN EMERGING MARKET","type":"article-journal","volume":"7"},"uris":["http://www.mendeley.com/documents/?uuid=d6a81763-39df-4b27-b659-b89fa9bb08ce"]}],"mendeley":{"formattedCitation":"(Chi et al., 2023)","manualFormatting":"Chi et al., (2023)","plainTextFormattedCitation":"(Chi et al., 2023)","previouslyFormattedCitation":"(Chi et al., 2023)"},"properties":{"noteIndex":0},"schema":"https://github.com/citation-style-language/schema/raw/master/csl-citation.json"}</w:instrText>
      </w:r>
      <w:r>
        <w:rPr>
          <w:rFonts w:cs="Times New Roman"/>
          <w:color w:val="000000" w:themeColor="text1"/>
          <w:szCs w:val="24"/>
          <w:lang w:val="en-US"/>
        </w:rPr>
        <w:fldChar w:fldCharType="separate"/>
      </w:r>
      <w:r>
        <w:rPr>
          <w:rFonts w:cs="Times New Roman"/>
          <w:noProof/>
          <w:color w:val="000000" w:themeColor="text1"/>
          <w:szCs w:val="24"/>
          <w:lang w:val="en-US"/>
        </w:rPr>
        <w:t>Chi et al., (</w:t>
      </w:r>
      <w:r w:rsidRPr="00F10406">
        <w:rPr>
          <w:rFonts w:cs="Times New Roman"/>
          <w:noProof/>
          <w:color w:val="000000" w:themeColor="text1"/>
          <w:szCs w:val="24"/>
          <w:lang w:val="en-US"/>
        </w:rPr>
        <w:t>2023)</w:t>
      </w:r>
      <w:r>
        <w:rPr>
          <w:rFonts w:cs="Times New Roman"/>
          <w:color w:val="000000" w:themeColor="text1"/>
          <w:szCs w:val="24"/>
          <w:lang w:val="en-US"/>
        </w:rPr>
        <w:fldChar w:fldCharType="end"/>
      </w:r>
      <w:r>
        <w:rPr>
          <w:rFonts w:cs="Times New Roman"/>
          <w:color w:val="000000" w:themeColor="text1"/>
          <w:szCs w:val="24"/>
          <w:lang w:val="en-US"/>
        </w:rPr>
        <w:t xml:space="preserve"> </w:t>
      </w:r>
      <w:r w:rsidRPr="00F10406">
        <w:rPr>
          <w:rFonts w:cs="Times New Roman"/>
          <w:color w:val="000000" w:themeColor="text1"/>
          <w:szCs w:val="24"/>
          <w:lang w:val="en-US"/>
        </w:rPr>
        <w:t xml:space="preserve">juga menemukan pola serupa pada perusahaan yang terdaftar di Ho Chi Minh </w:t>
      </w:r>
      <w:r w:rsidRPr="00E87CCB">
        <w:rPr>
          <w:rFonts w:cs="Times New Roman"/>
          <w:i/>
          <w:color w:val="000000" w:themeColor="text1"/>
          <w:szCs w:val="24"/>
          <w:lang w:val="en-US"/>
        </w:rPr>
        <w:t>Stock Exchange</w:t>
      </w:r>
      <w:r w:rsidRPr="00F10406">
        <w:rPr>
          <w:rFonts w:cs="Times New Roman"/>
          <w:color w:val="000000" w:themeColor="text1"/>
          <w:szCs w:val="24"/>
          <w:lang w:val="en-US"/>
        </w:rPr>
        <w:t xml:space="preserve">. Manajer perusahaan cenderung melakukan manipulasi laba pada tahun sebelum IPO, namun tidak pada tahun IPO itu sendiri. Praktik tersebut terbukti berdampak negatif terhadap kinerja laba dan </w:t>
      </w:r>
      <w:r w:rsidRPr="001D664D">
        <w:rPr>
          <w:rFonts w:cs="Times New Roman"/>
          <w:i/>
          <w:color w:val="000000" w:themeColor="text1"/>
          <w:szCs w:val="24"/>
          <w:lang w:val="en-US"/>
        </w:rPr>
        <w:t>return saham</w:t>
      </w:r>
      <w:r w:rsidRPr="00F10406">
        <w:rPr>
          <w:rFonts w:cs="Times New Roman"/>
          <w:color w:val="000000" w:themeColor="text1"/>
          <w:szCs w:val="24"/>
          <w:lang w:val="en-US"/>
        </w:rPr>
        <w:t xml:space="preserve"> setelah perusahaan melantai di bursa. Semakin agresif manajemen laba dilakukan sebelum IPO, semakin besar efek buruknya terhadap kinerja saham pasca-IPO. </w:t>
      </w:r>
    </w:p>
    <w:p w:rsidR="00247A3B" w:rsidRPr="001D664D" w:rsidRDefault="00861FB2" w:rsidP="0037591A">
      <w:pPr>
        <w:pStyle w:val="ListParagraph"/>
        <w:spacing w:line="480" w:lineRule="auto"/>
        <w:ind w:left="426" w:firstLine="567"/>
      </w:pPr>
      <w:r w:rsidRPr="00861FB2">
        <w:t>Berdasarkan hasil penelitian tersebut, penelitian ini dikembangkan pada</w:t>
      </w:r>
      <w:r>
        <w:rPr>
          <w:lang w:val="en-US"/>
        </w:rPr>
        <w:t xml:space="preserve"> </w:t>
      </w:r>
      <w:r w:rsidR="001D664D">
        <w:rPr>
          <w:lang w:val="en-US"/>
        </w:rPr>
        <w:t>pasar modal</w:t>
      </w:r>
      <w:r w:rsidR="001D664D" w:rsidRPr="001D664D">
        <w:t xml:space="preserve"> Indonesia untuk mengidentifikasi dan membandingkan pola manajemen laba pada perusahaan yang mengalami </w:t>
      </w:r>
      <w:r w:rsidR="001D664D" w:rsidRPr="001D664D">
        <w:rPr>
          <w:i/>
        </w:rPr>
        <w:t>underpricing</w:t>
      </w:r>
      <w:r w:rsidR="001D664D" w:rsidRPr="001D664D">
        <w:t xml:space="preserve">, serta menilai perbedaan perilaku akrual sebelum dan sesudah IPO. Penelitian ini </w:t>
      </w:r>
      <w:r w:rsidR="001D664D" w:rsidRPr="001D664D">
        <w:lastRenderedPageBreak/>
        <w:t xml:space="preserve">juga diharapkan memberikan kontribusi empiris baru, mengingat di Indonesia kajian yang menelaah pola manajemen laba dengan pendekatan deskriptif komparatif pada perusahaan yang IPO dan mengalami </w:t>
      </w:r>
      <w:r w:rsidR="001D664D" w:rsidRPr="009E27BB">
        <w:rPr>
          <w:i/>
        </w:rPr>
        <w:t>underpricing</w:t>
      </w:r>
      <w:r w:rsidR="001D664D" w:rsidRPr="001D664D">
        <w:t xml:space="preserve"> masih relatif terbata</w:t>
      </w:r>
      <w:r w:rsidR="001D664D">
        <w:t xml:space="preserve">s. </w:t>
      </w:r>
      <w:r w:rsidRPr="00861FB2">
        <w:t>Pendekatan ini memberikan wawasan empiris baru mengenai pengaruh tekanan eksternal terhadap strategi manajemen laba perusahaan.</w:t>
      </w:r>
      <w:r w:rsidR="00247A3B" w:rsidRPr="004E3DC3">
        <w:rPr>
          <w:rFonts w:cs="Times New Roman"/>
          <w:color w:val="000000" w:themeColor="text1"/>
          <w:szCs w:val="24"/>
        </w:rPr>
        <w:t xml:space="preserve"> Berdasarkan fenomena, </w:t>
      </w:r>
      <w:r w:rsidR="00247A3B" w:rsidRPr="003A6635">
        <w:rPr>
          <w:rFonts w:cs="Times New Roman"/>
          <w:i/>
          <w:color w:val="000000" w:themeColor="text1"/>
          <w:szCs w:val="24"/>
        </w:rPr>
        <w:t>research gap</w:t>
      </w:r>
      <w:r w:rsidR="00247A3B" w:rsidRPr="004E3DC3">
        <w:rPr>
          <w:rFonts w:cs="Times New Roman"/>
          <w:color w:val="000000" w:themeColor="text1"/>
          <w:szCs w:val="24"/>
        </w:rPr>
        <w:t xml:space="preserve">, dan penelitian terdahulu, sehingga dalam penelitian ini mengambil judul </w:t>
      </w:r>
      <w:r w:rsidR="00247A3B" w:rsidRPr="004E3DC3">
        <w:rPr>
          <w:rFonts w:cs="Times New Roman"/>
          <w:b/>
          <w:color w:val="000000" w:themeColor="text1"/>
          <w:szCs w:val="24"/>
        </w:rPr>
        <w:t>“</w:t>
      </w:r>
      <w:r w:rsidR="009E27BB" w:rsidRPr="009E27BB">
        <w:rPr>
          <w:rFonts w:cs="Times New Roman"/>
          <w:b/>
          <w:color w:val="000000" w:themeColor="text1"/>
          <w:szCs w:val="24"/>
          <w:lang w:val="en-US"/>
        </w:rPr>
        <w:t xml:space="preserve">Pola Manajemen Laba Sebelum Dan Sesudah </w:t>
      </w:r>
      <w:r w:rsidR="009E27BB" w:rsidRPr="009E27BB">
        <w:rPr>
          <w:rFonts w:cs="Times New Roman"/>
          <w:b/>
          <w:i/>
          <w:color w:val="000000" w:themeColor="text1"/>
          <w:szCs w:val="24"/>
          <w:lang w:val="en-US"/>
        </w:rPr>
        <w:t>Initial Public Offering</w:t>
      </w:r>
      <w:r w:rsidR="009E27BB" w:rsidRPr="009E27BB">
        <w:rPr>
          <w:rFonts w:cs="Times New Roman"/>
          <w:b/>
          <w:color w:val="000000" w:themeColor="text1"/>
          <w:szCs w:val="24"/>
          <w:lang w:val="en-US"/>
        </w:rPr>
        <w:t xml:space="preserve">: Studi Pada Perusahaan Dengan </w:t>
      </w:r>
      <w:r w:rsidR="009E27BB" w:rsidRPr="009E27BB">
        <w:rPr>
          <w:rFonts w:cs="Times New Roman"/>
          <w:b/>
          <w:i/>
          <w:color w:val="000000" w:themeColor="text1"/>
          <w:szCs w:val="24"/>
          <w:lang w:val="en-US"/>
        </w:rPr>
        <w:t>Underpricing</w:t>
      </w:r>
      <w:r w:rsidR="009E27BB" w:rsidRPr="009E27BB">
        <w:rPr>
          <w:rFonts w:cs="Times New Roman"/>
          <w:b/>
          <w:color w:val="000000" w:themeColor="text1"/>
          <w:szCs w:val="24"/>
          <w:lang w:val="en-US"/>
        </w:rPr>
        <w:t xml:space="preserve"> Di Bursa Efek Indonesia Tahun 2022</w:t>
      </w:r>
      <w:r w:rsidR="00695512">
        <w:rPr>
          <w:rFonts w:cs="Times New Roman"/>
          <w:b/>
          <w:color w:val="000000" w:themeColor="text1"/>
          <w:szCs w:val="24"/>
          <w:lang w:val="en-US"/>
        </w:rPr>
        <w:t>”</w:t>
      </w:r>
    </w:p>
    <w:p w:rsidR="00BC629F" w:rsidRPr="004966A9" w:rsidRDefault="003A2C07" w:rsidP="004C42BB">
      <w:pPr>
        <w:pStyle w:val="Heading2"/>
      </w:pPr>
      <w:bookmarkStart w:id="26" w:name="_Toc210372766"/>
      <w:bookmarkStart w:id="27" w:name="_Toc214066815"/>
      <w:r w:rsidRPr="004C42BB">
        <w:t>Rumusan</w:t>
      </w:r>
      <w:r w:rsidRPr="004966A9">
        <w:t xml:space="preserve"> Masalah</w:t>
      </w:r>
      <w:bookmarkEnd w:id="26"/>
      <w:bookmarkEnd w:id="27"/>
    </w:p>
    <w:p w:rsidR="004B2012" w:rsidRDefault="005032A7" w:rsidP="0004191A">
      <w:pPr>
        <w:pStyle w:val="ListParagraph"/>
        <w:numPr>
          <w:ilvl w:val="0"/>
          <w:numId w:val="14"/>
        </w:numPr>
        <w:spacing w:line="480" w:lineRule="auto"/>
        <w:ind w:left="851" w:hanging="425"/>
      </w:pPr>
      <w:r>
        <w:t>Bagaimana pola manajemen laba pada perusahaan IPO yang mengalami underpricing di BEI tahun 2022?</w:t>
      </w:r>
    </w:p>
    <w:p w:rsidR="005032A7" w:rsidRPr="006B64F9" w:rsidRDefault="005032A7" w:rsidP="0004191A">
      <w:pPr>
        <w:pStyle w:val="ListParagraph"/>
        <w:numPr>
          <w:ilvl w:val="0"/>
          <w:numId w:val="14"/>
        </w:numPr>
        <w:spacing w:line="480" w:lineRule="auto"/>
        <w:ind w:left="851" w:hanging="425"/>
      </w:pPr>
      <w:r>
        <w:t>Apakah terdapat perbedaan manajemen laba sebelum dan sesudah IPO pada perusahaan tersebut</w:t>
      </w:r>
    </w:p>
    <w:p w:rsidR="004E3DC3" w:rsidRDefault="003A2C07" w:rsidP="004C42BB">
      <w:pPr>
        <w:pStyle w:val="Heading2"/>
      </w:pPr>
      <w:bookmarkStart w:id="28" w:name="_Toc210372767"/>
      <w:bookmarkStart w:id="29" w:name="_Toc214066816"/>
      <w:r w:rsidRPr="004C42BB">
        <w:t>Tujuan</w:t>
      </w:r>
      <w:r w:rsidRPr="004966A9">
        <w:t xml:space="preserve"> Penelitian</w:t>
      </w:r>
      <w:bookmarkEnd w:id="28"/>
      <w:bookmarkEnd w:id="29"/>
      <w:r w:rsidR="00CD3F51">
        <w:t xml:space="preserve"> </w:t>
      </w:r>
    </w:p>
    <w:p w:rsidR="00EF654F" w:rsidRPr="00083D2C" w:rsidRDefault="00EE04A6" w:rsidP="005032A7">
      <w:pPr>
        <w:pStyle w:val="ListParagraph"/>
        <w:spacing w:line="480" w:lineRule="auto"/>
        <w:ind w:left="426" w:firstLine="567"/>
        <w:rPr>
          <w:rFonts w:cs="Times New Roman"/>
          <w:color w:val="000000" w:themeColor="text1"/>
          <w:szCs w:val="24"/>
        </w:rPr>
      </w:pPr>
      <w:r w:rsidRPr="004E3DC3">
        <w:rPr>
          <w:rFonts w:cs="Times New Roman"/>
          <w:color w:val="000000" w:themeColor="text1"/>
          <w:szCs w:val="24"/>
          <w:lang w:val="en-US"/>
        </w:rPr>
        <w:t>Berdasarkan rumusan masalah diatas, ad</w:t>
      </w:r>
      <w:r w:rsidRPr="00083D2C">
        <w:rPr>
          <w:rFonts w:cs="Times New Roman"/>
          <w:color w:val="000000" w:themeColor="text1"/>
          <w:szCs w:val="24"/>
          <w:lang w:val="en-US"/>
        </w:rPr>
        <w:t>apun tujuan dari penelitian sebagai berikut:</w:t>
      </w:r>
    </w:p>
    <w:p w:rsidR="004B2012" w:rsidRDefault="00083D2C" w:rsidP="0004191A">
      <w:pPr>
        <w:pStyle w:val="ListParagraph"/>
        <w:numPr>
          <w:ilvl w:val="0"/>
          <w:numId w:val="15"/>
        </w:numPr>
        <w:spacing w:line="480" w:lineRule="auto"/>
        <w:ind w:left="851" w:hanging="425"/>
        <w:rPr>
          <w:rFonts w:cs="Times New Roman"/>
          <w:color w:val="000000" w:themeColor="text1"/>
          <w:szCs w:val="24"/>
        </w:rPr>
      </w:pPr>
      <w:r w:rsidRPr="00083D2C">
        <w:rPr>
          <w:rFonts w:cs="Times New Roman"/>
          <w:color w:val="000000" w:themeColor="text1"/>
          <w:szCs w:val="24"/>
        </w:rPr>
        <w:t>Untuk mengetahui bagaimana pola manajemen laba pada perusahaan IPO yang mengalami underpricing di BEI tahun 2022</w:t>
      </w:r>
    </w:p>
    <w:p w:rsidR="00083D2C" w:rsidRDefault="00083D2C" w:rsidP="0004191A">
      <w:pPr>
        <w:pStyle w:val="ListParagraph"/>
        <w:numPr>
          <w:ilvl w:val="0"/>
          <w:numId w:val="15"/>
        </w:numPr>
        <w:spacing w:line="480" w:lineRule="auto"/>
        <w:ind w:left="851" w:hanging="425"/>
        <w:rPr>
          <w:rFonts w:cs="Times New Roman"/>
          <w:color w:val="000000" w:themeColor="text1"/>
          <w:szCs w:val="24"/>
        </w:rPr>
      </w:pPr>
      <w:r w:rsidRPr="004B2012">
        <w:rPr>
          <w:rFonts w:cs="Times New Roman"/>
          <w:color w:val="000000" w:themeColor="text1"/>
          <w:szCs w:val="24"/>
        </w:rPr>
        <w:t>Untuk mengetahui perbedaan manajemen laba sebelum dan sesudah IPO pada perusahaan tersebut</w:t>
      </w:r>
    </w:p>
    <w:p w:rsidR="00D93697" w:rsidRPr="004B2012" w:rsidRDefault="00D93697" w:rsidP="00D93697">
      <w:pPr>
        <w:pStyle w:val="ListParagraph"/>
        <w:spacing w:line="480" w:lineRule="auto"/>
        <w:ind w:left="851"/>
        <w:rPr>
          <w:rFonts w:cs="Times New Roman"/>
          <w:color w:val="000000" w:themeColor="text1"/>
          <w:szCs w:val="24"/>
        </w:rPr>
      </w:pPr>
    </w:p>
    <w:p w:rsidR="003A2C07" w:rsidRPr="004966A9" w:rsidRDefault="003A2C07" w:rsidP="004C42BB">
      <w:pPr>
        <w:pStyle w:val="Heading2"/>
      </w:pPr>
      <w:bookmarkStart w:id="30" w:name="_Toc210372768"/>
      <w:bookmarkStart w:id="31" w:name="_Toc214066817"/>
      <w:r w:rsidRPr="004C42BB">
        <w:lastRenderedPageBreak/>
        <w:t>Manfaa</w:t>
      </w:r>
      <w:r w:rsidR="00EE04A6" w:rsidRPr="004C42BB">
        <w:t>t</w:t>
      </w:r>
      <w:r w:rsidR="00EE04A6" w:rsidRPr="004966A9">
        <w:t xml:space="preserve"> Penelitian</w:t>
      </w:r>
      <w:bookmarkEnd w:id="30"/>
      <w:bookmarkEnd w:id="31"/>
    </w:p>
    <w:p w:rsidR="00C612FE" w:rsidRPr="004966A9" w:rsidRDefault="00001D0D" w:rsidP="004E3DC3">
      <w:pPr>
        <w:pStyle w:val="ListParagraph"/>
        <w:spacing w:line="480" w:lineRule="auto"/>
        <w:ind w:left="426" w:firstLine="294"/>
        <w:rPr>
          <w:rFonts w:cs="Times New Roman"/>
          <w:color w:val="000000" w:themeColor="text1"/>
          <w:szCs w:val="24"/>
          <w:lang w:val="en-US"/>
        </w:rPr>
      </w:pPr>
      <w:r>
        <w:rPr>
          <w:rFonts w:cs="Times New Roman"/>
          <w:color w:val="000000" w:themeColor="text1"/>
          <w:szCs w:val="24"/>
          <w:lang w:val="en-US"/>
        </w:rPr>
        <w:t>Berda</w:t>
      </w:r>
      <w:r w:rsidR="00681F20" w:rsidRPr="004966A9">
        <w:rPr>
          <w:rFonts w:cs="Times New Roman"/>
          <w:color w:val="000000" w:themeColor="text1"/>
          <w:szCs w:val="24"/>
          <w:lang w:val="en-US"/>
        </w:rPr>
        <w:t>sarkan dari tujuan penelitian di atas, maka penelitian ini diharapkan dapat memberikan manfaat kepada berbagai pihak. Antara lain:</w:t>
      </w:r>
    </w:p>
    <w:p w:rsidR="00681F20" w:rsidRPr="004966A9" w:rsidRDefault="00681F20" w:rsidP="00A33862">
      <w:pPr>
        <w:pStyle w:val="ListParagraph"/>
        <w:numPr>
          <w:ilvl w:val="0"/>
          <w:numId w:val="2"/>
        </w:numPr>
        <w:spacing w:line="480" w:lineRule="auto"/>
        <w:ind w:left="851" w:hanging="425"/>
        <w:rPr>
          <w:rFonts w:cs="Times New Roman"/>
          <w:color w:val="000000" w:themeColor="text1"/>
          <w:szCs w:val="24"/>
          <w:lang w:val="en-US"/>
        </w:rPr>
      </w:pPr>
      <w:r w:rsidRPr="004966A9">
        <w:rPr>
          <w:rFonts w:cs="Times New Roman"/>
          <w:color w:val="000000" w:themeColor="text1"/>
          <w:szCs w:val="24"/>
        </w:rPr>
        <w:t>Manfaat Teori</w:t>
      </w:r>
    </w:p>
    <w:p w:rsidR="00C612FE" w:rsidRPr="002B799A" w:rsidRDefault="00681F20" w:rsidP="00A33862">
      <w:pPr>
        <w:pStyle w:val="ListParagraph"/>
        <w:numPr>
          <w:ilvl w:val="0"/>
          <w:numId w:val="1"/>
        </w:numPr>
        <w:spacing w:line="480" w:lineRule="auto"/>
        <w:ind w:left="1276" w:hanging="425"/>
        <w:rPr>
          <w:rFonts w:cs="Times New Roman"/>
          <w:color w:val="000000" w:themeColor="text1"/>
          <w:szCs w:val="24"/>
          <w:lang w:val="en-US"/>
        </w:rPr>
      </w:pPr>
      <w:r w:rsidRPr="004966A9">
        <w:rPr>
          <w:rFonts w:cs="Times New Roman"/>
          <w:color w:val="000000" w:themeColor="text1"/>
          <w:szCs w:val="24"/>
        </w:rPr>
        <w:t>Penelitian ini diharapkan dapat menjadi referensi bagi peneliti sejenis maupun penelitian selanjutnya dalam rangka untuk mengembangkan ilmu pengetahuan.</w:t>
      </w:r>
    </w:p>
    <w:p w:rsidR="00C612FE" w:rsidRPr="002B799A" w:rsidRDefault="00681F20" w:rsidP="00A33862">
      <w:pPr>
        <w:pStyle w:val="ListParagraph"/>
        <w:numPr>
          <w:ilvl w:val="0"/>
          <w:numId w:val="1"/>
        </w:numPr>
        <w:spacing w:line="480" w:lineRule="auto"/>
        <w:ind w:left="1276" w:hanging="425"/>
        <w:rPr>
          <w:rFonts w:cs="Times New Roman"/>
          <w:color w:val="000000" w:themeColor="text1"/>
          <w:szCs w:val="24"/>
          <w:lang w:val="en-US"/>
        </w:rPr>
      </w:pPr>
      <w:r w:rsidRPr="004966A9">
        <w:rPr>
          <w:rFonts w:cs="Times New Roman"/>
          <w:color w:val="000000" w:themeColor="text1"/>
          <w:szCs w:val="24"/>
        </w:rPr>
        <w:t>Hasil dari penelitian ini diharapkan dapat berguna sebagai bahan informasi untuk peneliti lain yang akan meneliti masalah yang sama atau berkaitan dengan masalah ini.</w:t>
      </w:r>
    </w:p>
    <w:p w:rsidR="00681F20" w:rsidRPr="004966A9" w:rsidRDefault="00681F20" w:rsidP="00A33862">
      <w:pPr>
        <w:pStyle w:val="ListParagraph"/>
        <w:numPr>
          <w:ilvl w:val="0"/>
          <w:numId w:val="2"/>
        </w:numPr>
        <w:spacing w:after="160" w:line="480" w:lineRule="auto"/>
        <w:ind w:left="851" w:hanging="425"/>
        <w:rPr>
          <w:rFonts w:cs="Times New Roman"/>
          <w:color w:val="000000" w:themeColor="text1"/>
          <w:szCs w:val="24"/>
        </w:rPr>
      </w:pPr>
      <w:r w:rsidRPr="004966A9">
        <w:rPr>
          <w:rFonts w:cs="Times New Roman"/>
          <w:color w:val="000000" w:themeColor="text1"/>
          <w:szCs w:val="24"/>
        </w:rPr>
        <w:t>Manfaat Praktis</w:t>
      </w:r>
    </w:p>
    <w:p w:rsidR="00681F20" w:rsidRPr="00D740F2" w:rsidRDefault="00681F20" w:rsidP="00A33862">
      <w:pPr>
        <w:pStyle w:val="ListParagraph"/>
        <w:numPr>
          <w:ilvl w:val="0"/>
          <w:numId w:val="3"/>
        </w:numPr>
        <w:spacing w:after="160" w:line="480" w:lineRule="auto"/>
        <w:ind w:left="1276" w:hanging="425"/>
        <w:rPr>
          <w:rFonts w:cs="Times New Roman"/>
          <w:color w:val="000000" w:themeColor="text1"/>
          <w:szCs w:val="24"/>
          <w:lang w:val="en-US"/>
        </w:rPr>
      </w:pPr>
      <w:r w:rsidRPr="004966A9">
        <w:rPr>
          <w:rFonts w:cs="Times New Roman"/>
          <w:color w:val="000000" w:themeColor="text1"/>
          <w:szCs w:val="24"/>
          <w:lang w:val="en-US"/>
        </w:rPr>
        <w:t>Bagi emiten penelitian ini diharapkan dapat memberika</w:t>
      </w:r>
      <w:r w:rsidR="00D740F2">
        <w:rPr>
          <w:rFonts w:cs="Times New Roman"/>
          <w:color w:val="000000" w:themeColor="text1"/>
          <w:szCs w:val="24"/>
          <w:lang w:val="en-US"/>
        </w:rPr>
        <w:t xml:space="preserve">n informasi </w:t>
      </w:r>
      <w:r w:rsidR="00D740F2">
        <w:t xml:space="preserve"> dalam menyusun strategi pelaporan keuangan maupun pengelolaan struktur keuangan menjelang proses IPO dan </w:t>
      </w:r>
      <w:r w:rsidR="00D740F2">
        <w:rPr>
          <w:lang w:val="en-US"/>
        </w:rPr>
        <w:t xml:space="preserve">memahami faktor-faktor apa saja </w:t>
      </w:r>
      <w:r w:rsidR="00FB0211">
        <w:rPr>
          <w:rFonts w:cs="Times New Roman"/>
          <w:color w:val="000000" w:themeColor="text1"/>
          <w:szCs w:val="24"/>
          <w:lang w:val="en-US"/>
        </w:rPr>
        <w:t>yang mem</w:t>
      </w:r>
      <w:r w:rsidR="00D740F2" w:rsidRPr="004966A9">
        <w:rPr>
          <w:rFonts w:cs="Times New Roman"/>
          <w:color w:val="000000" w:themeColor="text1"/>
          <w:szCs w:val="24"/>
          <w:lang w:val="en-US"/>
        </w:rPr>
        <w:t xml:space="preserve">engaruhi </w:t>
      </w:r>
      <w:r w:rsidR="00D740F2" w:rsidRPr="001803A3">
        <w:rPr>
          <w:rFonts w:cs="Times New Roman"/>
          <w:i/>
          <w:color w:val="000000" w:themeColor="text1"/>
          <w:szCs w:val="24"/>
          <w:lang w:val="en-US"/>
        </w:rPr>
        <w:t>underpricing</w:t>
      </w:r>
      <w:r w:rsidR="00D740F2" w:rsidRPr="004966A9">
        <w:rPr>
          <w:rFonts w:cs="Times New Roman"/>
          <w:color w:val="000000" w:themeColor="text1"/>
          <w:szCs w:val="24"/>
          <w:lang w:val="en-US"/>
        </w:rPr>
        <w:t>.</w:t>
      </w:r>
    </w:p>
    <w:p w:rsidR="00F25873" w:rsidRPr="00F25873" w:rsidRDefault="00681F20" w:rsidP="00A33862">
      <w:pPr>
        <w:pStyle w:val="ListParagraph"/>
        <w:numPr>
          <w:ilvl w:val="0"/>
          <w:numId w:val="3"/>
        </w:numPr>
        <w:spacing w:after="160" w:line="480" w:lineRule="auto"/>
        <w:ind w:left="1276" w:hanging="425"/>
        <w:rPr>
          <w:rFonts w:cs="Times New Roman"/>
          <w:color w:val="000000" w:themeColor="text1"/>
          <w:szCs w:val="24"/>
          <w:lang w:val="en-US"/>
        </w:rPr>
      </w:pPr>
      <w:r w:rsidRPr="004966A9">
        <w:rPr>
          <w:rFonts w:cs="Times New Roman"/>
          <w:color w:val="000000" w:themeColor="text1"/>
          <w:szCs w:val="24"/>
          <w:lang w:val="en-US"/>
        </w:rPr>
        <w:t>Bagi investor dapat jadi bahan pertimbangan untuk menginvestasikan dana di</w:t>
      </w:r>
      <w:r w:rsidR="0043273F">
        <w:rPr>
          <w:rFonts w:cs="Times New Roman"/>
          <w:color w:val="000000" w:themeColor="text1"/>
          <w:szCs w:val="24"/>
          <w:lang w:val="en-US"/>
        </w:rPr>
        <w:t>pasar modal dan menganalisis fa</w:t>
      </w:r>
      <w:r w:rsidR="0043273F">
        <w:rPr>
          <w:rFonts w:cs="Times New Roman"/>
          <w:color w:val="000000" w:themeColor="text1"/>
          <w:szCs w:val="24"/>
        </w:rPr>
        <w:t>k</w:t>
      </w:r>
      <w:r w:rsidR="00FB0211">
        <w:rPr>
          <w:rFonts w:cs="Times New Roman"/>
          <w:color w:val="000000" w:themeColor="text1"/>
          <w:szCs w:val="24"/>
          <w:lang w:val="en-US"/>
        </w:rPr>
        <w:t>tor-faktor apa saja yang mem</w:t>
      </w:r>
      <w:r w:rsidRPr="004966A9">
        <w:rPr>
          <w:rFonts w:cs="Times New Roman"/>
          <w:color w:val="000000" w:themeColor="text1"/>
          <w:szCs w:val="24"/>
          <w:lang w:val="en-US"/>
        </w:rPr>
        <w:t xml:space="preserve">engaruhi </w:t>
      </w:r>
      <w:r w:rsidRPr="001803A3">
        <w:rPr>
          <w:rFonts w:cs="Times New Roman"/>
          <w:i/>
          <w:color w:val="000000" w:themeColor="text1"/>
          <w:szCs w:val="24"/>
          <w:lang w:val="en-US"/>
        </w:rPr>
        <w:t>underpricing</w:t>
      </w:r>
      <w:r w:rsidRPr="004966A9">
        <w:rPr>
          <w:rFonts w:cs="Times New Roman"/>
          <w:color w:val="000000" w:themeColor="text1"/>
          <w:szCs w:val="24"/>
          <w:lang w:val="en-US"/>
        </w:rPr>
        <w:t>.</w:t>
      </w:r>
      <w:bookmarkStart w:id="32" w:name="_Toc193956075"/>
    </w:p>
    <w:p w:rsidR="00F25873" w:rsidRDefault="00F25873" w:rsidP="00F25873">
      <w:pPr>
        <w:spacing w:after="160" w:line="480" w:lineRule="auto"/>
      </w:pPr>
      <w:r>
        <w:br w:type="page"/>
      </w:r>
    </w:p>
    <w:p w:rsidR="00667F18" w:rsidRPr="00FC063B" w:rsidRDefault="004C42BB" w:rsidP="004C42BB">
      <w:pPr>
        <w:pStyle w:val="Heading1"/>
      </w:pPr>
      <w:bookmarkStart w:id="33" w:name="_Toc210372769"/>
      <w:r>
        <w:lastRenderedPageBreak/>
        <w:br/>
      </w:r>
      <w:bookmarkStart w:id="34" w:name="_Toc214066818"/>
      <w:r w:rsidR="00667F18" w:rsidRPr="00FC063B">
        <w:t>KAJIAN PUSTAK</w:t>
      </w:r>
      <w:r w:rsidR="00BB0C60" w:rsidRPr="00FC063B">
        <w:t>A</w:t>
      </w:r>
      <w:bookmarkEnd w:id="33"/>
      <w:bookmarkEnd w:id="34"/>
    </w:p>
    <w:p w:rsidR="00BC42AD" w:rsidRDefault="00BC42AD" w:rsidP="004C42BB">
      <w:pPr>
        <w:pStyle w:val="Heading2"/>
      </w:pPr>
      <w:bookmarkStart w:id="35" w:name="_Toc214066819"/>
      <w:bookmarkEnd w:id="32"/>
      <w:r>
        <w:t>Kajian Teori</w:t>
      </w:r>
      <w:bookmarkEnd w:id="35"/>
    </w:p>
    <w:p w:rsidR="005538A8" w:rsidRDefault="00A143DC" w:rsidP="004C42BB">
      <w:pPr>
        <w:pStyle w:val="Heading3"/>
      </w:pPr>
      <w:bookmarkStart w:id="36" w:name="_Toc214066820"/>
      <w:r>
        <w:rPr>
          <w:lang w:val="en-US"/>
        </w:rPr>
        <w:t>Teori Agensi</w:t>
      </w:r>
      <w:bookmarkEnd w:id="36"/>
    </w:p>
    <w:p w:rsidR="005538A8" w:rsidRDefault="005B47AC" w:rsidP="005538A8">
      <w:pPr>
        <w:pStyle w:val="ListParagraph"/>
        <w:spacing w:line="480" w:lineRule="auto"/>
        <w:ind w:left="993" w:firstLine="567"/>
        <w:rPr>
          <w:color w:val="000000" w:themeColor="text1"/>
        </w:rPr>
      </w:pPr>
      <w:r w:rsidRPr="005538A8">
        <w:rPr>
          <w:lang w:val="en-US"/>
        </w:rPr>
        <w:t>Teori Keagenan (</w:t>
      </w:r>
      <w:r w:rsidRPr="005538A8">
        <w:rPr>
          <w:i/>
          <w:lang w:val="en-US"/>
        </w:rPr>
        <w:t>Agency Theory</w:t>
      </w:r>
      <w:r w:rsidRPr="005538A8">
        <w:rPr>
          <w:lang w:val="en-US"/>
        </w:rPr>
        <w:t xml:space="preserve">) yang dikemukakan oleh </w:t>
      </w:r>
      <w:r w:rsidR="00507205" w:rsidRPr="005538A8">
        <w:rPr>
          <w:lang w:val="en-US"/>
        </w:rPr>
        <w:fldChar w:fldCharType="begin" w:fldLock="1"/>
      </w:r>
      <w:r w:rsidR="00794E4A" w:rsidRPr="005538A8">
        <w:rPr>
          <w:lang w:val="en-US"/>
        </w:rPr>
        <w:instrText>ADDIN CSL_CITATION {"citationItems":[{"id":"ITEM-1","itemData":{"author":[{"dropping-particle":"","family":"Jensen","given":"Michael C","non-dropping-particle":"","parse-names":false,"suffix":""},{"dropping-particle":"","family":"Meckling","given":"William H","non-dropping-particle":"","parse-names":false,"suffix":""}],"id":"ITEM-1","issued":{"date-parts":[["1976"]]},"page":"305-360","title":"THEORY OF THE FIRM : MANAGERIAL BEHAVIOR , AGENCY COSTS AND OWNERSHIP","type":"article-journal","volume":"3"},"uris":["http://www.mendeley.com/documents/?uuid=ab0db771-9f52-4982-b8a4-487c6ca9872b"]}],"mendeley":{"formattedCitation":"(Jensen &amp; Meckling, 1976)","manualFormatting":"Jensen dan Meckling (1976)","plainTextFormattedCitation":"(Jensen &amp; Meckling, 1976)","previouslyFormattedCitation":"(Jensen &amp; Meckling, 1976)"},"properties":{"noteIndex":0},"schema":"https://github.com/citation-style-language/schema/raw/master/csl-citation.json"}</w:instrText>
      </w:r>
      <w:r w:rsidR="00507205" w:rsidRPr="005538A8">
        <w:rPr>
          <w:lang w:val="en-US"/>
        </w:rPr>
        <w:fldChar w:fldCharType="separate"/>
      </w:r>
      <w:r w:rsidR="00507205" w:rsidRPr="005538A8">
        <w:rPr>
          <w:noProof/>
          <w:lang w:val="en-US"/>
        </w:rPr>
        <w:t>Jensen dan Meckling (1976)</w:t>
      </w:r>
      <w:r w:rsidR="00507205" w:rsidRPr="005538A8">
        <w:rPr>
          <w:lang w:val="en-US"/>
        </w:rPr>
        <w:fldChar w:fldCharType="end"/>
      </w:r>
      <w:r w:rsidR="00507205" w:rsidRPr="005538A8">
        <w:rPr>
          <w:lang w:val="en-US"/>
        </w:rPr>
        <w:t xml:space="preserve"> </w:t>
      </w:r>
      <w:r w:rsidRPr="005538A8">
        <w:rPr>
          <w:lang w:val="en-US"/>
        </w:rPr>
        <w:t>menjelaskan hubungan antara pemilik perusahaan (principal) dan manajer (agent) yang diberi tanggung jawab untuk mengelola sumber daya perusahaan</w:t>
      </w:r>
      <w:r w:rsidRPr="005538A8">
        <w:rPr>
          <w:color w:val="000000" w:themeColor="text1"/>
          <w:lang w:val="en-US"/>
        </w:rPr>
        <w:t xml:space="preserve">. </w:t>
      </w:r>
      <w:r w:rsidR="00794E4A" w:rsidRPr="005538A8">
        <w:rPr>
          <w:color w:val="000000" w:themeColor="text1"/>
          <w:lang w:val="en-US"/>
        </w:rPr>
        <w:t xml:space="preserve">Hubungan antara pemilik dan manajer diharapkan mampu meningkatkan nilai perusahaan karena manajer dianggap memiliki kemampuan dan pengetahuan yang lebih baik dalam mengelola operasional bisnis. Namun, dalam praktiknya sering muncul konflik keagenan ketika manajer tidak sepenuhnya bertindak untuk kepentingan pemilik, melainkan berupaya memaksimalkan keuntungan pribadi meskipun dapat merugikan pihak lain. Situasi ini mencerminkan adanya tindakan tidak etis akibat asimetri informasi antara manajer dan pemilik </w:t>
      </w:r>
      <w:r w:rsidR="00794E4A" w:rsidRPr="005538A8">
        <w:rPr>
          <w:color w:val="000000" w:themeColor="text1"/>
          <w:lang w:val="en-US"/>
        </w:rPr>
        <w:fldChar w:fldCharType="begin" w:fldLock="1"/>
      </w:r>
      <w:r w:rsidR="00076F7B" w:rsidRPr="005538A8">
        <w:rPr>
          <w:color w:val="000000" w:themeColor="text1"/>
          <w:lang w:val="en-US"/>
        </w:rPr>
        <w:instrText>ADDIN CSL_CITATION {"citationItems":[{"id":"ITEM-1","itemData":{"ISBN":"1550508460640","author":[{"dropping-particle":"","family":"Sulistyanto","given":"","non-dropping-particle":"","parse-names":false,"suffix":""}],"edition":"2nd","id":"ITEM-1","issued":{"date-parts":[["2018"]]},"publisher":"Grasindo","publisher-place":"Jakarta","title":"Manajemen laba: Teori dan model empiris","type":"book"},"uris":["http://www.mendeley.com/documents/?uuid=f332c852-b53d-4688-a8f4-dfeb09192e96"]}],"mendeley":{"formattedCitation":"(Sulistyanto, 2018)","plainTextFormattedCitation":"(Sulistyanto, 2018)","previouslyFormattedCitation":"(Sulistyanto, 2018)"},"properties":{"noteIndex":0},"schema":"https://github.com/citation-style-language/schema/raw/master/csl-citation.json"}</w:instrText>
      </w:r>
      <w:r w:rsidR="00794E4A" w:rsidRPr="005538A8">
        <w:rPr>
          <w:color w:val="000000" w:themeColor="text1"/>
          <w:lang w:val="en-US"/>
        </w:rPr>
        <w:fldChar w:fldCharType="separate"/>
      </w:r>
      <w:r w:rsidR="00794E4A" w:rsidRPr="005538A8">
        <w:rPr>
          <w:noProof/>
          <w:color w:val="000000" w:themeColor="text1"/>
          <w:lang w:val="en-US"/>
        </w:rPr>
        <w:t>(Sulistyanto, 2018)</w:t>
      </w:r>
      <w:r w:rsidR="00794E4A" w:rsidRPr="005538A8">
        <w:rPr>
          <w:color w:val="000000" w:themeColor="text1"/>
          <w:lang w:val="en-US"/>
        </w:rPr>
        <w:fldChar w:fldCharType="end"/>
      </w:r>
      <w:r w:rsidR="007B01B1" w:rsidRPr="005538A8">
        <w:rPr>
          <w:color w:val="000000" w:themeColor="text1"/>
          <w:lang w:val="en-US"/>
        </w:rPr>
        <w:t>.</w:t>
      </w:r>
    </w:p>
    <w:p w:rsidR="005538A8" w:rsidRDefault="00281B6E" w:rsidP="005538A8">
      <w:pPr>
        <w:pStyle w:val="ListParagraph"/>
        <w:spacing w:line="480" w:lineRule="auto"/>
        <w:ind w:left="993" w:firstLine="567"/>
      </w:pPr>
      <w:r w:rsidRPr="005538A8">
        <w:rPr>
          <w:lang w:val="en-US"/>
        </w:rPr>
        <w:t>Penelitian</w:t>
      </w:r>
      <w:r w:rsidR="00076F7B" w:rsidRPr="005538A8">
        <w:rPr>
          <w:lang w:val="en-US"/>
        </w:rPr>
        <w:fldChar w:fldCharType="begin" w:fldLock="1"/>
      </w:r>
      <w:r w:rsidR="00076F7B" w:rsidRPr="005538A8">
        <w:rPr>
          <w:lang w:val="en-US"/>
        </w:rPr>
        <w:instrText>ADDIN CSL_CITATION {"citationItems":[{"id":"ITEM-1","itemData":{"DOI":"10.1177/2278533721994719","ISSN":"23949937","abstract":"This study examines the relationship between the extent of earnings management in a firm, the level of underpricing during an initial public offering (IPO), and their long-term performance. Earnings management has been acknowledged as a matter of concern during IPOs since long; however, its relationship with underpricing and long-term returns remained inconclusive in emerging markets like India. Using a sample of Indian IPO firms, this study finds that firms that manage accruals aggressively in the pre-IPO period have high initial returns and subsequently low stock returns in the post-IPO period. This study also observed that firms that have used abnormal accruals more conservatively while reporting earnings have better returns in the third year after IPO compared to the firms that reported more aggressively. The results are in consonance with the theory of information asymmetry and suggest that valuation of an IPO firm becomes ambiguous with high level of earnings management, which leads to higher underpricing.","author":[{"dropping-particle":"","family":"Pandey","given":"Aprajita","non-dropping-particle":"","parse-names":false,"suffix":""},{"dropping-particle":"","family":"Pattanayak","given":"J. K.","non-dropping-particle":"","parse-names":false,"suffix":""}],"container-title":"Business Perspectives and Research","id":"ITEM-1","issue":"1","issued":{"date-parts":[["2022"]]},"page":"27-45","title":"Earnings Management and IPO Anomalies—Evidence from Indian Stock Market","type":"article-journal","volume":"10"},"uris":["http://www.mendeley.com/documents/?uuid=3b5cbfb9-5d03-4bb9-af00-0516c8ed2b28"]}],"mendeley":{"formattedCitation":"(Pandey &amp; Pattanayak, 2022)","manualFormatting":" Pandey dan Pattanayak (2022)","plainTextFormattedCitation":"(Pandey &amp; Pattanayak, 2022)","previouslyFormattedCitation":"(Pandey &amp; Pattanayak, 2022)"},"properties":{"noteIndex":0},"schema":"https://github.com/citation-style-language/schema/raw/master/csl-citation.json"}</w:instrText>
      </w:r>
      <w:r w:rsidR="00076F7B" w:rsidRPr="005538A8">
        <w:rPr>
          <w:lang w:val="en-US"/>
        </w:rPr>
        <w:fldChar w:fldCharType="separate"/>
      </w:r>
      <w:r w:rsidR="00076F7B" w:rsidRPr="005538A8">
        <w:rPr>
          <w:noProof/>
          <w:lang w:val="en-US"/>
        </w:rPr>
        <w:t xml:space="preserve"> Pandey dan Pattanayak (2022)</w:t>
      </w:r>
      <w:r w:rsidR="00076F7B" w:rsidRPr="005538A8">
        <w:rPr>
          <w:lang w:val="en-US"/>
        </w:rPr>
        <w:fldChar w:fldCharType="end"/>
      </w:r>
      <w:r w:rsidRPr="005538A8">
        <w:rPr>
          <w:lang w:val="en-US"/>
        </w:rPr>
        <w:t xml:space="preserve"> menunjukkan bahwa perusahaan yang melakukan manajemen laba secara agresif sebelum IPO cenderung mengalami </w:t>
      </w:r>
      <w:r w:rsidRPr="005538A8">
        <w:rPr>
          <w:i/>
          <w:lang w:val="en-US"/>
        </w:rPr>
        <w:t>underpricing</w:t>
      </w:r>
      <w:r w:rsidRPr="005538A8">
        <w:rPr>
          <w:lang w:val="en-US"/>
        </w:rPr>
        <w:t xml:space="preserve"> lebih tinggi karena investor meragukan kualitas laba yang dilaporkan. Hal ini sejalan dengan Teori Keagenan, di mana asimetri informasi memberi peluang bagi manajer untuk menyajikan laporan yang menguntungkan dirinya. Investor yang menyadari potensi manipulasi tersebut akan menilai saham dengan </w:t>
      </w:r>
      <w:r w:rsidRPr="005538A8">
        <w:rPr>
          <w:lang w:val="en-US"/>
        </w:rPr>
        <w:lastRenderedPageBreak/>
        <w:t>lebih rendah. Temuan serupa oleh</w:t>
      </w:r>
      <w:r w:rsidR="00076F7B" w:rsidRPr="005538A8">
        <w:rPr>
          <w:lang w:val="en-US"/>
        </w:rPr>
        <w:fldChar w:fldCharType="begin" w:fldLock="1"/>
      </w:r>
      <w:r w:rsidR="006C7FBF" w:rsidRPr="005538A8">
        <w:rPr>
          <w:lang w:val="en-US"/>
        </w:rPr>
        <w:instrText>ADDIN CSL_CITATION {"citationItems":[{"id":"ITEM-1","itemData":{"author":[{"dropping-particle":"","family":"Pelawi","given":"Jeffrey Bastanta","non-dropping-particle":"","parse-names":false,"suffix":""},{"dropping-particle":"","family":"Yusviento","given":"Rizky","non-dropping-particle":"","parse-names":false,"suffix":""}],"container-title":"Jurnal Ekonomi dan Bisnis","id":"ITEM-1","issue":"2","issued":{"date-parts":[["2023"]]},"page":"289-312","title":"Information asymmetry, corporate governance, and IPO underpricing: Evidence in Indonesia","type":"article-journal","volume":"26"},"uris":["http://www.mendeley.com/documents/?uuid=30c57b56-b8bb-436b-822e-335d06b6394d"]}],"mendeley":{"formattedCitation":"(Pelawi &amp; Yusviento, 2023)","manualFormatting":" Pelawi dan Yusviento (2023)","plainTextFormattedCitation":"(Pelawi &amp; Yusviento, 2023)","previouslyFormattedCitation":"(Pelawi &amp; Yusviento, 2023)"},"properties":{"noteIndex":0},"schema":"https://github.com/citation-style-language/schema/raw/master/csl-citation.json"}</w:instrText>
      </w:r>
      <w:r w:rsidR="00076F7B" w:rsidRPr="005538A8">
        <w:rPr>
          <w:lang w:val="en-US"/>
        </w:rPr>
        <w:fldChar w:fldCharType="separate"/>
      </w:r>
      <w:r w:rsidR="00076F7B" w:rsidRPr="005538A8">
        <w:rPr>
          <w:noProof/>
          <w:lang w:val="en-US"/>
        </w:rPr>
        <w:t xml:space="preserve"> Pelawi dan Yusviento (2023)</w:t>
      </w:r>
      <w:r w:rsidR="00076F7B" w:rsidRPr="005538A8">
        <w:rPr>
          <w:lang w:val="en-US"/>
        </w:rPr>
        <w:fldChar w:fldCharType="end"/>
      </w:r>
      <w:r w:rsidRPr="005538A8">
        <w:rPr>
          <w:lang w:val="en-US"/>
        </w:rPr>
        <w:t xml:space="preserve"> menunjukkan bahwa asimetri informasi dan tata kelola perusahaan berpengaruh terhadap tingkat </w:t>
      </w:r>
      <w:r w:rsidRPr="005538A8">
        <w:rPr>
          <w:i/>
          <w:lang w:val="en-US"/>
        </w:rPr>
        <w:t>underpricing</w:t>
      </w:r>
      <w:r w:rsidRPr="005538A8">
        <w:rPr>
          <w:lang w:val="en-US"/>
        </w:rPr>
        <w:t xml:space="preserve"> di Indonesia. </w:t>
      </w:r>
      <w:r w:rsidR="00507205" w:rsidRPr="005538A8">
        <w:rPr>
          <w:lang w:val="en-US"/>
        </w:rPr>
        <w:t>Dengan demikian, manajemen laba dapat dipandang sebagai bentuk konflik keagenan, di mana manajer berupaya memaksimalkan kepentingannya sebelum IPO, sementara pasar merespons dengan menurunkan harga saham sebagai bentuk kehati-hatian terhadap informasi yang tidak sempurna.</w:t>
      </w:r>
    </w:p>
    <w:p w:rsidR="00281B6E" w:rsidRPr="005538A8" w:rsidRDefault="00281B6E" w:rsidP="005538A8">
      <w:pPr>
        <w:pStyle w:val="ListParagraph"/>
        <w:spacing w:line="480" w:lineRule="auto"/>
        <w:ind w:left="993" w:firstLine="567"/>
        <w:rPr>
          <w:b/>
        </w:rPr>
      </w:pPr>
      <w:r w:rsidRPr="005538A8">
        <w:rPr>
          <w:lang w:val="en-US"/>
        </w:rPr>
        <w:t xml:space="preserve">Berdasarkan teori dan hasil penelitian tersebut, </w:t>
      </w:r>
      <w:r w:rsidR="00861FB2" w:rsidRPr="00861FB2">
        <w:rPr>
          <w:lang w:val="en-US"/>
        </w:rPr>
        <w:t>Teori Keagenan menjadi dasar yang kuat untuk memahami kecenderungan manajer melakukan manajemen laba pada saat perusahaan melakukan IPO</w:t>
      </w:r>
      <w:r w:rsidRPr="005538A8">
        <w:rPr>
          <w:lang w:val="en-US"/>
        </w:rPr>
        <w:t xml:space="preserve">. Adanya asimetri informasi antara manajer dan investor mendorong manajer menampilkan kinerja keuangan yang tampak baik guna menarik minat pasar, yang pada akhirnya memengaruhi tingkat </w:t>
      </w:r>
      <w:r w:rsidRPr="005538A8">
        <w:rPr>
          <w:i/>
          <w:lang w:val="en-US"/>
        </w:rPr>
        <w:t>underpricing</w:t>
      </w:r>
      <w:r w:rsidRPr="005538A8">
        <w:rPr>
          <w:lang w:val="en-US"/>
        </w:rPr>
        <w:t>. Dengan demikian, teori ini menjelaskan adanya kemungkinan perbedaan tingkat manajemen laba antara periode sebelum dan sesudah IPO, khususnya pada perusahaan yang mengalami underpricing.</w:t>
      </w:r>
    </w:p>
    <w:p w:rsidR="005538A8" w:rsidRPr="005538A8" w:rsidRDefault="00A143DC" w:rsidP="004C42BB">
      <w:pPr>
        <w:pStyle w:val="Heading3"/>
        <w:rPr>
          <w:lang w:val="en-US"/>
        </w:rPr>
      </w:pPr>
      <w:bookmarkStart w:id="37" w:name="_Toc214066821"/>
      <w:r>
        <w:rPr>
          <w:lang w:val="en-US"/>
        </w:rPr>
        <w:t xml:space="preserve">Teori </w:t>
      </w:r>
      <w:r w:rsidRPr="004C42BB">
        <w:t>Sinyal</w:t>
      </w:r>
      <w:bookmarkEnd w:id="37"/>
    </w:p>
    <w:p w:rsidR="005538A8" w:rsidRDefault="00A143DC" w:rsidP="005538A8">
      <w:pPr>
        <w:pStyle w:val="ListParagraph"/>
        <w:spacing w:line="480" w:lineRule="auto"/>
        <w:ind w:left="993" w:firstLine="567"/>
        <w:rPr>
          <w:rFonts w:cs="Times New Roman"/>
          <w:szCs w:val="24"/>
        </w:rPr>
      </w:pPr>
      <w:r w:rsidRPr="005538A8">
        <w:rPr>
          <w:lang w:val="en-US"/>
        </w:rPr>
        <w:t xml:space="preserve">Teori </w:t>
      </w:r>
      <w:r w:rsidRPr="00BA6495">
        <w:t>sinyal</w:t>
      </w:r>
      <w:r w:rsidRPr="005538A8">
        <w:rPr>
          <w:lang w:val="en-US"/>
        </w:rPr>
        <w:t xml:space="preserve"> dikembangkan oleh </w:t>
      </w:r>
      <w:r w:rsidRPr="005538A8">
        <w:rPr>
          <w:lang w:val="en-US"/>
        </w:rPr>
        <w:fldChar w:fldCharType="begin" w:fldLock="1"/>
      </w:r>
      <w:r w:rsidRPr="005538A8">
        <w:rPr>
          <w:lang w:val="en-US"/>
        </w:rPr>
        <w:instrText>ADDIN CSL_CITATION {"citationItems":[{"id":"ITEM-1","itemData":{"DOI":"https://doi.org/10.2307/1882010","author":[{"dropping-particle":"","family":"Spence","given":"","non-dropping-particle":"","parse-names":false,"suffix":""}],"container-title":"The Quarterly Journal of Economics","id":"ITEM-1","issue":"3","issued":{"date-parts":[["1973"]]},"page":"355-374","title":"Job Market Signaling","type":"article-journal","volume":"87"},"uris":["http://www.mendeley.com/documents/?uuid=903bad20-4908-429a-9144-54f60ee3393c"]}],"mendeley":{"formattedCitation":"(Spence, 1973)","manualFormatting":"Spence (1973)","plainTextFormattedCitation":"(Spence, 1973)","previouslyFormattedCitation":"(Spence, 1973)"},"properties":{"noteIndex":0},"schema":"https://github.com/citation-style-language/schema/raw/master/csl-citation.json"}</w:instrText>
      </w:r>
      <w:r w:rsidRPr="005538A8">
        <w:rPr>
          <w:lang w:val="en-US"/>
        </w:rPr>
        <w:fldChar w:fldCharType="separate"/>
      </w:r>
      <w:r w:rsidRPr="005538A8">
        <w:rPr>
          <w:noProof/>
          <w:lang w:val="en-US"/>
        </w:rPr>
        <w:t>Spence (1973)</w:t>
      </w:r>
      <w:r w:rsidRPr="005538A8">
        <w:rPr>
          <w:lang w:val="en-US"/>
        </w:rPr>
        <w:fldChar w:fldCharType="end"/>
      </w:r>
      <w:r w:rsidRPr="005538A8">
        <w:rPr>
          <w:lang w:val="en-US"/>
        </w:rPr>
        <w:t xml:space="preserve"> yang mengilustrasikan </w:t>
      </w:r>
      <w:r>
        <w:t xml:space="preserve"> dalam pasar kerja sinyal ditafsirkan sebagai alat untuk mengurangi asimetri informasi, di mana tindakan seperti </w:t>
      </w:r>
      <w:r>
        <w:lastRenderedPageBreak/>
        <w:t>pendidikan berfungsi sebagai indikator kemampuan yang tidak langsung tetapi dipercaya oleh pemberi kerja</w:t>
      </w:r>
      <w:r w:rsidRPr="005538A8">
        <w:rPr>
          <w:rFonts w:cs="Times New Roman"/>
          <w:szCs w:val="24"/>
          <w:lang w:val="en-US"/>
        </w:rPr>
        <w:t xml:space="preserve">. </w:t>
      </w:r>
    </w:p>
    <w:p w:rsidR="005538A8" w:rsidRDefault="00EC19CE" w:rsidP="005538A8">
      <w:pPr>
        <w:pStyle w:val="ListParagraph"/>
        <w:spacing w:line="480" w:lineRule="auto"/>
        <w:ind w:left="993" w:firstLine="567"/>
        <w:rPr>
          <w:rFonts w:cs="Times New Roman"/>
          <w:szCs w:val="24"/>
        </w:rPr>
      </w:pPr>
      <w:r w:rsidRPr="005538A8">
        <w:rPr>
          <w:rFonts w:cs="Times New Roman"/>
          <w:szCs w:val="24"/>
          <w:lang w:val="en-US"/>
        </w:rPr>
        <w:t xml:space="preserve">Teori sinyal menjelaskan bahwa informasi yang disediakan oleh manajemen perusahaan dapat dijadikan indikator atau petunjuk bagi investor dalam menilai kinerja dan prospek perusahaan. </w:t>
      </w:r>
      <w:r w:rsidR="00861FB2" w:rsidRPr="00861FB2">
        <w:rPr>
          <w:rFonts w:cs="Times New Roman"/>
          <w:szCs w:val="24"/>
          <w:lang w:val="en-US"/>
        </w:rPr>
        <w:t>Investor di pasar modal sering memperhatikan laba yang dilaporkan sebagai acuan untuk memprediksi kinerja laba di masa mendatang.</w:t>
      </w:r>
      <w:r w:rsidR="00861FB2">
        <w:rPr>
          <w:rFonts w:cs="Times New Roman"/>
          <w:szCs w:val="24"/>
          <w:lang w:val="en-US"/>
        </w:rPr>
        <w:t xml:space="preserve"> </w:t>
      </w:r>
      <w:r w:rsidRPr="005538A8">
        <w:rPr>
          <w:rFonts w:cs="Times New Roman"/>
          <w:szCs w:val="24"/>
          <w:lang w:val="en-US"/>
        </w:rPr>
        <w:t xml:space="preserve">Namun, fokus investor yang cenderung hanya menilai angka laba tanpa menelaah prosedur akuntansi yang digunakan dapat mendorong manajer untuk melakukan manajemen laba agar kinerja perusahaan terlihat lebih baik dari kondisi sebenarnya </w:t>
      </w:r>
      <w:r w:rsidR="006C7FBF" w:rsidRPr="005538A8">
        <w:rPr>
          <w:rFonts w:cs="Times New Roman"/>
          <w:szCs w:val="24"/>
          <w:lang w:val="en-US"/>
        </w:rPr>
        <w:fldChar w:fldCharType="begin" w:fldLock="1"/>
      </w:r>
      <w:r w:rsidR="006C7FBF" w:rsidRPr="005538A8">
        <w:rPr>
          <w:rFonts w:cs="Times New Roman"/>
          <w:szCs w:val="24"/>
          <w:lang w:val="en-US"/>
        </w:rPr>
        <w:instrText>ADDIN CSL_CITATION {"citationItems":[{"id":"ITEM-1","itemData":{"author":[{"dropping-particle":"","family":"Sari","given":"Dinta Cahaya","non-dropping-particle":"","parse-names":false,"suffix":""},{"dropping-particle":"","family":"Hakim","given":"Nur","non-dropping-particle":"","parse-names":false,"suffix":""},{"dropping-particle":"","family":"Hendrotriwidodo","given":"Gatut","non-dropping-particle":"","parse-names":false,"suffix":""}],"container-title":"Journal of Innovation Research and Knowledge","id":"ITEM-1","issue":"3","issued":{"date-parts":[["2024"]]},"page":"1287-1308","title":"PRAKTEK MANAJEMEN LABA DALAM PROSES IPO (INITIAL PUBLIC OFFERING) DITINJAU DARI UNDANG-UNDANG PERSEROAN TERBATAS DAN UNDANG-UNDANG PASAR MODAL","type":"article-journal","volume":"4"},"uris":["http://www.mendeley.com/documents/?uuid=74c9a260-ebc0-43e5-aaf7-fc264456efef"]}],"mendeley":{"formattedCitation":"(Sari et al., 2024)","plainTextFormattedCitation":"(Sari et al., 2024)","previouslyFormattedCitation":"(Sari et al., 2024)"},"properties":{"noteIndex":0},"schema":"https://github.com/citation-style-language/schema/raw/master/csl-citation.json"}</w:instrText>
      </w:r>
      <w:r w:rsidR="006C7FBF" w:rsidRPr="005538A8">
        <w:rPr>
          <w:rFonts w:cs="Times New Roman"/>
          <w:szCs w:val="24"/>
          <w:lang w:val="en-US"/>
        </w:rPr>
        <w:fldChar w:fldCharType="separate"/>
      </w:r>
      <w:r w:rsidR="006C7FBF" w:rsidRPr="005538A8">
        <w:rPr>
          <w:rFonts w:cs="Times New Roman"/>
          <w:noProof/>
          <w:szCs w:val="24"/>
          <w:lang w:val="en-US"/>
        </w:rPr>
        <w:t>(Sari et al., 2024)</w:t>
      </w:r>
      <w:r w:rsidR="006C7FBF" w:rsidRPr="005538A8">
        <w:rPr>
          <w:rFonts w:cs="Times New Roman"/>
          <w:szCs w:val="24"/>
          <w:lang w:val="en-US"/>
        </w:rPr>
        <w:fldChar w:fldCharType="end"/>
      </w:r>
      <w:r w:rsidR="006C7FBF" w:rsidRPr="005538A8">
        <w:rPr>
          <w:rFonts w:cs="Times New Roman"/>
          <w:szCs w:val="24"/>
          <w:lang w:val="en-US"/>
        </w:rPr>
        <w:t>.</w:t>
      </w:r>
    </w:p>
    <w:p w:rsidR="005538A8" w:rsidRDefault="00EC19CE" w:rsidP="005538A8">
      <w:pPr>
        <w:pStyle w:val="ListParagraph"/>
        <w:spacing w:line="480" w:lineRule="auto"/>
        <w:ind w:left="993" w:firstLine="567"/>
        <w:rPr>
          <w:rFonts w:cs="Times New Roman"/>
          <w:szCs w:val="24"/>
        </w:rPr>
      </w:pPr>
      <w:r w:rsidRPr="005538A8">
        <w:rPr>
          <w:rFonts w:cs="Times New Roman"/>
          <w:szCs w:val="24"/>
          <w:lang w:val="en-US"/>
        </w:rPr>
        <w:t xml:space="preserve">Praktik manajemen laba ini biasanya dilakukan karena manajer mengharapkan manfaat tertentu dari tindakan tersebut, terutama untuk menarik perhatian investor. Jika prospek investasi dianggap menguntungkan, investor cenderung menanamkan modalnya, sehingga manajer terdorong untuk menampilkan laba yang tampak optimal dalam laporan keuangan </w:t>
      </w:r>
      <w:r w:rsidR="006C7FBF" w:rsidRPr="005538A8">
        <w:rPr>
          <w:rFonts w:cs="Times New Roman"/>
          <w:szCs w:val="24"/>
          <w:lang w:val="en-US"/>
        </w:rPr>
        <w:fldChar w:fldCharType="begin" w:fldLock="1"/>
      </w:r>
      <w:r w:rsidR="006C7FBF" w:rsidRPr="005538A8">
        <w:rPr>
          <w:rFonts w:cs="Times New Roman"/>
          <w:szCs w:val="24"/>
          <w:lang w:val="en-US"/>
        </w:rPr>
        <w:instrText>ADDIN CSL_CITATION {"citationItems":[{"id":"ITEM-1","itemData":{"author":[{"dropping-particle":"","family":"Anggraeni","given":"Ika Septi Kurnia","non-dropping-particle":"","parse-names":false,"suffix":""},{"dropping-particle":"","family":"Zulaikah","given":"Siti","non-dropping-particle":"","parse-names":false,"suffix":""},{"dropping-particle":"","family":"Setyarini","given":"Adhista","non-dropping-particle":"","parse-names":false,"suffix":""}],"container-title":"Research Fair Unisri 2019","id":"ITEM-1","issue":"1","issued":{"date-parts":[["2019"]]},"page":"536-544","title":"ANALISIS PENGARUH MANAJEMEN LABA TERHADAP KINERJA PASAR (STUDI PADA PERUSAHAAN YANG MELAKUKAN IPO PERIODE 2012-2016)","type":"article-journal","volume":"3"},"uris":["http://www.mendeley.com/documents/?uuid=44928dcc-412f-4a5f-ae36-c938d4332b0b"]}],"mendeley":{"formattedCitation":"(Anggraeni et al., 2019)","plainTextFormattedCitation":"(Anggraeni et al., 2019)","previouslyFormattedCitation":"(Anggraeni et al., 2019)"},"properties":{"noteIndex":0},"schema":"https://github.com/citation-style-language/schema/raw/master/csl-citation.json"}</w:instrText>
      </w:r>
      <w:r w:rsidR="006C7FBF" w:rsidRPr="005538A8">
        <w:rPr>
          <w:rFonts w:cs="Times New Roman"/>
          <w:szCs w:val="24"/>
          <w:lang w:val="en-US"/>
        </w:rPr>
        <w:fldChar w:fldCharType="separate"/>
      </w:r>
      <w:r w:rsidR="006C7FBF" w:rsidRPr="005538A8">
        <w:rPr>
          <w:rFonts w:cs="Times New Roman"/>
          <w:noProof/>
          <w:szCs w:val="24"/>
          <w:lang w:val="en-US"/>
        </w:rPr>
        <w:t>(Anggraeni et al., 2019)</w:t>
      </w:r>
      <w:r w:rsidR="006C7FBF" w:rsidRPr="005538A8">
        <w:rPr>
          <w:rFonts w:cs="Times New Roman"/>
          <w:szCs w:val="24"/>
          <w:lang w:val="en-US"/>
        </w:rPr>
        <w:fldChar w:fldCharType="end"/>
      </w:r>
      <w:r w:rsidRPr="005538A8">
        <w:rPr>
          <w:rFonts w:cs="Times New Roman"/>
          <w:szCs w:val="24"/>
          <w:lang w:val="en-US"/>
        </w:rPr>
        <w:t>. Dengan kata lain, manajemen laba tidak hanya berfungsi sebagai strategi akuntansi, tetapi juga sebagai sarana untuk mengirimkan sinyal positif kepada pasar.</w:t>
      </w:r>
    </w:p>
    <w:p w:rsidR="005538A8" w:rsidRDefault="00EC19CE" w:rsidP="005538A8">
      <w:pPr>
        <w:pStyle w:val="ListParagraph"/>
        <w:spacing w:line="480" w:lineRule="auto"/>
        <w:ind w:left="993" w:firstLine="567"/>
        <w:rPr>
          <w:rFonts w:cs="Times New Roman"/>
          <w:szCs w:val="24"/>
        </w:rPr>
      </w:pPr>
      <w:r w:rsidRPr="005538A8">
        <w:rPr>
          <w:rFonts w:cs="Times New Roman"/>
          <w:szCs w:val="24"/>
          <w:lang w:val="en-US"/>
        </w:rPr>
        <w:t xml:space="preserve">Menurut </w:t>
      </w:r>
      <w:r w:rsidR="006C7FBF" w:rsidRPr="005538A8">
        <w:rPr>
          <w:rFonts w:cs="Times New Roman"/>
          <w:szCs w:val="24"/>
          <w:lang w:val="en-US"/>
        </w:rPr>
        <w:fldChar w:fldCharType="begin" w:fldLock="1"/>
      </w:r>
      <w:r w:rsidR="00EC07D3" w:rsidRPr="005538A8">
        <w:rPr>
          <w:rFonts w:cs="Times New Roman"/>
          <w:szCs w:val="24"/>
          <w:lang w:val="en-US"/>
        </w:rPr>
        <w:instrText>ADDIN CSL_CITATION {"citationItems":[{"id":"ITEM-1","itemData":{"author":[{"dropping-particle":"","family":"Qotimah","given":"Khusnul","non-dropping-particle":"","parse-names":false,"suffix":""},{"dropping-particle":"","family":"Kalangi","given":"Lintje","non-dropping-particle":"","parse-names":false,"suffix":""},{"dropping-particle":"","family":"Korompis","given":"Claudia W.M.","non-dropping-particle":"","parse-names":false,"suffix":""}],"container-title":"Jurnal EMBA","id":"ITEM-1","issue":"3","issued":{"date-parts":[["2023"]]},"page":"12-26","title":"PENGARUH ANALISA FUNDAMENTAL TERHADAP RETURN INVESTASI PADA SAHAM SECOND LINER DI SEKTOR ENERGI PERIODE 2019-2022 YANG TERDAFTAR DI BURSA EFEK INDONESIA","type":"article-journal","volume":"11"},"uris":["http://www.mendeley.com/documents/?uuid=57ce6d5b-3e6d-4680-aa4c-0896479e248e"]}],"mendeley":{"formattedCitation":"(Qotimah et al., 2023)","manualFormatting":"Qotimah et al., (2023)","plainTextFormattedCitation":"(Qotimah et al., 2023)","previouslyFormattedCitation":"(Qotimah et al., 2023)"},"properties":{"noteIndex":0},"schema":"https://github.com/citation-style-language/schema/raw/master/csl-citation.json"}</w:instrText>
      </w:r>
      <w:r w:rsidR="006C7FBF" w:rsidRPr="005538A8">
        <w:rPr>
          <w:rFonts w:cs="Times New Roman"/>
          <w:szCs w:val="24"/>
          <w:lang w:val="en-US"/>
        </w:rPr>
        <w:fldChar w:fldCharType="separate"/>
      </w:r>
      <w:r w:rsidR="006C7FBF" w:rsidRPr="005538A8">
        <w:rPr>
          <w:rFonts w:cs="Times New Roman"/>
          <w:noProof/>
          <w:szCs w:val="24"/>
          <w:lang w:val="en-US"/>
        </w:rPr>
        <w:t>Qotimah et al., (2023)</w:t>
      </w:r>
      <w:r w:rsidR="006C7FBF" w:rsidRPr="005538A8">
        <w:rPr>
          <w:rFonts w:cs="Times New Roman"/>
          <w:szCs w:val="24"/>
          <w:lang w:val="en-US"/>
        </w:rPr>
        <w:fldChar w:fldCharType="end"/>
      </w:r>
      <w:r w:rsidRPr="005538A8">
        <w:rPr>
          <w:rFonts w:cs="Times New Roman"/>
          <w:szCs w:val="24"/>
          <w:lang w:val="en-US"/>
        </w:rPr>
        <w:t xml:space="preserve">, sinyal yang dikirim oleh perusahaan melalui laporan keuangan dapat ditafsirkan berbeda oleh investor, baik sebagai sinyal positif maupun negatif, dan hal ini akan memengaruhi harga saham. </w:t>
      </w:r>
      <w:r w:rsidR="00861FB2" w:rsidRPr="00861FB2">
        <w:rPr>
          <w:rFonts w:cs="Times New Roman"/>
          <w:szCs w:val="24"/>
          <w:lang w:val="en-US"/>
        </w:rPr>
        <w:t xml:space="preserve">Pada situasi IPO, teori ini menjadi sangat </w:t>
      </w:r>
      <w:r w:rsidR="00861FB2" w:rsidRPr="00861FB2">
        <w:rPr>
          <w:rFonts w:cs="Times New Roman"/>
          <w:szCs w:val="24"/>
          <w:lang w:val="en-US"/>
        </w:rPr>
        <w:lastRenderedPageBreak/>
        <w:t>relevan karena investor belum memiliki informasi lengkap mengenai kondisi internal perusahaan.</w:t>
      </w:r>
      <w:r w:rsidR="00861FB2">
        <w:rPr>
          <w:rFonts w:cs="Times New Roman"/>
          <w:szCs w:val="24"/>
          <w:lang w:val="en-US"/>
        </w:rPr>
        <w:t xml:space="preserve"> </w:t>
      </w:r>
      <w:r w:rsidRPr="005538A8">
        <w:rPr>
          <w:rFonts w:cs="Times New Roman"/>
          <w:szCs w:val="24"/>
          <w:lang w:val="en-US"/>
        </w:rPr>
        <w:t>Dengan demikian, manajemen laba pra-IPO dapat dianggap sebagai salah satu bentuk sinyal yang sengaja dikomunikasikan manajemen untuk menarik minat investor dan membentuk persepsi positif mengenai nilai dan kinerja perusahaan.</w:t>
      </w:r>
    </w:p>
    <w:p w:rsidR="005538A8" w:rsidRDefault="00EC19CE" w:rsidP="005538A8">
      <w:pPr>
        <w:pStyle w:val="ListParagraph"/>
        <w:spacing w:line="480" w:lineRule="auto"/>
        <w:ind w:left="993" w:firstLine="567"/>
        <w:rPr>
          <w:rFonts w:cs="Times New Roman"/>
          <w:szCs w:val="24"/>
        </w:rPr>
      </w:pPr>
      <w:r w:rsidRPr="005538A8">
        <w:rPr>
          <w:rFonts w:cs="Times New Roman"/>
          <w:szCs w:val="24"/>
          <w:lang w:val="en-US"/>
        </w:rPr>
        <w:t xml:space="preserve">Namun, jika sinyal yang diberikan tidak sepenuhnya kredibel atau merupakan hasil manipulasi laba, investor akan menilai saham dengan lebih hati-hati. Hal ini dapat tercermin melalui fenomena </w:t>
      </w:r>
      <w:r w:rsidRPr="005538A8">
        <w:rPr>
          <w:rFonts w:cs="Times New Roman"/>
          <w:i/>
          <w:szCs w:val="24"/>
          <w:lang w:val="en-US"/>
        </w:rPr>
        <w:t>underpricing</w:t>
      </w:r>
      <w:r w:rsidRPr="005538A8">
        <w:rPr>
          <w:rFonts w:cs="Times New Roman"/>
          <w:szCs w:val="24"/>
          <w:lang w:val="en-US"/>
        </w:rPr>
        <w:t>. Dengan demikian, teori sinyal membantu menjelaskan hubungan antara tindakan manajemen dalam mengatur laba, persepsi investor, dan fenomena underpricing pada saat IPO.</w:t>
      </w:r>
    </w:p>
    <w:p w:rsidR="009D089C" w:rsidRPr="005538A8" w:rsidRDefault="00DB75AC" w:rsidP="005538A8">
      <w:pPr>
        <w:pStyle w:val="ListParagraph"/>
        <w:spacing w:line="480" w:lineRule="auto"/>
        <w:ind w:left="993" w:firstLine="567"/>
        <w:rPr>
          <w:b/>
        </w:rPr>
      </w:pPr>
      <w:r>
        <w:t>Berdasarkan uraian di atas, teori sinyal sangat relevan karena manajemen laba</w:t>
      </w:r>
      <w:r w:rsidRPr="005538A8">
        <w:rPr>
          <w:lang w:val="en-US"/>
        </w:rPr>
        <w:t xml:space="preserve"> </w:t>
      </w:r>
      <w:r w:rsidR="008A5165">
        <w:t>terutama</w:t>
      </w:r>
      <w:r w:rsidR="008A5165" w:rsidRPr="005538A8">
        <w:rPr>
          <w:lang w:val="en-US"/>
        </w:rPr>
        <w:t xml:space="preserve"> saat</w:t>
      </w:r>
      <w:r>
        <w:t xml:space="preserve"> pra-IPO</w:t>
      </w:r>
      <w:r w:rsidRPr="005538A8">
        <w:rPr>
          <w:lang w:val="en-US"/>
        </w:rPr>
        <w:t xml:space="preserve">, </w:t>
      </w:r>
      <w:r w:rsidR="006C7FBF" w:rsidRPr="005538A8">
        <w:rPr>
          <w:lang w:val="en-US"/>
        </w:rPr>
        <w:t xml:space="preserve">dapat dipandang sebagai sinyal yang dikirimkan manajemen untuk mempengaruhi persepsi investor, sehingga berpotensi memengaruhi tingkat </w:t>
      </w:r>
      <w:r w:rsidR="006C7FBF" w:rsidRPr="005538A8">
        <w:rPr>
          <w:i/>
          <w:lang w:val="en-US"/>
        </w:rPr>
        <w:t>underpricing</w:t>
      </w:r>
      <w:r w:rsidR="006C7FBF" w:rsidRPr="005538A8">
        <w:rPr>
          <w:lang w:val="en-US"/>
        </w:rPr>
        <w:t>. Dengan kata lain, teori ini memberikan landasan konseptual untuk memahami hubungan antara tindakan manajer dalam mengatur laba, reaksi investor</w:t>
      </w:r>
      <w:r w:rsidR="006C7FBF" w:rsidRPr="005538A8">
        <w:rPr>
          <w:b/>
          <w:lang w:val="en-US"/>
        </w:rPr>
        <w:t xml:space="preserve"> </w:t>
      </w:r>
      <w:r w:rsidR="006C7FBF" w:rsidRPr="005538A8">
        <w:rPr>
          <w:lang w:val="en-US"/>
        </w:rPr>
        <w:t>terhadap sinyal, dan harga saham saat IPO</w:t>
      </w:r>
      <w:r w:rsidRPr="005538A8">
        <w:rPr>
          <w:lang w:val="en-US"/>
        </w:rPr>
        <w:t>.</w:t>
      </w:r>
    </w:p>
    <w:p w:rsidR="00A143DC" w:rsidRPr="00A143DC" w:rsidRDefault="008C48C4" w:rsidP="004C42BB">
      <w:pPr>
        <w:pStyle w:val="Heading2"/>
      </w:pPr>
      <w:bookmarkStart w:id="38" w:name="_Toc214066822"/>
      <w:r>
        <w:rPr>
          <w:lang w:val="en-US"/>
        </w:rPr>
        <w:t>Mana</w:t>
      </w:r>
      <w:r w:rsidR="00A143DC">
        <w:rPr>
          <w:lang w:val="en-US"/>
        </w:rPr>
        <w:t>jemen Laba</w:t>
      </w:r>
      <w:bookmarkEnd w:id="38"/>
    </w:p>
    <w:p w:rsidR="005538A8" w:rsidRPr="005538A8" w:rsidRDefault="00A143DC" w:rsidP="004C42BB">
      <w:pPr>
        <w:pStyle w:val="Heading3"/>
        <w:rPr>
          <w:lang w:val="en-US"/>
        </w:rPr>
      </w:pPr>
      <w:bookmarkStart w:id="39" w:name="_Toc214066823"/>
      <w:r>
        <w:rPr>
          <w:lang w:val="en-US"/>
        </w:rPr>
        <w:t>Definisi Manajemen Laba</w:t>
      </w:r>
      <w:bookmarkEnd w:id="39"/>
    </w:p>
    <w:p w:rsidR="005538A8" w:rsidRDefault="00237ABD" w:rsidP="005538A8">
      <w:pPr>
        <w:pStyle w:val="ListParagraph"/>
        <w:spacing w:line="480" w:lineRule="auto"/>
        <w:ind w:left="993" w:firstLine="567"/>
      </w:pPr>
      <w:r>
        <w:t xml:space="preserve">Menurut </w:t>
      </w:r>
      <w:r w:rsidR="005C1AC3">
        <w:fldChar w:fldCharType="begin" w:fldLock="1"/>
      </w:r>
      <w:r w:rsidR="006D419B">
        <w:instrText>ADDIN CSL_CITATION {"citationItems":[{"id":"ITEM-1","itemData":{"author":[{"dropping-particle":"","family":"Pradnyawati","given":"Sagung Oka","non-dropping-particle":"","parse-names":false,"suffix":""},{"dropping-particle":"","family":"Kepramareni","given":"Putu","non-dropping-particle":"","parse-names":false,"suffix":""},{"dropping-particle":"","family":"Maysi","given":"Kadek","non-dropping-particle":"","parse-names":false,"suffix":""}],"container-title":"Jurnal Ilmiah Akuntansi dan Bisnis","id":"ITEM-1","issue":"1","issued":{"date-parts":[["2021"]]},"page":"10-23","title":"MANAJEMEN LABA DAN ANALISIS FAKTOR YANG MEMPENGARUHINYA","type":"article-journal","volume":"6"},"uris":["http://www.mendeley.com/documents/?uuid=0aae4f54-2063-4df0-8281-440c0aa5cbb0"]}],"mendeley":{"formattedCitation":"(Pradnyawati et al., 2021)","manualFormatting":"Pradnyawati et al., (2021)","plainTextFormattedCitation":"(Pradnyawati et al., 2021)","previouslyFormattedCitation":"(Pradnyawati et al., 2021)"},"properties":{"noteIndex":0},"schema":"https://github.com/citation-style-language/schema/raw/master/csl-citation.json"}</w:instrText>
      </w:r>
      <w:r w:rsidR="005C1AC3">
        <w:fldChar w:fldCharType="separate"/>
      </w:r>
      <w:r w:rsidR="005C1AC3" w:rsidRPr="005C1AC3">
        <w:rPr>
          <w:noProof/>
        </w:rPr>
        <w:t xml:space="preserve">Pradnyawati et al., </w:t>
      </w:r>
      <w:r w:rsidR="005C1AC3" w:rsidRPr="005538A8">
        <w:rPr>
          <w:noProof/>
          <w:lang w:val="en-US"/>
        </w:rPr>
        <w:t>(</w:t>
      </w:r>
      <w:r w:rsidR="005C1AC3" w:rsidRPr="005C1AC3">
        <w:rPr>
          <w:noProof/>
        </w:rPr>
        <w:t>2021)</w:t>
      </w:r>
      <w:r w:rsidR="005C1AC3">
        <w:fldChar w:fldCharType="end"/>
      </w:r>
      <w:r>
        <w:t xml:space="preserve"> manajemen laba dapat diartikan</w:t>
      </w:r>
      <w:r w:rsidR="002C2B94" w:rsidRPr="002C2B94">
        <w:t xml:space="preserve"> suatu intervensi</w:t>
      </w:r>
      <w:r w:rsidR="002C2B94" w:rsidRPr="005538A8">
        <w:rPr>
          <w:lang w:val="en-US"/>
        </w:rPr>
        <w:t xml:space="preserve"> </w:t>
      </w:r>
      <w:r w:rsidR="002C2B94" w:rsidRPr="002C2B94">
        <w:t>dengan  maksud tertentu terhadap proses pelaporan keuangan eksternal dengan sengaja untuk memperole</w:t>
      </w:r>
      <w:r w:rsidR="002C2B94">
        <w:t xml:space="preserve">h </w:t>
      </w:r>
      <w:r w:rsidR="002C2B94">
        <w:lastRenderedPageBreak/>
        <w:t>beberapa  keuntungan  pribadi</w:t>
      </w:r>
      <w:r>
        <w:t>.</w:t>
      </w:r>
      <w:r w:rsidRPr="00237ABD">
        <w:t xml:space="preserve"> </w:t>
      </w:r>
      <w:r w:rsidR="002C2B94">
        <w:t>P</w:t>
      </w:r>
      <w:r>
        <w:t>raktik ini mencerminkan upaya manipulasi laba guna menampilkan citra positif terhadap kinerja perusahaan, sehingga informasi yang disajikan tidak sepenuhnya mencerminkan kondisi sebenarnya</w:t>
      </w:r>
      <w:r w:rsidR="002C2B94" w:rsidRPr="00F75457">
        <w:t xml:space="preserve"> </w:t>
      </w:r>
      <w:r w:rsidR="002C2B94" w:rsidRPr="005538A8">
        <w:rPr>
          <w:lang w:val="en-US"/>
        </w:rPr>
        <w:fldChar w:fldCharType="begin" w:fldLock="1"/>
      </w:r>
      <w:r w:rsidR="005C1AC3" w:rsidRPr="00F75457">
        <w:instrText>ADDIN CSL_CITATION {"citationItems":[{"id":"ITEM-1","itemData":{"DOI":"10.13106/jafeb.2020.vol7.no3.29","ISSN":"22884645","abstract":"The research aims to explore the links among corporate governance, corporate social responsibility, and earnings management, considering vital roles of each component in Vietnam. There were 500 questionnaires provided to the targeted enterprises, where there were 150 enterprises in Ho Chi Minh Stock Exchange, 150 enterprises in Hanoi Stock Exchange, and 200 enterprises in the unlisted public company market. Of the distributed questionnaires, only 289 replies offered needed information for analyses. The data derived from these firms was based on their annual or sustainability statements that were retrieved from the websites. This research used a sixyear rolling window to calculate earnings management. To compute that variable, lagged year information was included, so the data from 2011 to 2017 was needed to collect. The empirical results show that corporate governance mechanism is a significant moderation in the positive link between good corporate social responsibility and earnings management. Furthermore, corporate social responsibility and earnings management also play mediating roles in the associations among corporate governance, corporate social respon</w:instrText>
      </w:r>
      <w:r w:rsidR="005C1AC3" w:rsidRPr="005538A8">
        <w:rPr>
          <w:lang w:val="en-US"/>
        </w:rPr>
        <w:instrText>sibility, and earnings management. This project recommends that corporate governance mechanism is an essential driver of the managerial behaviors in social responsibility and ethical accounting practices, which are in turn mediators in the joint research model.","author":[{"dropping-particle":"","family":"Huynh","given":"Quang Linh","non-dropping-particle":"","parse-names":false,"suffix":""}],"container-title":"Journal of Asian Finance, Economics and Business","id":"ITEM-1","issue":"3","issued":{"date-parts":[["2020"]]},"page":"29-40","title":"A triple of corporate governance, social responsibility and earnings management","type":"article-journal","volume":"7"},"uris":["http://www.mendeley.com/documents/?uuid=2136f995-dd46-4c6d-8e7d-a451dfc212a9"]}],"mendeley":{"formattedCitation":"(Huynh, 2020)","plainTextFormattedCitation":"(Huynh, 2020)","previouslyFormattedCitation":"(Huynh, 2020)"},"properties":{"noteIndex":0},"schema":"https://github.com/citation-style-language/schema/raw/master/csl-citation.json"}</w:instrText>
      </w:r>
      <w:r w:rsidR="002C2B94" w:rsidRPr="005538A8">
        <w:rPr>
          <w:lang w:val="en-US"/>
        </w:rPr>
        <w:fldChar w:fldCharType="separate"/>
      </w:r>
      <w:r w:rsidR="002C2B94" w:rsidRPr="005538A8">
        <w:rPr>
          <w:noProof/>
          <w:lang w:val="en-US"/>
        </w:rPr>
        <w:t>(Huynh, 2020)</w:t>
      </w:r>
      <w:r w:rsidR="002C2B94" w:rsidRPr="005538A8">
        <w:rPr>
          <w:lang w:val="en-US"/>
        </w:rPr>
        <w:fldChar w:fldCharType="end"/>
      </w:r>
    </w:p>
    <w:p w:rsidR="005538A8" w:rsidRDefault="006C7F36" w:rsidP="005538A8">
      <w:pPr>
        <w:pStyle w:val="ListParagraph"/>
        <w:spacing w:line="480" w:lineRule="auto"/>
        <w:ind w:left="993" w:firstLine="567"/>
        <w:rPr>
          <w:rFonts w:cs="Times New Roman"/>
          <w:color w:val="000000" w:themeColor="text1"/>
          <w:szCs w:val="24"/>
        </w:rPr>
      </w:pPr>
      <w:r w:rsidRPr="005538A8">
        <w:rPr>
          <w:rFonts w:cs="Times New Roman"/>
          <w:color w:val="000000" w:themeColor="text1"/>
          <w:szCs w:val="24"/>
          <w:lang w:val="en-US"/>
        </w:rPr>
        <w:t>M</w:t>
      </w:r>
      <w:r w:rsidRPr="005538A8">
        <w:rPr>
          <w:rFonts w:cs="Times New Roman"/>
          <w:color w:val="000000" w:themeColor="text1"/>
          <w:szCs w:val="24"/>
        </w:rPr>
        <w:t>anajemen Laba memiliki dua sudut pandang, yaitu sudut pandang efisiensi (baik) dan perspektif oportunistik (buruk). Manajemen laba dari sudut pandang efisien, terjadi bila manajemen laba mencakup memberikan informasi internal perusahaan kepada manajemen mengenai prospek menguntungkan di masa yang akan datang. Manajemen laba dari perspektif efisien biasanya dipicu oleh faktor politis atau ketentuan perjanjian utang. Sementara itu, secara opportunistik, manajemen laba dari sudut pandang ini terjadi, bila manajemen melakukan laba dalam rangka mendasarkan pada kehendak manajer untuk mengontrol pergeseran kesejahteraan diantara beberapa pihak tertentu. </w:t>
      </w:r>
      <w:r w:rsidRPr="005538A8">
        <w:rPr>
          <w:rFonts w:cs="Times New Roman"/>
          <w:color w:val="000000" w:themeColor="text1"/>
          <w:szCs w:val="24"/>
        </w:rPr>
        <w:fldChar w:fldCharType="begin" w:fldLock="1"/>
      </w:r>
      <w:r w:rsidRPr="005538A8">
        <w:rPr>
          <w:rFonts w:cs="Times New Roman"/>
          <w:color w:val="000000" w:themeColor="text1"/>
          <w:szCs w:val="24"/>
        </w:rPr>
        <w:instrText>ADDIN CSL_CITATION {"citationItems":[{"id":"ITEM-1","itemData":{"author":[{"dropping-particle":"","family":"Yuliyani","given":"Alfia","non-dropping-particle":"","parse-names":false,"suffix":""},{"dropping-particle":"","family":"Rois","given":"Muhammad","non-dropping-particle":"","parse-names":false,"suffix":""},{"dropping-particle":"","family":"Rikawati","given":"","non-dropping-particle":"","parse-names":false,"suffix":""}],"container-title":"Jurnal Akuntansi Trisakti","id":"ITEM-1","issue":"September","issued":{"date-parts":[["2024"]]},"page":"217-232","title":"Manajemen laba akrual pendekatan modified jones model pada subsektor food &amp; beverage tahun 2018-2022","type":"article-journal","volume":"0832"},"uris":["http://www.mendeley.com/documents/?uuid=ae2be6c7-c5f4-468e-9508-b4e5d3f08ef4"]}],"mendeley":{"formattedCitation":"(Yuliyani et al., 2024)","plainTextFormattedCitation":"(Yuliyani et al., 2024)","previouslyFormattedCitation":"(Yuliyani et al., 2024)"},"properties":{"noteIndex":0},"schema":"https://github.com/citation-style-language/schema/raw/master/csl-citation.json"}</w:instrText>
      </w:r>
      <w:r w:rsidRPr="005538A8">
        <w:rPr>
          <w:rFonts w:cs="Times New Roman"/>
          <w:color w:val="000000" w:themeColor="text1"/>
          <w:szCs w:val="24"/>
        </w:rPr>
        <w:fldChar w:fldCharType="separate"/>
      </w:r>
      <w:r w:rsidRPr="005538A8">
        <w:rPr>
          <w:rFonts w:cs="Times New Roman"/>
          <w:noProof/>
          <w:color w:val="000000" w:themeColor="text1"/>
          <w:szCs w:val="24"/>
        </w:rPr>
        <w:t>(Yuliyani et al., 2024)</w:t>
      </w:r>
      <w:r w:rsidRPr="005538A8">
        <w:rPr>
          <w:rFonts w:cs="Times New Roman"/>
          <w:color w:val="000000" w:themeColor="text1"/>
          <w:szCs w:val="24"/>
        </w:rPr>
        <w:fldChar w:fldCharType="end"/>
      </w:r>
      <w:r w:rsidRPr="005538A8">
        <w:rPr>
          <w:rFonts w:cs="Times New Roman"/>
          <w:color w:val="000000" w:themeColor="text1"/>
          <w:szCs w:val="24"/>
          <w:lang w:val="en-US"/>
        </w:rPr>
        <w:t>.</w:t>
      </w:r>
    </w:p>
    <w:p w:rsidR="005538A8" w:rsidRDefault="00237ABD" w:rsidP="005538A8">
      <w:pPr>
        <w:pStyle w:val="ListParagraph"/>
        <w:spacing w:line="480" w:lineRule="auto"/>
        <w:ind w:left="993" w:firstLine="567"/>
      </w:pPr>
      <w:r>
        <w:t xml:space="preserve">Praktik manajemen laba pada dasarnya dapat dilakukan melalui berbagai kebijakan akuntansi dan pertimbangan profesional yang digunakan manajer dalam proses pelaporan keuangan. Berbagai keputusan, seperti penentuan umur ekonomis aset, metode depresiasi, penilaian persediaan, hingga pengelolaan modal kerja, memberikan ruang bagi manajer untuk memengaruhi besarnya laba yang dilaporkan sesuai dengan tujuan tertentu </w:t>
      </w:r>
      <w:r w:rsidR="00433847">
        <w:fldChar w:fldCharType="begin" w:fldLock="1"/>
      </w:r>
      <w:r w:rsidR="00AD5CF6">
        <w:instrText>ADDIN CSL_CITATION {"citationItems":[{"id":"ITEM-1","itemData":{"author":[{"dropping-particle":"","family":"Kurniawansyah","given":"Deddy","non-dropping-particle":"","parse-names":false,"suffix":""}],"container-title":"Jurnal Riset Akuntansi dan Bisnis Airlangga","id":"ITEM-1","issue":"1","issued":{"date-parts":[["2018"]]},"page":"341-356","title":"APAKAH MANAJEMEN LABA TERMASUK KECURANGAN ? : ANALISIS LITERATUR","type":"article-journal","volume":"3"},"uris":["http://www.mendeley.com/documents/?uuid=ef51668e-034c-4dbf-9eaf-a7d738100bf9"]}],"mendeley":{"formattedCitation":"(Kurniawansyah, 2018)","plainTextFormattedCitation":"(Kurniawansyah, 2018)","previouslyFormattedCitation":"(Kurniawansyah, 2018)"},"properties":{"noteIndex":0},"schema":"https://github.com/citation-style-language/schema/raw/master/csl-citation.json"}</w:instrText>
      </w:r>
      <w:r w:rsidR="00433847">
        <w:fldChar w:fldCharType="separate"/>
      </w:r>
      <w:r w:rsidR="00433847" w:rsidRPr="00433847">
        <w:rPr>
          <w:noProof/>
        </w:rPr>
        <w:t>(Kurniawansyah, 2018)</w:t>
      </w:r>
      <w:r w:rsidR="00433847">
        <w:fldChar w:fldCharType="end"/>
      </w:r>
      <w:r>
        <w:t>.</w:t>
      </w:r>
    </w:p>
    <w:p w:rsidR="00702983" w:rsidRPr="005538A8" w:rsidRDefault="00237ABD" w:rsidP="005538A8">
      <w:pPr>
        <w:pStyle w:val="ListParagraph"/>
        <w:spacing w:line="480" w:lineRule="auto"/>
        <w:ind w:left="993" w:firstLine="567"/>
        <w:rPr>
          <w:b/>
          <w:lang w:val="en-US"/>
        </w:rPr>
      </w:pPr>
      <w:r>
        <w:lastRenderedPageBreak/>
        <w:t>Dengan demikian, dapat disimpulkan bahwa manajemen laba merupakan hasil dari kebebasan manajerial dalam memilih metode akuntansi dan melakukan estimasi tertentu untuk memengaruhi laporan keuangan</w:t>
      </w:r>
      <w:r w:rsidR="002C2B94" w:rsidRPr="005538A8">
        <w:rPr>
          <w:lang w:val="en-US"/>
        </w:rPr>
        <w:t>.</w:t>
      </w:r>
    </w:p>
    <w:p w:rsidR="005538A8" w:rsidRPr="005538A8" w:rsidRDefault="006C7F36" w:rsidP="004C42BB">
      <w:pPr>
        <w:pStyle w:val="Heading3"/>
        <w:rPr>
          <w:lang w:val="en-US"/>
        </w:rPr>
      </w:pPr>
      <w:bookmarkStart w:id="40" w:name="_Toc214066824"/>
      <w:r>
        <w:rPr>
          <w:lang w:val="en-US"/>
        </w:rPr>
        <w:t>Motif dan Tujuan Manajemen Laba</w:t>
      </w:r>
      <w:bookmarkEnd w:id="40"/>
    </w:p>
    <w:p w:rsidR="00702983" w:rsidRPr="005538A8" w:rsidRDefault="00EC07D3" w:rsidP="005538A8">
      <w:pPr>
        <w:pStyle w:val="ListParagraph"/>
        <w:spacing w:line="480" w:lineRule="auto"/>
        <w:ind w:left="993" w:firstLine="567"/>
        <w:rPr>
          <w:b/>
          <w:lang w:val="en-US"/>
        </w:rPr>
      </w:pPr>
      <w:r>
        <w:t xml:space="preserve">Setelah memahami konsep dasar manajemen laba, penting untuk meninjau alasan yang mendorong manajer melakukan praktik tersebut. Berbagai faktor internal dan eksternal dapat memengaruhi keputusan manajemen dalam menyusun laporan keuangan. </w:t>
      </w:r>
      <w:r w:rsidR="00702983" w:rsidRPr="005538A8">
        <w:rPr>
          <w:lang w:val="en-US"/>
        </w:rPr>
        <w:t xml:space="preserve">Menurut </w:t>
      </w:r>
      <w:r w:rsidRPr="005538A8">
        <w:rPr>
          <w:lang w:val="en-US"/>
        </w:rPr>
        <w:fldChar w:fldCharType="begin" w:fldLock="1"/>
      </w:r>
      <w:r w:rsidR="00C332FE" w:rsidRPr="005538A8">
        <w:rPr>
          <w:lang w:val="en-US"/>
        </w:rPr>
        <w:instrText>ADDIN CSL_CITATION {"citationItems":[{"id":"ITEM-1","itemData":{"author":[{"dropping-particle":"","family":"Azis","given":"Ilhamda","non-dropping-particle":"","parse-names":false,"suffix":""}],"id":"ITEM-1","issue":"4","issued":{"date-parts":[["2020"]]},"page":"319-330","title":"Motivasi Manajer dalam Melakukan Manajemen Laba Dikaji dalam Pandangan Islam","type":"article-journal","volume":"4"},"uris":["http://www.mendeley.com/documents/?uuid=aeabc0c1-20cb-48fe-b049-0d5d5db497a4"]}],"mendeley":{"formattedCitation":"(Azis, 2020)","manualFormatting":"Azis (2020)","plainTextFormattedCitation":"(Azis, 2020)","previouslyFormattedCitation":"(Azis, 2020)"},"properties":{"noteIndex":0},"schema":"https://github.com/citation-style-language/schema/raw/master/csl-citation.json"}</w:instrText>
      </w:r>
      <w:r w:rsidRPr="005538A8">
        <w:rPr>
          <w:lang w:val="en-US"/>
        </w:rPr>
        <w:fldChar w:fldCharType="separate"/>
      </w:r>
      <w:r w:rsidRPr="005538A8">
        <w:rPr>
          <w:noProof/>
          <w:lang w:val="en-US"/>
        </w:rPr>
        <w:t>Azis (2020)</w:t>
      </w:r>
      <w:r w:rsidRPr="005538A8">
        <w:rPr>
          <w:lang w:val="en-US"/>
        </w:rPr>
        <w:fldChar w:fldCharType="end"/>
      </w:r>
      <w:r w:rsidR="00702983" w:rsidRPr="005538A8">
        <w:rPr>
          <w:lang w:val="en-US"/>
        </w:rPr>
        <w:t>, motivasi manajer dalam melakukan manajemen laba dapat dikelompokkan ke dalam beberapa kategori berikut:</w:t>
      </w:r>
    </w:p>
    <w:p w:rsidR="005538A8" w:rsidRPr="005538A8" w:rsidRDefault="00702983" w:rsidP="0004191A">
      <w:pPr>
        <w:pStyle w:val="ListParagraph"/>
        <w:numPr>
          <w:ilvl w:val="0"/>
          <w:numId w:val="11"/>
        </w:numPr>
        <w:spacing w:line="480" w:lineRule="auto"/>
        <w:ind w:left="1418" w:hanging="425"/>
        <w:rPr>
          <w:i/>
          <w:lang w:val="en-US"/>
        </w:rPr>
      </w:pPr>
      <w:r w:rsidRPr="009D089C">
        <w:rPr>
          <w:i/>
          <w:lang w:val="en-US"/>
        </w:rPr>
        <w:t>Capital Market Expectation</w:t>
      </w:r>
    </w:p>
    <w:p w:rsidR="009D089C" w:rsidRPr="005538A8" w:rsidRDefault="00702983" w:rsidP="005538A8">
      <w:pPr>
        <w:pStyle w:val="ListParagraph"/>
        <w:spacing w:line="480" w:lineRule="auto"/>
        <w:ind w:left="1418"/>
        <w:rPr>
          <w:i/>
          <w:lang w:val="en-US"/>
        </w:rPr>
      </w:pPr>
      <w:r w:rsidRPr="005538A8">
        <w:rPr>
          <w:lang w:val="en-US"/>
        </w:rPr>
        <w:t>Manajer berupaya memengaruhi persepsi pasar terhadap kinerja perusahaan melalui laporan keuangan yang menunjukkan hasil positif. Hal ini bertujuan agar harga saham meningkat dan menarik minat investor, terutama pada saat perusahaan menghadapi tekanan di pasar modal.</w:t>
      </w:r>
    </w:p>
    <w:p w:rsidR="005538A8" w:rsidRPr="005538A8" w:rsidRDefault="009D089C" w:rsidP="0004191A">
      <w:pPr>
        <w:pStyle w:val="ListParagraph"/>
        <w:numPr>
          <w:ilvl w:val="0"/>
          <w:numId w:val="11"/>
        </w:numPr>
        <w:spacing w:line="480" w:lineRule="auto"/>
        <w:ind w:left="1418" w:hanging="425"/>
        <w:rPr>
          <w:i/>
          <w:lang w:val="en-US"/>
        </w:rPr>
      </w:pPr>
      <w:r w:rsidRPr="009D089C">
        <w:rPr>
          <w:i/>
          <w:lang w:val="en-US"/>
        </w:rPr>
        <w:t>Bonus Pla</w:t>
      </w:r>
      <w:r w:rsidRPr="009D089C">
        <w:rPr>
          <w:i/>
        </w:rPr>
        <w:t>n</w:t>
      </w:r>
    </w:p>
    <w:p w:rsidR="005538A8" w:rsidRDefault="00702983" w:rsidP="005538A8">
      <w:pPr>
        <w:pStyle w:val="ListParagraph"/>
        <w:spacing w:line="480" w:lineRule="auto"/>
        <w:ind w:left="1418"/>
        <w:rPr>
          <w:lang w:val="en-US"/>
        </w:rPr>
      </w:pPr>
      <w:r w:rsidRPr="005538A8">
        <w:rPr>
          <w:lang w:val="en-US"/>
        </w:rPr>
        <w:t>Sistem kompensasi berbasis kinerja dapat mendorong manajer untuk melakukan manajemen laba demi memperoleh bonus atau insentif yang lebih tinggi. Manajer cenderung memilih metode akuntansi yang dapat meningkatkan laba sementara waktu untuk kepentingan pribadi.</w:t>
      </w:r>
    </w:p>
    <w:p w:rsidR="004C42BB" w:rsidRDefault="004C42BB" w:rsidP="005538A8">
      <w:pPr>
        <w:pStyle w:val="ListParagraph"/>
        <w:spacing w:line="480" w:lineRule="auto"/>
        <w:ind w:left="1418"/>
        <w:rPr>
          <w:lang w:val="en-US"/>
        </w:rPr>
      </w:pPr>
    </w:p>
    <w:p w:rsidR="004C42BB" w:rsidRPr="005538A8" w:rsidRDefault="004C42BB" w:rsidP="005538A8">
      <w:pPr>
        <w:pStyle w:val="ListParagraph"/>
        <w:spacing w:line="480" w:lineRule="auto"/>
        <w:ind w:left="1418"/>
        <w:rPr>
          <w:i/>
          <w:lang w:val="en-US"/>
        </w:rPr>
      </w:pPr>
    </w:p>
    <w:p w:rsidR="005538A8" w:rsidRPr="005538A8" w:rsidRDefault="00702983" w:rsidP="0004191A">
      <w:pPr>
        <w:pStyle w:val="ListParagraph"/>
        <w:numPr>
          <w:ilvl w:val="0"/>
          <w:numId w:val="11"/>
        </w:numPr>
        <w:spacing w:line="480" w:lineRule="auto"/>
        <w:ind w:left="1418" w:hanging="425"/>
        <w:rPr>
          <w:i/>
          <w:lang w:val="en-US"/>
        </w:rPr>
      </w:pPr>
      <w:r w:rsidRPr="009D089C">
        <w:rPr>
          <w:i/>
          <w:lang w:val="en-US"/>
        </w:rPr>
        <w:t>Regulatory Motivations</w:t>
      </w:r>
    </w:p>
    <w:p w:rsidR="009D089C" w:rsidRPr="005538A8" w:rsidRDefault="00702983" w:rsidP="005538A8">
      <w:pPr>
        <w:pStyle w:val="ListParagraph"/>
        <w:spacing w:line="480" w:lineRule="auto"/>
        <w:ind w:left="1418"/>
        <w:rPr>
          <w:i/>
          <w:lang w:val="en-US"/>
        </w:rPr>
      </w:pPr>
      <w:r w:rsidRPr="005538A8">
        <w:rPr>
          <w:lang w:val="en-US"/>
        </w:rPr>
        <w:t>Perubahan regulasi dan kebijakan akuntansi sering menjadi alasan munculnya praktik manajemen laba. Manajer dapat menyesuaikan laporan keuangan menjelang perubahan aturan untuk mendapatkan manfaat tertentu atau meminimalkan dampak dari kebijakan baru.</w:t>
      </w:r>
    </w:p>
    <w:p w:rsidR="005538A8" w:rsidRPr="005538A8" w:rsidRDefault="00702983" w:rsidP="0004191A">
      <w:pPr>
        <w:pStyle w:val="ListParagraph"/>
        <w:numPr>
          <w:ilvl w:val="0"/>
          <w:numId w:val="11"/>
        </w:numPr>
        <w:spacing w:line="480" w:lineRule="auto"/>
        <w:ind w:left="1418" w:hanging="425"/>
        <w:rPr>
          <w:i/>
          <w:lang w:val="en-US"/>
        </w:rPr>
      </w:pPr>
      <w:r w:rsidRPr="009D089C">
        <w:rPr>
          <w:i/>
          <w:lang w:val="en-US"/>
        </w:rPr>
        <w:t>Political Cost Motivations</w:t>
      </w:r>
    </w:p>
    <w:p w:rsidR="00702983" w:rsidRPr="005538A8" w:rsidRDefault="00702983" w:rsidP="005538A8">
      <w:pPr>
        <w:pStyle w:val="ListParagraph"/>
        <w:spacing w:line="480" w:lineRule="auto"/>
        <w:ind w:left="1418"/>
        <w:rPr>
          <w:i/>
          <w:lang w:val="en-US"/>
        </w:rPr>
      </w:pPr>
      <w:r w:rsidRPr="005538A8">
        <w:rPr>
          <w:lang w:val="en-US"/>
        </w:rPr>
        <w:t>Faktor politik juga berperan dalam mendorong manajemen laba. Perusahaan yang berada di bawah pengawasan publik atau pemerintah cenderung menurunkan laba yang dilaporkan untuk menghindari tekanan politik atau kebijakan yang merugikan.</w:t>
      </w:r>
    </w:p>
    <w:p w:rsidR="005538A8" w:rsidRDefault="00702983" w:rsidP="005538A8">
      <w:pPr>
        <w:pStyle w:val="ListParagraph"/>
        <w:spacing w:line="480" w:lineRule="auto"/>
        <w:ind w:left="993" w:firstLine="567"/>
      </w:pPr>
      <w:r>
        <w:rPr>
          <w:lang w:val="en-US"/>
        </w:rPr>
        <w:t>Berdasarkan pandangan</w:t>
      </w:r>
      <w:r w:rsidR="00724F68">
        <w:rPr>
          <w:lang w:val="en-US"/>
        </w:rPr>
        <w:t xml:space="preserve"> </w:t>
      </w:r>
      <w:r w:rsidR="00724F68">
        <w:rPr>
          <w:lang w:val="en-US"/>
        </w:rPr>
        <w:fldChar w:fldCharType="begin" w:fldLock="1"/>
      </w:r>
      <w:r w:rsidR="005B47AC">
        <w:rPr>
          <w:lang w:val="en-US"/>
        </w:rPr>
        <w:instrText>ADDIN CSL_CITATION {"citationItems":[{"id":"ITEM-1","itemData":{"DOI":"10.35315/jbe.v29i1.9014","author":[{"dropping-particle":"","family":"Maryati","given":"Sri","non-dropping-particle":"","parse-names":false,"suffix":""},{"dropping-particle":"","family":"Yusnaini","given":"","non-dropping-particle":"","parse-names":false,"suffix":""},{"dropping-particle":"","family":"Dwiantoro","given":"Arif","non-dropping-particle":"","parse-names":false,"suffix":""}],"container-title":"Jurnal Bisnis dan Ekonomi","id":"ITEM-1","issued":{"date-parts":[["2022"]]},"page":"66-76","title":"PENGARUH GOOD CORPORATE GOVERNANCE DAN KONSERVATISME AKUNTANSI TERHADAP MANAJEMEN LABA","type":"article-journal","volume":"JBE Vol. 2"},"uris":["http://www.mendeley.com/documents/?uuid=5e7b595e-f417-4490-b1d0-0bee33e074c2"]}],"mendeley":{"formattedCitation":"(Maryati et al., 2022)","manualFormatting":"Maryati et al., (2022)","plainTextFormattedCitation":"(Maryati et al., 2022)","previouslyFormattedCitation":"(Maryati et al., 2022)"},"properties":{"noteIndex":0},"schema":"https://github.com/citation-style-language/schema/raw/master/csl-citation.json"}</w:instrText>
      </w:r>
      <w:r w:rsidR="00724F68">
        <w:rPr>
          <w:lang w:val="en-US"/>
        </w:rPr>
        <w:fldChar w:fldCharType="separate"/>
      </w:r>
      <w:r w:rsidR="00724F68" w:rsidRPr="00724F68">
        <w:rPr>
          <w:noProof/>
          <w:lang w:val="en-US"/>
        </w:rPr>
        <w:t xml:space="preserve">Maryati et al., </w:t>
      </w:r>
      <w:r w:rsidR="00724F68">
        <w:rPr>
          <w:noProof/>
          <w:lang w:val="en-US"/>
        </w:rPr>
        <w:t>(</w:t>
      </w:r>
      <w:r w:rsidR="00724F68" w:rsidRPr="00724F68">
        <w:rPr>
          <w:noProof/>
          <w:lang w:val="en-US"/>
        </w:rPr>
        <w:t>2022)</w:t>
      </w:r>
      <w:r w:rsidR="00724F68">
        <w:rPr>
          <w:lang w:val="en-US"/>
        </w:rPr>
        <w:fldChar w:fldCharType="end"/>
      </w:r>
      <w:r w:rsidR="00EC07D3">
        <w:rPr>
          <w:lang w:val="en-US"/>
        </w:rPr>
        <w:t xml:space="preserve"> </w:t>
      </w:r>
      <w:r w:rsidR="00EC07D3" w:rsidRPr="00EC07D3">
        <w:rPr>
          <w:lang w:val="en-US"/>
        </w:rPr>
        <w:t>motif utama perusahaan melakukan manajemen laba adalah untuk meningkatkan kepercayaan pemegang saham terhadap manajemen. Praktik ini berkaitan erat dengan pencapaian laba sebagai indikator kinerja dan dasar pemberian kompensasi kepada manajer. Dengan demikian, manajemen laba dapat dipandang sebagai upaya manajer untuk menampilkan citra kinerja yang baik di hadapan pemegang saham maupun pihak eksternal lainnya.</w:t>
      </w:r>
    </w:p>
    <w:p w:rsidR="005538A8" w:rsidRDefault="001D7595" w:rsidP="005538A8">
      <w:pPr>
        <w:pStyle w:val="ListParagraph"/>
        <w:spacing w:line="480" w:lineRule="auto"/>
        <w:ind w:left="993" w:firstLine="567"/>
      </w:pPr>
      <w:r>
        <w:t xml:space="preserve">Manajemen laba pada dasarnya dilakukan melalui penyembunyian, penundaan, atau pengubahan informasi dalam laporan keuangan dengan tujuan memengaruhi persepsi pihak luar terhadap </w:t>
      </w:r>
      <w:r>
        <w:lastRenderedPageBreak/>
        <w:t>kondisi dan kinerja perusahaan. Tindakan ini dilakukan secara sengaja oleh manajer untuk menyesatkan pengguna laporan keuangan, terutama pihak-pihak yang berkepentingan dalam menilai kinerja dan kondisi perusahaan. Dengan kata lain, keberhasilan manajemen laba terlihat ketika manajer mampu membuat pihak eksternal menilai perusahaan secara tidak objektif terhadap kondisi sebenarnya</w:t>
      </w:r>
      <w:r w:rsidR="00C332FE" w:rsidRPr="005538A8">
        <w:rPr>
          <w:lang w:val="en-US"/>
        </w:rPr>
        <w:t xml:space="preserve"> </w:t>
      </w:r>
      <w:r w:rsidR="00C332FE" w:rsidRPr="005538A8">
        <w:rPr>
          <w:lang w:val="en-US"/>
        </w:rPr>
        <w:fldChar w:fldCharType="begin" w:fldLock="1"/>
      </w:r>
      <w:r w:rsidR="00237ABD" w:rsidRPr="005538A8">
        <w:rPr>
          <w:lang w:val="en-US"/>
        </w:rPr>
        <w:instrText>ADDIN CSL_CITATION {"citationItems":[{"id":"ITEM-1","itemData":{"ISBN":"1550508460640","author":[{"dropping-particle":"","family":"Sulistyanto","given":"","non-dropping-particle":"","parse-names":false,"suffix":""}],"edition":"2nd","id":"ITEM-1","issued":{"date-parts":[["2018"]]},"publisher":"Grasindo","publisher-place":"Jakarta","title":"Manajemen laba: Teori dan model empiris","type":"book"},"uris":["http://www.mendeley.com/documents/?uuid=f332c852-b53d-4688-a8f4-dfeb09192e96"]}],"mendeley":{"formattedCitation":"(Sulistyanto, 2018)","plainTextFormattedCitation":"(Sulistyanto, 2018)","previouslyFormattedCitation":"(Sulistyanto, 2018)"},"properties":{"noteIndex":0},"schema":"https://github.com/citation-style-language/schema/raw/master/csl-citation.json"}</w:instrText>
      </w:r>
      <w:r w:rsidR="00C332FE" w:rsidRPr="005538A8">
        <w:rPr>
          <w:lang w:val="en-US"/>
        </w:rPr>
        <w:fldChar w:fldCharType="separate"/>
      </w:r>
      <w:r w:rsidR="00C332FE" w:rsidRPr="005538A8">
        <w:rPr>
          <w:noProof/>
          <w:lang w:val="en-US"/>
        </w:rPr>
        <w:t>(Sulistyanto, 2018)</w:t>
      </w:r>
      <w:r w:rsidR="00C332FE" w:rsidRPr="005538A8">
        <w:rPr>
          <w:lang w:val="en-US"/>
        </w:rPr>
        <w:fldChar w:fldCharType="end"/>
      </w:r>
      <w:r w:rsidR="00C332FE" w:rsidRPr="005538A8">
        <w:rPr>
          <w:lang w:val="en-US"/>
        </w:rPr>
        <w:t>.</w:t>
      </w:r>
    </w:p>
    <w:p w:rsidR="005538A8" w:rsidRDefault="00960206" w:rsidP="005538A8">
      <w:pPr>
        <w:pStyle w:val="ListParagraph"/>
        <w:spacing w:line="480" w:lineRule="auto"/>
        <w:ind w:left="993" w:firstLine="567"/>
      </w:pPr>
      <w:r>
        <w:t>Secara konseptual, motivasi dan tujuan manajemen laba yang telah dijelaskan sebelumnya dapat dipahami lebih mendalam melalui landasan teori yang</w:t>
      </w:r>
      <w:r w:rsidR="005C1AC3">
        <w:t xml:space="preserve"> melatarbelakanginya. Hal ini berkaitan </w:t>
      </w:r>
      <w:r>
        <w:t>dengan teori keagenan, perilaku manajemen laba mencerminkan adanya konflik kepentingan antara manajer dan pemegang saham. Manajer sebagai pihak yang memiliki informasi lebih banyak, berupaya mengatur laporan keuangan untuk memaksimalkan kepentingannya sendiri. Sementara itu, dari perspektif teori sinyal, praktik manajemen laba dapat dipandang sebagai upaya manajer untuk mengirimkan sinyal positif kepada pasar mengenai prospek dan stabilitas perusahaan.</w:t>
      </w:r>
    </w:p>
    <w:p w:rsidR="00D1093D" w:rsidRPr="005538A8" w:rsidRDefault="00861FB2" w:rsidP="005538A8">
      <w:pPr>
        <w:pStyle w:val="ListParagraph"/>
        <w:spacing w:line="480" w:lineRule="auto"/>
        <w:ind w:left="993" w:firstLine="567"/>
      </w:pPr>
      <w:r w:rsidRPr="00861FB2">
        <w:t>Pada saat perusahaan akan melakukan IPO, kedua teori ini saling berkaitan. Manajer cenderung melakukan manajemen laba guna menciptakan sinyal positif yang membuat perusahaan terlihat lebih menguntungkan di mata calon investor. Ketika sinyal tersebut tidak mencerminkan kondisi sebenarnya, tingkat asimetri informasi antara manajer dan investor justru meningka</w:t>
      </w:r>
      <w:r>
        <w:rPr>
          <w:lang w:val="en-US"/>
        </w:rPr>
        <w:t xml:space="preserve">t. </w:t>
      </w:r>
      <w:r w:rsidR="00433847">
        <w:t xml:space="preserve">Investor yang menyadari adanya informasi yang tidak akurat akan lebih berhati-hati dan menawar harga </w:t>
      </w:r>
      <w:r w:rsidR="00433847">
        <w:lastRenderedPageBreak/>
        <w:t>saham lebih rendah</w:t>
      </w:r>
      <w:r w:rsidR="00960206">
        <w:t xml:space="preserve">, sehingga memicu terjadinya </w:t>
      </w:r>
      <w:r w:rsidR="00960206" w:rsidRPr="005538A8">
        <w:rPr>
          <w:i/>
        </w:rPr>
        <w:t>underpricing</w:t>
      </w:r>
      <w:r w:rsidR="00960206">
        <w:t xml:space="preserve"> saat penawaran perdana. Dengan demikian, praktik manajemen laba dalam periode pra-IPO dapat dipahami sebagai cerminan dari konflik keagenan dan ketidakseimbangan informasi yang direspon pasar secara hati-hati.</w:t>
      </w:r>
    </w:p>
    <w:p w:rsidR="005538A8" w:rsidRPr="005538A8" w:rsidRDefault="00A143DC" w:rsidP="004C42BB">
      <w:pPr>
        <w:pStyle w:val="Heading3"/>
        <w:rPr>
          <w:lang w:val="en-US"/>
        </w:rPr>
      </w:pPr>
      <w:bookmarkStart w:id="41" w:name="_Toc214066825"/>
      <w:r>
        <w:rPr>
          <w:lang w:val="en-US"/>
        </w:rPr>
        <w:t>Pola Manajemen Laba</w:t>
      </w:r>
      <w:bookmarkEnd w:id="41"/>
    </w:p>
    <w:p w:rsidR="00A143DC" w:rsidRPr="005538A8" w:rsidRDefault="00A143DC" w:rsidP="005538A8">
      <w:pPr>
        <w:pStyle w:val="ListParagraph"/>
        <w:spacing w:line="480" w:lineRule="auto"/>
        <w:ind w:left="993" w:firstLine="567"/>
        <w:rPr>
          <w:b/>
          <w:lang w:val="en-US"/>
        </w:rPr>
      </w:pPr>
      <w:r>
        <w:fldChar w:fldCharType="begin" w:fldLock="1"/>
      </w:r>
      <w:r>
        <w:instrText>ADDIN CSL_CITATION {"citationItems":[{"id":"ITEM-1","itemData":{"author":[{"dropping-particle":"","family":"Scott","given":"William Robert","non-dropping-particle":"","parse-names":false,"suffix":""}],"edition":"5th","id":"ITEM-1","issued":{"date-parts":[["2009"]]},"publisher":"Pearson","publisher-place":"Toronto","title":"Financial Accounting Theory","type":"book"},"uris":["http://www.mendeley.com/documents/?uuid=35448e20-073c-48ad-83df-df02dcb673b7"]}],"mendeley":{"formattedCitation":"(Scott, 2009)","manualFormatting":"Scott (2009)","plainTextFormattedCitation":"(Scott, 2009)","previouslyFormattedCitation":"(Scott, 2009)"},"properties":{"noteIndex":0},"schema":"https://github.com/citation-style-language/schema/raw/master/csl-citation.json"}</w:instrText>
      </w:r>
      <w:r>
        <w:fldChar w:fldCharType="separate"/>
      </w:r>
      <w:r>
        <w:rPr>
          <w:noProof/>
        </w:rPr>
        <w:t>Scott</w:t>
      </w:r>
      <w:r w:rsidRPr="000321C4">
        <w:rPr>
          <w:noProof/>
        </w:rPr>
        <w:t xml:space="preserve"> </w:t>
      </w:r>
      <w:r w:rsidRPr="005538A8">
        <w:rPr>
          <w:noProof/>
          <w:lang w:val="en-US"/>
        </w:rPr>
        <w:t>(</w:t>
      </w:r>
      <w:r w:rsidRPr="000321C4">
        <w:rPr>
          <w:noProof/>
        </w:rPr>
        <w:t>2009)</w:t>
      </w:r>
      <w:r>
        <w:fldChar w:fldCharType="end"/>
      </w:r>
      <w:r w:rsidRPr="005538A8">
        <w:rPr>
          <w:lang w:val="en-US"/>
        </w:rPr>
        <w:t xml:space="preserve"> </w:t>
      </w:r>
      <w:r>
        <w:t xml:space="preserve">berpendapat </w:t>
      </w:r>
      <w:r w:rsidRPr="005538A8">
        <w:rPr>
          <w:rFonts w:cs="Times New Roman"/>
          <w:color w:val="000000" w:themeColor="text1"/>
          <w:szCs w:val="24"/>
        </w:rPr>
        <w:t>bahwa terdapat empat pola manajemen laba sebagai berikut:</w:t>
      </w:r>
    </w:p>
    <w:p w:rsidR="00A143DC" w:rsidRPr="004966A9" w:rsidRDefault="00A143DC" w:rsidP="0004191A">
      <w:pPr>
        <w:pStyle w:val="ListParagraph"/>
        <w:numPr>
          <w:ilvl w:val="0"/>
          <w:numId w:val="9"/>
        </w:numPr>
        <w:spacing w:after="160" w:line="480" w:lineRule="auto"/>
        <w:ind w:left="1276" w:hanging="283"/>
        <w:rPr>
          <w:rFonts w:cs="Times New Roman"/>
          <w:color w:val="000000" w:themeColor="text1"/>
          <w:szCs w:val="24"/>
        </w:rPr>
      </w:pPr>
      <w:r w:rsidRPr="00412DAF">
        <w:rPr>
          <w:rFonts w:cs="Times New Roman"/>
          <w:i/>
          <w:color w:val="000000" w:themeColor="text1"/>
          <w:szCs w:val="24"/>
        </w:rPr>
        <w:t>Taking a bath</w:t>
      </w:r>
      <w:r w:rsidRPr="004966A9">
        <w:rPr>
          <w:rFonts w:cs="Times New Roman"/>
          <w:color w:val="000000" w:themeColor="text1"/>
          <w:szCs w:val="24"/>
        </w:rPr>
        <w:t xml:space="preserve"> adalah pola manajemen laba yang dilakukan dengan cara menjadikan laba perusahaan pada periode berjalan menjadi sangat ekstrim rendah (bahkan rugi) atau sangat ekstrim tinggi dibandingkan dengan laba pada periode sebelumnya atau sesudahnya. Taking a bath terjadi selama periode adanya tekanan organisasi ata pada saat terjadinya reorganisasi, seperti pergantian CEO baru.</w:t>
      </w:r>
    </w:p>
    <w:p w:rsidR="00A143DC" w:rsidRPr="004966A9" w:rsidRDefault="00A143DC" w:rsidP="0004191A">
      <w:pPr>
        <w:pStyle w:val="ListParagraph"/>
        <w:numPr>
          <w:ilvl w:val="0"/>
          <w:numId w:val="9"/>
        </w:numPr>
        <w:spacing w:after="160" w:line="480" w:lineRule="auto"/>
        <w:ind w:left="1276" w:hanging="283"/>
        <w:rPr>
          <w:rFonts w:cs="Times New Roman"/>
          <w:color w:val="000000" w:themeColor="text1"/>
          <w:szCs w:val="24"/>
        </w:rPr>
      </w:pPr>
      <w:r w:rsidRPr="004966A9">
        <w:rPr>
          <w:rFonts w:cs="Times New Roman"/>
          <w:i/>
          <w:color w:val="000000" w:themeColor="text1"/>
          <w:szCs w:val="24"/>
        </w:rPr>
        <w:t>Income Minimization</w:t>
      </w:r>
      <w:r w:rsidRPr="004966A9">
        <w:rPr>
          <w:rFonts w:cs="Times New Roman"/>
          <w:color w:val="000000" w:themeColor="text1"/>
          <w:szCs w:val="24"/>
        </w:rPr>
        <w:t xml:space="preserve"> adalah pola manajemen laba yang dilakukan dengan cara menjadikan laba pada laporan keuangan periode berjalan lebih rendah daripada laba sesungguhnya. </w:t>
      </w:r>
      <w:r w:rsidRPr="004966A9">
        <w:rPr>
          <w:rFonts w:cs="Times New Roman"/>
          <w:i/>
          <w:color w:val="000000" w:themeColor="text1"/>
          <w:szCs w:val="24"/>
        </w:rPr>
        <w:t>Income minimization</w:t>
      </w:r>
      <w:r w:rsidRPr="004966A9">
        <w:rPr>
          <w:rFonts w:cs="Times New Roman"/>
          <w:color w:val="000000" w:themeColor="text1"/>
          <w:szCs w:val="24"/>
        </w:rPr>
        <w:t xml:space="preserve"> dilakukan pada saat profitabilitas perusahaan sangat tinggi dengan maksud agar tidak mendapat perhatian secara politis. Kebijakan yang diambil dapat berupa penghapusan atas barang modal aktiva tak berwujud, pembebanan pengeluaran iklan, pengeluaran R&amp;D, dan lainnya.</w:t>
      </w:r>
    </w:p>
    <w:p w:rsidR="00A143DC" w:rsidRPr="004966A9" w:rsidRDefault="00A143DC" w:rsidP="0004191A">
      <w:pPr>
        <w:pStyle w:val="ListParagraph"/>
        <w:numPr>
          <w:ilvl w:val="0"/>
          <w:numId w:val="9"/>
        </w:numPr>
        <w:spacing w:after="160" w:line="480" w:lineRule="auto"/>
        <w:ind w:left="1276" w:hanging="283"/>
        <w:rPr>
          <w:rFonts w:cs="Times New Roman"/>
          <w:color w:val="000000" w:themeColor="text1"/>
          <w:szCs w:val="24"/>
        </w:rPr>
      </w:pPr>
      <w:r w:rsidRPr="004966A9">
        <w:rPr>
          <w:rFonts w:cs="Times New Roman"/>
          <w:i/>
          <w:color w:val="000000" w:themeColor="text1"/>
          <w:szCs w:val="24"/>
        </w:rPr>
        <w:lastRenderedPageBreak/>
        <w:t>Income Maximization</w:t>
      </w:r>
      <w:r w:rsidRPr="004966A9">
        <w:rPr>
          <w:rFonts w:cs="Times New Roman"/>
          <w:color w:val="000000" w:themeColor="text1"/>
          <w:szCs w:val="24"/>
        </w:rPr>
        <w:t xml:space="preserve"> adalah pola manajemen laba yang dilakukan dengan cara menjadikan laba pada laporan keuangan periode berjalan lebih tinggi daripada laba sesungguhnya. </w:t>
      </w:r>
      <w:r w:rsidRPr="0043273F">
        <w:rPr>
          <w:rFonts w:cs="Times New Roman"/>
          <w:i/>
          <w:color w:val="000000" w:themeColor="text1"/>
          <w:szCs w:val="24"/>
        </w:rPr>
        <w:t xml:space="preserve">Income maximization </w:t>
      </w:r>
      <w:r w:rsidRPr="004966A9">
        <w:rPr>
          <w:rFonts w:cs="Times New Roman"/>
          <w:color w:val="000000" w:themeColor="text1"/>
          <w:szCs w:val="24"/>
        </w:rPr>
        <w:t xml:space="preserve">dilakukan dengan tujuan untuk memperoleh bonus yang lebih besar, meningkatkan keuntungan dan untuk menghindari pelanggaran atas kontrak hutang jangka panjang. </w:t>
      </w:r>
      <w:r w:rsidRPr="004966A9">
        <w:rPr>
          <w:rFonts w:cs="Times New Roman"/>
          <w:i/>
          <w:color w:val="000000" w:themeColor="text1"/>
          <w:szCs w:val="24"/>
        </w:rPr>
        <w:t>Income maximization</w:t>
      </w:r>
      <w:r w:rsidRPr="004966A9">
        <w:rPr>
          <w:rFonts w:cs="Times New Roman"/>
          <w:color w:val="000000" w:themeColor="text1"/>
          <w:szCs w:val="24"/>
        </w:rPr>
        <w:t xml:space="preserve"> dilakukan dengan cara mempercepat pencatatan pendapatan, menunda biaya, dan memindahkan biaya untuk periode lain</w:t>
      </w:r>
    </w:p>
    <w:p w:rsidR="00A143DC" w:rsidRPr="009D089C" w:rsidRDefault="00A143DC" w:rsidP="0004191A">
      <w:pPr>
        <w:pStyle w:val="ListParagraph"/>
        <w:numPr>
          <w:ilvl w:val="0"/>
          <w:numId w:val="9"/>
        </w:numPr>
        <w:spacing w:after="160" w:line="480" w:lineRule="auto"/>
        <w:ind w:left="1276" w:hanging="283"/>
        <w:rPr>
          <w:rFonts w:cs="Times New Roman"/>
          <w:color w:val="000000" w:themeColor="text1"/>
          <w:szCs w:val="24"/>
        </w:rPr>
      </w:pPr>
      <w:r w:rsidRPr="004966A9">
        <w:rPr>
          <w:rFonts w:cs="Times New Roman"/>
          <w:i/>
          <w:color w:val="000000" w:themeColor="text1"/>
          <w:szCs w:val="24"/>
        </w:rPr>
        <w:t>Income Smoothing</w:t>
      </w:r>
      <w:r w:rsidRPr="004966A9">
        <w:rPr>
          <w:rFonts w:cs="Times New Roman"/>
          <w:color w:val="000000" w:themeColor="text1"/>
          <w:szCs w:val="24"/>
        </w:rPr>
        <w:t xml:space="preserve"> atau perataan laba merupakan salah satu bentuk manajemen laba yang dilakukan dengan cara membuat laba akuntansi relatif konsisten (rata atau </w:t>
      </w:r>
      <w:r w:rsidRPr="0043273F">
        <w:rPr>
          <w:rFonts w:cs="Times New Roman"/>
          <w:i/>
          <w:color w:val="000000" w:themeColor="text1"/>
          <w:szCs w:val="24"/>
        </w:rPr>
        <w:t>smooth</w:t>
      </w:r>
      <w:r w:rsidRPr="004966A9">
        <w:rPr>
          <w:rFonts w:cs="Times New Roman"/>
          <w:color w:val="000000" w:themeColor="text1"/>
          <w:szCs w:val="24"/>
        </w:rPr>
        <w:t>) dari periode ke periode. Dalam hal ini pihak manajemen dengan sengaja menurunkan atau meningkatkan laba untuk mengurangi geolak dalam pelaporan laba, sehingga perusahaan terlihat stabil atau tidak berisiko tinggi.</w:t>
      </w:r>
    </w:p>
    <w:p w:rsidR="00A143DC" w:rsidRPr="004C42BB" w:rsidRDefault="00A143DC" w:rsidP="004C42BB">
      <w:pPr>
        <w:pStyle w:val="Heading2"/>
        <w:rPr>
          <w:i/>
          <w:iCs/>
        </w:rPr>
      </w:pPr>
      <w:bookmarkStart w:id="42" w:name="_Toc214066826"/>
      <w:r w:rsidRPr="004C42BB">
        <w:rPr>
          <w:i/>
          <w:iCs/>
          <w:lang w:val="en-US"/>
        </w:rPr>
        <w:t>Initial Public Offering</w:t>
      </w:r>
      <w:bookmarkEnd w:id="42"/>
    </w:p>
    <w:p w:rsidR="005538A8" w:rsidRDefault="009704EA" w:rsidP="004C42BB">
      <w:pPr>
        <w:pStyle w:val="Heading3"/>
      </w:pPr>
      <w:bookmarkStart w:id="43" w:name="_Toc214066827"/>
      <w:r w:rsidRPr="009704EA">
        <w:t>Pengertian IPO</w:t>
      </w:r>
      <w:bookmarkEnd w:id="43"/>
    </w:p>
    <w:p w:rsidR="005538A8" w:rsidRDefault="00D50EB1" w:rsidP="005538A8">
      <w:pPr>
        <w:pStyle w:val="ListParagraph"/>
        <w:spacing w:line="480" w:lineRule="auto"/>
        <w:ind w:left="993" w:firstLine="567"/>
      </w:pPr>
      <w:r w:rsidRPr="005538A8">
        <w:rPr>
          <w:lang w:val="en-US"/>
        </w:rPr>
        <w:t xml:space="preserve">IPO </w:t>
      </w:r>
      <w:r>
        <w:t xml:space="preserve">adalah salah satu mekanisme perusahaan untuk memperoleh modal melalui pasar modal. Menurut Stella </w:t>
      </w:r>
      <w:r>
        <w:fldChar w:fldCharType="begin" w:fldLock="1"/>
      </w:r>
      <w:r>
        <w:instrText>ADDIN CSL_CITATION {"citationItems":[{"id":"ITEM-1","itemData":{"author":[{"dropping-particle":"","family":"Stella","given":"Caroline","non-dropping-particle":"","parse-names":false,"suffix":""},{"dropping-particle":"","family":"Mustika","given":"Julisa","non-dropping-particle":"","parse-names":false,"suffix":""}],"container-title":"Seminar Nasional Teknologi dan Bisnis","id":"ITEM-1","issued":{"date-parts":[["2018"]]},"page":"98-107","title":"Initial Public Offering ( IPO ) dan Reaksinya","type":"article-journal"},"uris":["http://www.mendeley.com/documents/?uuid=38ce2dc3-fb56-47e0-a1c9-34d37d186c9d"]}],"mendeley":{"formattedCitation":"(Stella &amp; Mustika, 2018)","manualFormatting":"Stella dan Mustika (2018)","plainTextFormattedCitation":"(Stella &amp; Mustika, 2018)","previouslyFormattedCitation":"(Stella &amp; Mustika, 2018)"},"properties":{"noteIndex":0},"schema":"https://github.com/citation-style-language/schema/raw/master/csl-citation.json"}</w:instrText>
      </w:r>
      <w:r>
        <w:fldChar w:fldCharType="separate"/>
      </w:r>
      <w:r>
        <w:rPr>
          <w:noProof/>
        </w:rPr>
        <w:t>Stella dan Mustika (</w:t>
      </w:r>
      <w:r w:rsidRPr="00D50EB1">
        <w:rPr>
          <w:noProof/>
        </w:rPr>
        <w:t>2018)</w:t>
      </w:r>
      <w:r>
        <w:fldChar w:fldCharType="end"/>
      </w:r>
      <w:r>
        <w:t>, IPO merupakan kegiatan perusahaan yang menjual sahamnya kepada publik untuk pertama kalinya. Sejalan dengan itu,</w:t>
      </w:r>
      <w:r>
        <w:fldChar w:fldCharType="begin" w:fldLock="1"/>
      </w:r>
      <w:r>
        <w:instrText>ADDIN CSL_CITATION {"citationItems":[{"id":"ITEM-1","itemData":{"author":[{"dropping-particle":"","family":"Sobandi","given":"Hilda Amadea","non-dropping-particle":"","parse-names":false,"suffix":""},{"dropping-particle":"","family":"Andaresta","given":"Muhammad Farel","non-dropping-particle":"","parse-names":false,"suffix":""},{"dropping-particle":"","family":"Putri","given":"Reynara Shafira","non-dropping-particle":"","parse-names":false,"suffix":""}],"container-title":"Jurnal Syntax Admiration","id":"ITEM-1","issue":"7","issued":{"date-parts":[["2024"]]},"page":"2786-2792","title":"Tinjauan Yuridis dalam Pasar Modal : Analisis Tahapan Initial Public Offering (Ipo)","type":"article-journal","volume":"5"},"uris":["http://www.mendeley.com/documents/?uuid=abf0b032-4dde-492b-bc6d-453fa6a9d79a"]}],"mendeley":{"formattedCitation":"(Sobandi et al., 2024)","manualFormatting":" Sobandi et al., (2024)","plainTextFormattedCitation":"(Sobandi et al., 2024)","previouslyFormattedCitation":"(Sobandi et al., 2024)"},"properties":{"noteIndex":0},"schema":"https://github.com/citation-style-language/schema/raw/master/csl-citation.json"}</w:instrText>
      </w:r>
      <w:r>
        <w:fldChar w:fldCharType="separate"/>
      </w:r>
      <w:r>
        <w:rPr>
          <w:noProof/>
        </w:rPr>
        <w:t xml:space="preserve"> </w:t>
      </w:r>
      <w:r w:rsidRPr="00D50EB1">
        <w:rPr>
          <w:noProof/>
        </w:rPr>
        <w:t xml:space="preserve">Sobandi et al., </w:t>
      </w:r>
      <w:r w:rsidRPr="00F75457">
        <w:rPr>
          <w:noProof/>
        </w:rPr>
        <w:t>(</w:t>
      </w:r>
      <w:r w:rsidRPr="00D50EB1">
        <w:rPr>
          <w:noProof/>
        </w:rPr>
        <w:t>2024)</w:t>
      </w:r>
      <w:r>
        <w:fldChar w:fldCharType="end"/>
      </w:r>
      <w:r>
        <w:t xml:space="preserve"> menjelaskan bahwa IPO terkait dengan upaya emiten untuk menawarkan dan menjual saham atau efek kepada masyarakat luas </w:t>
      </w:r>
      <w:r>
        <w:lastRenderedPageBreak/>
        <w:t>dengan tujuan memperoleh dana yang dapat digunakan untuk berbagai kepentingan perusahaan.</w:t>
      </w:r>
    </w:p>
    <w:p w:rsidR="005538A8" w:rsidRDefault="00D50EB1" w:rsidP="005538A8">
      <w:pPr>
        <w:pStyle w:val="ListParagraph"/>
        <w:spacing w:line="480" w:lineRule="auto"/>
        <w:ind w:left="993" w:firstLine="567"/>
      </w:pPr>
      <w:r>
        <w:t>Dengan melakukan penawaran umum saham perdana, perusahaan juga mengalami perubahan status hukum dan struktural dari perusahaan tertutup (</w:t>
      </w:r>
      <w:r w:rsidRPr="005538A8">
        <w:rPr>
          <w:i/>
        </w:rPr>
        <w:t>private company</w:t>
      </w:r>
      <w:r>
        <w:t>) menjadi perusahaan terbuka (</w:t>
      </w:r>
      <w:r w:rsidRPr="005538A8">
        <w:rPr>
          <w:i/>
        </w:rPr>
        <w:t>public company</w:t>
      </w:r>
      <w:r w:rsidRPr="005538A8">
        <w:rPr>
          <w:lang w:val="en-US"/>
        </w:rPr>
        <w:t>)</w:t>
      </w:r>
      <w:r>
        <w:t xml:space="preserve"> yang diatur secara ketat oleh otoritas pasar modal</w:t>
      </w:r>
      <w:r w:rsidRPr="005538A8">
        <w:rPr>
          <w:lang w:val="en-US"/>
        </w:rPr>
        <w:t xml:space="preserve"> </w:t>
      </w:r>
      <w:r w:rsidRPr="005538A8">
        <w:rPr>
          <w:lang w:val="en-US"/>
        </w:rPr>
        <w:fldChar w:fldCharType="begin" w:fldLock="1"/>
      </w:r>
      <w:r w:rsidR="00843B43" w:rsidRPr="005538A8">
        <w:rPr>
          <w:lang w:val="en-US"/>
        </w:rPr>
        <w:instrText>ADDIN CSL_CITATION {"citationItems":[{"id":"ITEM-1","itemData":{"author":[{"dropping-particle":"","family":"Hendarsih","given":"Ida","non-dropping-particle":"","parse-names":false,"suffix":""}],"container-title":"Jurnal Moneter","id":"ITEM-1","issue":"2","issued":{"date-parts":[["2017"]]},"page":"166-175","title":"Strategi Membeli Initial Public Offering ( IPO ) di Pasar Modal Perdana Indonesia","type":"article-journal","volume":"IV"},"uris":["http://www.mendeley.com/documents/?uuid=bc29a734-2346-49f2-be8c-fa80228966cf"]}],"mendeley":{"formattedCitation":"(Hendarsih, 2017)","plainTextFormattedCitation":"(Hendarsih, 2017)","previouslyFormattedCitation":"(Hendarsih, 2017)"},"properties":{"noteIndex":0},"schema":"https://github.com/citation-style-language/schema/raw/master/csl-citation.json"}</w:instrText>
      </w:r>
      <w:r w:rsidRPr="005538A8">
        <w:rPr>
          <w:lang w:val="en-US"/>
        </w:rPr>
        <w:fldChar w:fldCharType="separate"/>
      </w:r>
      <w:r w:rsidRPr="005538A8">
        <w:rPr>
          <w:noProof/>
          <w:lang w:val="en-US"/>
        </w:rPr>
        <w:t>(Hendarsih, 2017)</w:t>
      </w:r>
      <w:r w:rsidRPr="005538A8">
        <w:rPr>
          <w:lang w:val="en-US"/>
        </w:rPr>
        <w:fldChar w:fldCharType="end"/>
      </w:r>
      <w:r>
        <w:t>.</w:t>
      </w:r>
      <w:r w:rsidRPr="005538A8">
        <w:rPr>
          <w:lang w:val="en-US"/>
        </w:rPr>
        <w:t xml:space="preserve"> </w:t>
      </w:r>
      <w:r>
        <w:t xml:space="preserve">Langkah ini menjadi peluang penting bagi </w:t>
      </w:r>
      <w:r w:rsidR="00747564">
        <w:t>perusahaan</w:t>
      </w:r>
      <w:r>
        <w:t xml:space="preserve"> untuk memperoleh tambahan modal yang dapat dimanfaatkan dalam kegiatan ekspansi. Pelaksanaan IPO diharapkan mampu meningkatkan kinerja dan pertumbuhan perusahaan melalui penggunaan dana hasil penawaran tersebut.</w:t>
      </w:r>
    </w:p>
    <w:p w:rsidR="00D50EB1" w:rsidRPr="005538A8" w:rsidRDefault="00D22F66" w:rsidP="005538A8">
      <w:pPr>
        <w:pStyle w:val="ListParagraph"/>
        <w:spacing w:line="480" w:lineRule="auto"/>
        <w:ind w:left="993" w:firstLine="567"/>
        <w:rPr>
          <w:b/>
        </w:rPr>
      </w:pPr>
      <w:r>
        <w:rPr>
          <w:lang w:val="en-US"/>
        </w:rPr>
        <w:t xml:space="preserve">Dalam melakukan </w:t>
      </w:r>
      <w:r w:rsidR="00D50EB1">
        <w:t>IPO</w:t>
      </w:r>
      <w:r>
        <w:rPr>
          <w:lang w:val="en-US"/>
        </w:rPr>
        <w:t>, akan</w:t>
      </w:r>
      <w:r w:rsidR="00D50EB1">
        <w:t xml:space="preserve"> menjadi langkah penting bagi perusahaan dalam memperluas sumber pendanaan sekaligus meningkatkan kepercayaan publik. Proses ini tidak hanya mengubah status perusahaan, tetapi juga menuntut komitmen terhadap transparansi dan tata kelola yang baik agar kinerja perusahaan tetap berkelanjutan di pasar moda</w:t>
      </w:r>
      <w:r w:rsidR="00747564" w:rsidRPr="005538A8">
        <w:rPr>
          <w:lang w:val="en-US"/>
        </w:rPr>
        <w:t>l.</w:t>
      </w:r>
    </w:p>
    <w:p w:rsidR="00AE3095" w:rsidRDefault="009704EA" w:rsidP="004C42BB">
      <w:pPr>
        <w:pStyle w:val="Heading3"/>
      </w:pPr>
      <w:bookmarkStart w:id="44" w:name="_Toc214066828"/>
      <w:r w:rsidRPr="009704EA">
        <w:t>Proses dan Tahapan IPO</w:t>
      </w:r>
      <w:bookmarkEnd w:id="44"/>
    </w:p>
    <w:p w:rsidR="009704EA" w:rsidRPr="00AE3095" w:rsidRDefault="009704EA" w:rsidP="005538A8">
      <w:pPr>
        <w:pStyle w:val="ListParagraph"/>
        <w:spacing w:line="480" w:lineRule="auto"/>
        <w:ind w:left="993" w:firstLine="545"/>
        <w:rPr>
          <w:b/>
        </w:rPr>
      </w:pPr>
      <w:r>
        <w:t xml:space="preserve">Berdasarkan Panduan </w:t>
      </w:r>
      <w:r w:rsidRPr="00AE3095">
        <w:rPr>
          <w:i/>
        </w:rPr>
        <w:t>Go Publi</w:t>
      </w:r>
      <w:r>
        <w:t xml:space="preserve">c dari </w:t>
      </w:r>
      <w:r>
        <w:fldChar w:fldCharType="begin" w:fldLock="1"/>
      </w:r>
      <w:r>
        <w:instrText>ADDIN CSL_CITATION {"citationItems":[{"id":"ITEM-1","itemData":{"URL":"https://gopublic.idx.co.id/media/1467/bei_panduanipo_bahasa_mei-2024.pdf","abstract":"TENTANG BEI Sejarah dan Milestone","accessed":{"date-parts":[["2025","7","20"]]},"author":[{"dropping-particle":"","family":"Bursa Efek Indonesia","given":"","non-dropping-particle":"","parse-names":false,"suffix":""}],"container-title":"Bursa Efek Indonesia","id":"ITEM-1","issued":{"date-parts":[["2024"]]},"title":"Panduan Go Publc","type":"webpage"},"uris":["http://www.mendeley.com/documents/?uuid=b48c6f17-daad-4f21-8e9c-e9da245aa85e"]}],"mendeley":{"formattedCitation":"(Bursa Efek Indonesia, 2024)","manualFormatting":"Bursa Efek Indonesia (2024)","plainTextFormattedCitation":"(Bursa Efek Indonesia, 2024)","previouslyFormattedCitation":"(Bursa Efek Indonesia, 2024)"},"properties":{"noteIndex":0},"schema":"https://github.com/citation-style-language/schema/raw/master/csl-citation.json"}</w:instrText>
      </w:r>
      <w:r>
        <w:fldChar w:fldCharType="separate"/>
      </w:r>
      <w:r>
        <w:rPr>
          <w:noProof/>
        </w:rPr>
        <w:t>Bursa Efek Indonesia (</w:t>
      </w:r>
      <w:r w:rsidRPr="00ED2E66">
        <w:rPr>
          <w:noProof/>
        </w:rPr>
        <w:t>2024)</w:t>
      </w:r>
      <w:r>
        <w:fldChar w:fldCharType="end"/>
      </w:r>
      <w:r>
        <w:t>, tahapan IPO dapat dijelaskan sebagai berikut</w:t>
      </w:r>
      <w:r w:rsidRPr="00AE3095">
        <w:rPr>
          <w:lang w:val="en-US"/>
        </w:rPr>
        <w:t xml:space="preserve"> :</w:t>
      </w:r>
    </w:p>
    <w:p w:rsidR="00AE3095" w:rsidRPr="00AE3095" w:rsidRDefault="009704EA" w:rsidP="0004191A">
      <w:pPr>
        <w:pStyle w:val="ListParagraph"/>
        <w:numPr>
          <w:ilvl w:val="0"/>
          <w:numId w:val="8"/>
        </w:numPr>
        <w:spacing w:line="480" w:lineRule="auto"/>
        <w:ind w:left="1418" w:hanging="425"/>
        <w:rPr>
          <w:lang w:val="en-US"/>
        </w:rPr>
      </w:pPr>
      <w:r>
        <w:t xml:space="preserve">Persiapan </w:t>
      </w:r>
      <w:r w:rsidRPr="00ED2E66">
        <w:rPr>
          <w:i/>
        </w:rPr>
        <w:t>Go Public</w:t>
      </w:r>
    </w:p>
    <w:p w:rsidR="009704EA" w:rsidRPr="00AE3095" w:rsidRDefault="009704EA" w:rsidP="005538A8">
      <w:pPr>
        <w:pStyle w:val="ListParagraph"/>
        <w:spacing w:line="480" w:lineRule="auto"/>
        <w:ind w:left="1418"/>
        <w:rPr>
          <w:lang w:val="en-US"/>
        </w:rPr>
      </w:pPr>
      <w:r>
        <w:t xml:space="preserve">Pada tahap awal ini, perusahaan melakukan evaluasi menyeluruh terhadap kesiapan internal, termasuk aspek keuangan, hukum, dan </w:t>
      </w:r>
      <w:r>
        <w:lastRenderedPageBreak/>
        <w:t>tata kelola perusahaan. Perusahaan juga menunjuk profesi penunjang pasar modal seperti penjamin emisi efek (</w:t>
      </w:r>
      <w:r w:rsidRPr="00AE3095">
        <w:rPr>
          <w:i/>
        </w:rPr>
        <w:t>underwriter</w:t>
      </w:r>
      <w:r>
        <w:t xml:space="preserve">), akuntan publik, konsultan hukum, notaris, dan biro administrasi efek. Selain itu, dilakukan audit laporan keuangan dan </w:t>
      </w:r>
      <w:r w:rsidRPr="00AE3095">
        <w:rPr>
          <w:i/>
        </w:rPr>
        <w:t>legal due diligence</w:t>
      </w:r>
      <w:r>
        <w:t xml:space="preserve"> sebagai bagian dari pemenuhan persyaratan peraturan pasar moda</w:t>
      </w:r>
      <w:r w:rsidRPr="00AE3095">
        <w:rPr>
          <w:lang w:val="en-US"/>
        </w:rPr>
        <w:t>l</w:t>
      </w:r>
    </w:p>
    <w:p w:rsidR="00AE3095" w:rsidRPr="00AE3095" w:rsidRDefault="009704EA" w:rsidP="0004191A">
      <w:pPr>
        <w:pStyle w:val="ListParagraph"/>
        <w:numPr>
          <w:ilvl w:val="0"/>
          <w:numId w:val="8"/>
        </w:numPr>
        <w:spacing w:line="480" w:lineRule="auto"/>
        <w:ind w:left="1418" w:hanging="425"/>
        <w:rPr>
          <w:lang w:val="en-US"/>
        </w:rPr>
      </w:pPr>
      <w:r>
        <w:t>Penyusunan Dokumen dan Pengajuan ke OJK</w:t>
      </w:r>
    </w:p>
    <w:p w:rsidR="009704EA" w:rsidRPr="00AE3095" w:rsidRDefault="009704EA" w:rsidP="005538A8">
      <w:pPr>
        <w:pStyle w:val="ListParagraph"/>
        <w:spacing w:line="480" w:lineRule="auto"/>
        <w:ind w:left="1418"/>
        <w:rPr>
          <w:lang w:val="en-US"/>
        </w:rPr>
      </w:pPr>
      <w:r>
        <w:t>Perusahaan menyusun dokumen pernyataan pendaftaran, termasuk prospektus dan laporan keuangan, yang kemudian diajukan ke OJK dan Bursa Efek Indonesia untuk memperoleh persetujuan penawaran umum dan pencatatan saham</w:t>
      </w:r>
    </w:p>
    <w:p w:rsidR="00AE3095" w:rsidRPr="00AE3095" w:rsidRDefault="009704EA" w:rsidP="0004191A">
      <w:pPr>
        <w:pStyle w:val="ListParagraph"/>
        <w:numPr>
          <w:ilvl w:val="0"/>
          <w:numId w:val="8"/>
        </w:numPr>
        <w:spacing w:line="480" w:lineRule="auto"/>
        <w:ind w:left="1418" w:hanging="425"/>
        <w:rPr>
          <w:lang w:val="en-US"/>
        </w:rPr>
      </w:pPr>
      <w:r>
        <w:t>Review dan Pernyataan Efektif dari OJK</w:t>
      </w:r>
    </w:p>
    <w:p w:rsidR="009704EA" w:rsidRPr="00AE3095" w:rsidRDefault="009704EA" w:rsidP="005538A8">
      <w:pPr>
        <w:pStyle w:val="ListParagraph"/>
        <w:spacing w:line="480" w:lineRule="auto"/>
        <w:ind w:left="1418"/>
        <w:rPr>
          <w:lang w:val="en-US"/>
        </w:rPr>
      </w:pPr>
      <w:r>
        <w:t>OJK melakukan evaluasi terhadap dokumen yang diajukan. Jika seluruh persyaratan terpenuhi, OJK menerbitkan pernyataan efektif yang memberikan izin resmi kepada perusahaan untuk melaksanakan penawaran umum</w:t>
      </w:r>
    </w:p>
    <w:p w:rsidR="00AE3095" w:rsidRPr="00AE3095" w:rsidRDefault="009704EA" w:rsidP="0004191A">
      <w:pPr>
        <w:pStyle w:val="ListParagraph"/>
        <w:numPr>
          <w:ilvl w:val="0"/>
          <w:numId w:val="8"/>
        </w:numPr>
        <w:spacing w:line="480" w:lineRule="auto"/>
        <w:ind w:left="1418" w:hanging="425"/>
        <w:rPr>
          <w:lang w:val="en-US"/>
        </w:rPr>
      </w:pPr>
      <w:r>
        <w:t>Penawaran Umum Saham kepada Publik</w:t>
      </w:r>
    </w:p>
    <w:p w:rsidR="009704EA" w:rsidRPr="00AE3095" w:rsidRDefault="009704EA" w:rsidP="005538A8">
      <w:pPr>
        <w:pStyle w:val="ListParagraph"/>
        <w:spacing w:line="480" w:lineRule="auto"/>
        <w:ind w:left="1418"/>
        <w:rPr>
          <w:lang w:val="en-US"/>
        </w:rPr>
      </w:pPr>
      <w:r>
        <w:t>Setelah memperoleh pernyataan efektif dari OJK, perusahaan mulai menawarkan saham kepada publik melalui prospektus ringkas yang dipublikasikan di media massa. Investor dapat melakukan pemesanan selama masa penawaran, dan apabila terjadi kelebihan permintaan, dilakukan penjatahan secara proporsional.</w:t>
      </w:r>
    </w:p>
    <w:p w:rsidR="00AE3095" w:rsidRPr="00AE3095" w:rsidRDefault="009704EA" w:rsidP="0004191A">
      <w:pPr>
        <w:pStyle w:val="ListParagraph"/>
        <w:numPr>
          <w:ilvl w:val="0"/>
          <w:numId w:val="8"/>
        </w:numPr>
        <w:spacing w:line="480" w:lineRule="auto"/>
        <w:ind w:left="1418" w:hanging="425"/>
        <w:rPr>
          <w:lang w:val="en-US"/>
        </w:rPr>
      </w:pPr>
      <w:r>
        <w:t>Distribusi Saham dan Dana Hasil Penawaran</w:t>
      </w:r>
    </w:p>
    <w:p w:rsidR="009704EA" w:rsidRPr="00AE3095" w:rsidRDefault="009704EA" w:rsidP="005538A8">
      <w:pPr>
        <w:pStyle w:val="ListParagraph"/>
        <w:spacing w:line="480" w:lineRule="auto"/>
        <w:ind w:left="1418"/>
        <w:rPr>
          <w:lang w:val="en-US"/>
        </w:rPr>
      </w:pPr>
      <w:r>
        <w:lastRenderedPageBreak/>
        <w:t>Saham yang dipesan dialokasikan kepada investor sesuai hasil penjatahan, dan dana hasil penawaran umum disalurkan ke rekening perusahaan sesuai dengan rencana penggunaan dana yang telah disampaikan dalam prospektus.</w:t>
      </w:r>
    </w:p>
    <w:p w:rsidR="00AE3095" w:rsidRPr="00AE3095" w:rsidRDefault="009704EA" w:rsidP="0004191A">
      <w:pPr>
        <w:pStyle w:val="ListParagraph"/>
        <w:numPr>
          <w:ilvl w:val="0"/>
          <w:numId w:val="8"/>
        </w:numPr>
        <w:spacing w:line="480" w:lineRule="auto"/>
        <w:ind w:left="1418" w:hanging="425"/>
        <w:rPr>
          <w:lang w:val="en-US"/>
        </w:rPr>
      </w:pPr>
      <w:r>
        <w:t>Pencatatan Saham di Bursa Efek Indonesia (</w:t>
      </w:r>
      <w:r w:rsidRPr="00ED2E66">
        <w:rPr>
          <w:i/>
        </w:rPr>
        <w:t>Listing</w:t>
      </w:r>
      <w:r>
        <w:t>)</w:t>
      </w:r>
    </w:p>
    <w:p w:rsidR="009704EA" w:rsidRPr="00AE3095" w:rsidRDefault="009704EA" w:rsidP="005538A8">
      <w:pPr>
        <w:pStyle w:val="ListParagraph"/>
        <w:spacing w:line="480" w:lineRule="auto"/>
        <w:ind w:left="1418"/>
        <w:rPr>
          <w:lang w:val="en-US"/>
        </w:rPr>
      </w:pPr>
      <w:r>
        <w:t>Saham perusahaan secara resmi dicatatkan di Bursa Efek Indonesia dan mulai diperdagangkan di pasar sekunder. Sejak saat itu, perusahaan berstatus sebagai emiten dan wajib mematuhi kewajiban keterbukaan informasi serta pelaporan berkala</w:t>
      </w:r>
    </w:p>
    <w:p w:rsidR="00AE3095" w:rsidRDefault="009704EA" w:rsidP="004C42BB">
      <w:pPr>
        <w:pStyle w:val="Heading3"/>
      </w:pPr>
      <w:bookmarkStart w:id="45" w:name="_Toc214066829"/>
      <w:r w:rsidRPr="009704EA">
        <w:t>Faktor-fakt</w:t>
      </w:r>
      <w:r w:rsidR="007B01B1">
        <w:t>or yang Mem</w:t>
      </w:r>
      <w:r w:rsidRPr="009704EA">
        <w:t>engaruhi IPO</w:t>
      </w:r>
      <w:bookmarkEnd w:id="45"/>
    </w:p>
    <w:p w:rsidR="00861FB2" w:rsidRPr="00861FB2" w:rsidRDefault="00861FB2" w:rsidP="00861FB2">
      <w:pPr>
        <w:pStyle w:val="ListParagraph"/>
        <w:spacing w:line="480" w:lineRule="auto"/>
        <w:ind w:left="993" w:firstLine="545"/>
        <w:rPr>
          <w:lang w:val="en-US"/>
        </w:rPr>
      </w:pPr>
      <w:r w:rsidRPr="00861FB2">
        <w:rPr>
          <w:lang w:val="en-US"/>
        </w:rPr>
        <w:t xml:space="preserve">Keputusan perusahaan untuk melakukan </w:t>
      </w:r>
      <w:r>
        <w:rPr>
          <w:lang w:val="en-US"/>
        </w:rPr>
        <w:t xml:space="preserve">IPO </w:t>
      </w:r>
      <w:r w:rsidRPr="00861FB2">
        <w:rPr>
          <w:lang w:val="en-US"/>
        </w:rPr>
        <w:t>tidak hanya bergantung pada kondisi pasar modal, tetapi juga pada strategi internal perusahaan dalam membangun citra keuangan di hadapan calon investor. IPO merupakan tahapan penting yang menandai perubahan status perusahaan dari tertutup menjadi publik, di mana informasi keuangan menjadi sorotan utama dalam proses penentuan harga saham perdana. Berbagai faktor dapat memengaruhi keberhasilan pelaksanaan IPO, baik yang bersifat eksternal seperti kondisi makroekonomi dan iklim investasi, maupun yang bersifat internal seperti kebijakan pelaporan keuangan dan kualitas tata kelola perusahaan.</w:t>
      </w:r>
    </w:p>
    <w:p w:rsidR="00861FB2" w:rsidRPr="00861FB2" w:rsidRDefault="00861FB2" w:rsidP="00861FB2">
      <w:pPr>
        <w:pStyle w:val="ListParagraph"/>
        <w:spacing w:line="480" w:lineRule="auto"/>
        <w:ind w:left="993" w:firstLine="545"/>
        <w:rPr>
          <w:lang w:val="en-US"/>
        </w:rPr>
      </w:pPr>
      <w:r w:rsidRPr="00861FB2">
        <w:rPr>
          <w:lang w:val="en-US"/>
        </w:rPr>
        <w:t xml:space="preserve">Salah satu faktor internal yang paling berpengaruh adalah praktik manajemen laba. Penelitian Suciningtias (2015) menunjukkan bahwa perusahaan sering melakukan penyesuaian terhadap laporan keuangan </w:t>
      </w:r>
      <w:r w:rsidRPr="00861FB2">
        <w:rPr>
          <w:lang w:val="en-US"/>
        </w:rPr>
        <w:lastRenderedPageBreak/>
        <w:t>menjelang IPO untuk menampilkan kinerja yang tampak lebih baik di mata investor. Strategi ini umumnya dilakukan melalui pengelolaan akrual agar laba terlihat meningkat, sehingga saham perusahaan menjadi lebih menarik saat penawaran. Hasil serupa dikemukakan oleh Pandey dan Pattanayak (2022) yang menemukan bahwa praktik manajemen laba sebelum IPO digunakan sebagai strategi untuk membentuk persepsi positif terhadap prospek perusahaan. Laba yang tinggi memberikan kesan bahwa perusahaan memiliki kinerja yang solid, meskipun tidak selalu mencerminkan kondisi sebenarnya.</w:t>
      </w:r>
    </w:p>
    <w:p w:rsidR="00861FB2" w:rsidRPr="00861FB2" w:rsidRDefault="00861FB2" w:rsidP="00861FB2">
      <w:pPr>
        <w:pStyle w:val="ListParagraph"/>
        <w:spacing w:line="480" w:lineRule="auto"/>
        <w:ind w:left="993" w:firstLine="545"/>
        <w:rPr>
          <w:lang w:val="en-US"/>
        </w:rPr>
      </w:pPr>
      <w:r w:rsidRPr="00861FB2">
        <w:rPr>
          <w:lang w:val="en-US"/>
        </w:rPr>
        <w:t>Praktik manajemen laba menjadi sinyal yang dikirimkan oleh manajemen kepada investor. Berdasarkan teori sinyal</w:t>
      </w:r>
      <w:r>
        <w:rPr>
          <w:lang w:val="en-US"/>
        </w:rPr>
        <w:t xml:space="preserve">, </w:t>
      </w:r>
      <w:r w:rsidRPr="00861FB2">
        <w:rPr>
          <w:lang w:val="en-US"/>
        </w:rPr>
        <w:t>laba dianggap sebagai pesan yang membawa informasi penting mengenai prospek dan nilai perusahaan. Ketika laporan laba disusun dengan cara manipulatif, pesan yang diterima investor menjadi tidak akurat, menciptakan asimetri informasi antara pihak internal dan eksternal. Asimetri informasi ini dapat mengarah pada kesalahan penilaian terhadap harga wajar saham dan meningkatkan ketidakpastian pasar terhadap nilai perusahaan.</w:t>
      </w:r>
    </w:p>
    <w:p w:rsidR="00861FB2" w:rsidRPr="00861FB2" w:rsidRDefault="00861FB2" w:rsidP="00861FB2">
      <w:pPr>
        <w:pStyle w:val="ListParagraph"/>
        <w:spacing w:line="480" w:lineRule="auto"/>
        <w:ind w:left="993" w:firstLine="545"/>
        <w:rPr>
          <w:lang w:val="en-US"/>
        </w:rPr>
      </w:pPr>
      <w:r w:rsidRPr="00861FB2">
        <w:rPr>
          <w:lang w:val="en-US"/>
        </w:rPr>
        <w:t xml:space="preserve">Faktor lain yang sering muncul dalam proses IPO adalah underpricing. Menurut Ritter (1987), underpricing mencerminkan perbedaan antara harga penawaran perdana dengan harga pasar pada hari pertama perdagangan. Fenomena ini sering muncul akibat ketidakpastian nilai wajar perusahaan yang baru pertama kali terdaftar </w:t>
      </w:r>
      <w:r w:rsidRPr="00861FB2">
        <w:rPr>
          <w:lang w:val="en-US"/>
        </w:rPr>
        <w:lastRenderedPageBreak/>
        <w:t>di bursa. Dalam situasi tersebut, emiten dan penjamin emisi cenderung menetapkan harga saham perdana di bawah nilai wajarnya untuk menarik minat investor dan memastikan seluruh saham terserap oleh pasar.</w:t>
      </w:r>
    </w:p>
    <w:p w:rsidR="00A143DC" w:rsidRPr="00861FB2" w:rsidRDefault="00861FB2" w:rsidP="005538A8">
      <w:pPr>
        <w:pStyle w:val="ListParagraph"/>
        <w:spacing w:line="480" w:lineRule="auto"/>
        <w:ind w:left="993" w:firstLine="545"/>
        <w:rPr>
          <w:lang w:val="en-US"/>
        </w:rPr>
      </w:pPr>
      <w:r w:rsidRPr="00861FB2">
        <w:rPr>
          <w:lang w:val="en-US"/>
        </w:rPr>
        <w:t>Keterk</w:t>
      </w:r>
      <w:r>
        <w:rPr>
          <w:lang w:val="en-US"/>
        </w:rPr>
        <w:t>aitan antara manajemen laba dan</w:t>
      </w:r>
      <w:r w:rsidRPr="00861FB2">
        <w:rPr>
          <w:lang w:val="en-US"/>
        </w:rPr>
        <w:t xml:space="preserve"> menjadi hal yang menarik untuk dikaji lebih dalam. Ketika manajemen laba dilakukan secara agresif menjelang IPO, investor akan menilai bahwa laporan keuangan tidak sepenuhnya mencerminkan kondisi riil perusahaan, yang menimbulkan ketidakpastian lebih tinggi terhadap valuasi saham. Ketidakpastian ini dapat mendorong munculnya tingkat underpricing yang lebih besar. Perusahaan yang menerapkan pelaporan keuangan konservatif justru menciptakan transparansi yang lebih baik, menurunkan tingkat asimetri informasi, dan memperkecil peluang terjadinya underpricing berlebihan.</w:t>
      </w:r>
    </w:p>
    <w:p w:rsidR="00A143DC" w:rsidRPr="009704EA" w:rsidRDefault="00A143DC" w:rsidP="004C42BB">
      <w:pPr>
        <w:pStyle w:val="Heading2"/>
      </w:pPr>
      <w:bookmarkStart w:id="46" w:name="_Toc214066830"/>
      <w:r w:rsidRPr="004C42BB">
        <w:rPr>
          <w:i/>
          <w:iCs/>
          <w:lang w:val="en-US"/>
        </w:rPr>
        <w:t>Underpricing</w:t>
      </w:r>
      <w:bookmarkEnd w:id="46"/>
    </w:p>
    <w:p w:rsidR="00AE3095" w:rsidRDefault="009704EA" w:rsidP="004C42BB">
      <w:pPr>
        <w:pStyle w:val="Heading3"/>
      </w:pPr>
      <w:bookmarkStart w:id="47" w:name="_Toc214066831"/>
      <w:r w:rsidRPr="009704EA">
        <w:t xml:space="preserve">Pengertian </w:t>
      </w:r>
      <w:r w:rsidRPr="004C42BB">
        <w:rPr>
          <w:i/>
          <w:iCs/>
        </w:rPr>
        <w:t>Underpricing</w:t>
      </w:r>
      <w:bookmarkEnd w:id="47"/>
    </w:p>
    <w:p w:rsidR="005538A8" w:rsidRPr="00861FB2" w:rsidRDefault="00DE4C0F" w:rsidP="005538A8">
      <w:pPr>
        <w:pStyle w:val="ListParagraph"/>
        <w:spacing w:line="480" w:lineRule="auto"/>
        <w:ind w:left="993" w:firstLine="545"/>
      </w:pPr>
      <w:r w:rsidRPr="00DE4C0F">
        <w:t xml:space="preserve">Underpricing adalah situasi ketika harga saham pada saat IPO lebih murah dibandingkan harga di pasar sekunder di hari pertama perdagangan. Sebaliknya, jika harga saham pada IPO jauh lebih mahal daripada harga penutupan di pasar sekunder di hari pertama, maka kondisi tersebut disebut overpricing </w:t>
      </w:r>
      <w:r>
        <w:fldChar w:fldCharType="begin" w:fldLock="1"/>
      </w:r>
      <w:r>
        <w:instrText>ADDIN CSL_CITATION {"citationItems":[{"id":"ITEM-1","itemData":{"DOI":"10.17358/jabm.4.1.19","ISSN":"25285149","abstract":"Penelitian ini bertujuan untuk menganalisis variabel-variabel yang memengaruhi underpricing harga saham perusahaan saat penawaran umum perdana di Bursa Efek Indonesia periode 2010-2015. Variabel dependen pada penelitian ini adalah underpricing yang diukur menggunkan nilai initial return, sedangkan variabel independennya adalah ROA, DER, umur perusahaan, ukuran perusahaan, jenis industri, reputasi underwriter, nilai tukar rupiah dan inflasi. Data yang digunakan dalam penelitian ini adalah data sekunder yang dikumpulkan menggunakan metode purposive sampling. Sampel perusahaan sebanyak 135 perusahaan dari populasi 137 perusahaan yang melakukan IPO dari tahun 2010–2015 di Bursa Efek Indonesia. Penelitian ini menggunakan regresi logistik untuk analisis data. Hasil penelitian ini menunjukkan bahwa variabel ROA, DER, umur perusahaan dan inflasi berpengaruh terhadap underpricing. Variabel lain tidak pengaruh terhadap tingkat underpricing. Pada model penelitian ini, menunjukkan variable independen bisa menjelaskan variasi tingkat underpricing sebesar 89,6%.","author":[{"dropping-particle":"","family":"Thoriq","given":"Kemas Nurcholish","non-dropping-particle":"","parse-names":false,"suffix":""},{"dropping-particle":"","family":"Hartoyo","given":"Sri","non-dropping-particle":"","parse-names":false,"suffix":""},{"dropping-particle":"","family":"Sasongko","given":"Hendro","non-dropping-particle":"","parse-names":false,"suffix":""}],"container-title":"Jurnal Aplikasi Bisnis dan Manajemen","id":"ITEM-1","issue":"1","issued":{"date-parts":[["2018"]]},"page":"19-31","title":"Faktor Internal dan Eksternal yang Memengaruhi Underpricing pada Saat IPO di Bursa Efek Indonesia","type":"article-journal","volume":"4"},"uris":["http://www.mendeley.com/documents/?uuid=a7eabb07-c2dc-408c-ad1b-fa883159c95e"]}],"mendeley":{"formattedCitation":"(Thoriq et al., 2018)","plainTextFormattedCitation":"(Thoriq et al., 2018)","previouslyFormattedCitation":"(Thoriq et al., 2018)"},"properties":{"noteIndex":0},"schema":"https://github.com/citation-style-language/schema/raw/master/csl-citation.json"}</w:instrText>
      </w:r>
      <w:r>
        <w:fldChar w:fldCharType="separate"/>
      </w:r>
      <w:r w:rsidRPr="00DE4C0F">
        <w:rPr>
          <w:noProof/>
        </w:rPr>
        <w:t>(Thoriq et al., 2018)</w:t>
      </w:r>
      <w:r>
        <w:fldChar w:fldCharType="end"/>
      </w:r>
      <w:r w:rsidRPr="00DE4C0F">
        <w:t xml:space="preserve">. Underpricing saat IPO dipengaruhi oleh berbagai faktor, di antaranya karakteristik perusahaan, karakteristik penawaran, reputasi penjamin emisi, serta </w:t>
      </w:r>
      <w:r w:rsidRPr="00DE4C0F">
        <w:lastRenderedPageBreak/>
        <w:t xml:space="preserve">kondisi pasar saat penawaran. Perusahaan yang berukuran kecil, masih muda, atau berasal dari sektor dengan tingkat ketidakpastian tinggi cenderung mengalami </w:t>
      </w:r>
      <w:r w:rsidRPr="00861FB2">
        <w:rPr>
          <w:i/>
        </w:rPr>
        <w:t>underpricing</w:t>
      </w:r>
      <w:r w:rsidRPr="00DE4C0F">
        <w:t xml:space="preserve"> lebih besar karena tingginya asimetri informasi</w:t>
      </w:r>
      <w:r w:rsidRPr="00AE3095">
        <w:rPr>
          <w:lang w:val="en-US"/>
        </w:rPr>
        <w:t xml:space="preserve"> </w:t>
      </w:r>
      <w:r w:rsidRPr="00AE3095">
        <w:rPr>
          <w:lang w:val="en-US"/>
        </w:rPr>
        <w:fldChar w:fldCharType="begin" w:fldLock="1"/>
      </w:r>
      <w:r w:rsidR="00E6555E" w:rsidRPr="00AE3095">
        <w:rPr>
          <w:lang w:val="en-US"/>
        </w:rPr>
        <w:instrText>ADDIN CSL_CITATION {"citationItems":[{"id":"ITEM-1","itemData":{"author":[{"dropping-particle":"","family":"Huang","given":"Zeshan","non-dropping-particle":"","parse-names":false,"suffix":""}],"container-title":"Proceedings of Business and Economic Studies","id":"ITEM-1","issue":"2","issued":{"date-parts":[["2025"]]},"page":"267-273","title":"Theories and Determinants of IPO Underpricing : A Comprehensive Review","type":"article-journal","volume":"8"},"uris":["http://www.mendeley.com/documents/?uuid=a18e5f2a-bfab-4eb5-9893-fe179fea5412"]}],"mendeley":{"formattedCitation":"(Huang, 2025)","plainTextFormattedCitation":"(Huang, 2025)","previouslyFormattedCitation":"(Huang, 2025)"},"properties":{"noteIndex":0},"schema":"https://github.com/citation-style-language/schema/raw/master/csl-citation.json"}</w:instrText>
      </w:r>
      <w:r w:rsidRPr="00AE3095">
        <w:rPr>
          <w:lang w:val="en-US"/>
        </w:rPr>
        <w:fldChar w:fldCharType="separate"/>
      </w:r>
      <w:r w:rsidRPr="00AE3095">
        <w:rPr>
          <w:noProof/>
          <w:lang w:val="en-US"/>
        </w:rPr>
        <w:t>(Huang, 2025)</w:t>
      </w:r>
      <w:r w:rsidRPr="00AE3095">
        <w:rPr>
          <w:lang w:val="en-US"/>
        </w:rPr>
        <w:fldChar w:fldCharType="end"/>
      </w:r>
      <w:r w:rsidRPr="00DE4C0F">
        <w:t xml:space="preserve">. </w:t>
      </w:r>
    </w:p>
    <w:p w:rsidR="00AE3095" w:rsidRPr="00AE3095" w:rsidRDefault="005346CE" w:rsidP="004C42BB">
      <w:pPr>
        <w:pStyle w:val="Heading3"/>
      </w:pPr>
      <w:bookmarkStart w:id="48" w:name="_Toc214066832"/>
      <w:r w:rsidRPr="00AE3095">
        <w:t xml:space="preserve">Dampak </w:t>
      </w:r>
      <w:r w:rsidRPr="004C42BB">
        <w:rPr>
          <w:i/>
          <w:iCs/>
        </w:rPr>
        <w:t>Underpricing</w:t>
      </w:r>
      <w:r w:rsidRPr="00AE3095">
        <w:t xml:space="preserve"> terhadap Perusahaan dan Investor</w:t>
      </w:r>
      <w:bookmarkEnd w:id="48"/>
      <w:r w:rsidR="009704EA" w:rsidRPr="00AE3095">
        <w:rPr>
          <w:i/>
          <w:lang w:val="en-US"/>
        </w:rPr>
        <w:t xml:space="preserve"> </w:t>
      </w:r>
    </w:p>
    <w:p w:rsidR="005538A8" w:rsidRDefault="00D93697" w:rsidP="005538A8">
      <w:pPr>
        <w:pStyle w:val="ListParagraph"/>
        <w:spacing w:line="480" w:lineRule="auto"/>
        <w:ind w:left="993" w:firstLine="545"/>
      </w:pPr>
      <w:r w:rsidRPr="00D93697">
        <w:t>Fenomena underpricing memiliki dampak yang berbeda bagi perusahaan dan investor, tergantung pada s</w:t>
      </w:r>
      <w:r>
        <w:t>ituasi dan tingkat yang terjadi</w:t>
      </w:r>
      <w:r w:rsidR="00934CB7">
        <w:t xml:space="preserve">. Secara umum </w:t>
      </w:r>
      <w:r w:rsidR="00677560">
        <w:t>underpricing mencerminkan adanya selisih antara harg</w:t>
      </w:r>
      <w:r w:rsidR="00934CB7">
        <w:t>a saham saat penawaran perdana</w:t>
      </w:r>
      <w:r w:rsidR="00677560">
        <w:t xml:space="preserve"> dengan harga pada hari pertama perdagangan di pasar sekunder. Kondisi ini dapat menimbulkan efek yang bersifat positif maupun negatif terhadap kedua pihak yang terlibat dalam proses penawaran saham perdana.</w:t>
      </w:r>
    </w:p>
    <w:p w:rsidR="005538A8" w:rsidRDefault="00677560" w:rsidP="005538A8">
      <w:pPr>
        <w:pStyle w:val="ListParagraph"/>
        <w:spacing w:line="480" w:lineRule="auto"/>
        <w:ind w:left="993" w:firstLine="545"/>
      </w:pPr>
      <w:r>
        <w:t xml:space="preserve">Menurut </w:t>
      </w:r>
      <w:r w:rsidR="002C3459">
        <w:fldChar w:fldCharType="begin" w:fldLock="1"/>
      </w:r>
      <w:r w:rsidR="002C3459">
        <w:instrText>ADDIN CSL_CITATION {"citationItems":[{"id":"ITEM-1","itemData":{"ISBN":"2013206534","abstract":"Penelitian ini bertujuan untuk menguji pengaruh praktik manajemen menjelang IPO terhadap tingkat underpricing saham. Selain itu, variabel reputasi underwriterdilibatkan sebagai pemoderasi pengaruh praktik manajemen laba menjelang IPO terhadap underpricing saham. Objek penelitian adalah perusahaan non-keuangan yang melaksanakan IPO di Bursa Efek Indonesia (BEI) pada tahun 2012-2018. Dengan teknik purposive sampling,sebanyak 57 perusahaan terpilih sebagai sampel. Analisis data dilakukan dengan menggunakan metoda analisis regresi berjenjang. Hasil pengujian menunjukkan bahwa manajemen laba yang dilakukan melalui short-term discretionary accrual, long-term discretionary accrual dan abnormal cash flow from operations berpengaruh negatif terhadap underpricing saham. Namun, manajemen laba melalui abnormal discretionary expensestidak berpengaruh terhadap underpricing saham. Selanjutnya, reputasi underwriter tidak dapat memoderasi pengaruh manajemen laba terhadap underpricing saham. Ini menunjukkan bahwa dalam membuat keputusan investasi, investor tidak memperhatikan underwriter-nya.","author":[{"dropping-particle":"","family":"Yuliana","given":"Fifi","non-dropping-particle":"","parse-names":false,"suffix":""}],"container-title":"Jurnal Ilmiah Mahasiswa FEB","id":"ITEM-1","issue":"2","issued":{"date-parts":[["2019"]]},"title":"Pengaruh Praktik Manajemen Laba Menjelang IPO Terhadap Underpricing Saham Dengan Reputasi Underwriter Sebagai Variabel Moderasi","type":"article-journal","volume":"Vol 7"},"uris":["http://www.mendeley.com/documents/?uuid=8c8aa007-536e-4824-aaf8-3c11c9e31946"]}],"mendeley":{"formattedCitation":"(Yuliana, 2019)","manualFormatting":"Yuliana (2019)","plainTextFormattedCitation":"(Yuliana, 2019)","previouslyFormattedCitation":"(Yuliana, 2019)"},"properties":{"noteIndex":0},"schema":"https://github.com/citation-style-language/schema/raw/master/csl-citation.json"}</w:instrText>
      </w:r>
      <w:r w:rsidR="002C3459">
        <w:fldChar w:fldCharType="separate"/>
      </w:r>
      <w:r w:rsidR="002C3459">
        <w:rPr>
          <w:noProof/>
        </w:rPr>
        <w:t xml:space="preserve">Yuliana </w:t>
      </w:r>
      <w:r w:rsidR="002C3459" w:rsidRPr="005538A8">
        <w:rPr>
          <w:noProof/>
          <w:lang w:val="en-US"/>
        </w:rPr>
        <w:t>(</w:t>
      </w:r>
      <w:r w:rsidR="002C3459" w:rsidRPr="002C3459">
        <w:rPr>
          <w:noProof/>
        </w:rPr>
        <w:t>2019)</w:t>
      </w:r>
      <w:r w:rsidR="002C3459">
        <w:fldChar w:fldCharType="end"/>
      </w:r>
      <w:r>
        <w:t>, semakin rendah tingkat underpricing menandakan semakin suksesnya pelaksanaan IPO. Hal ini karena perusahaan sebagai pihak yang membutuhkan aliran dana dapat memperoleh modal yang lebih optimal dari pasar perdana. Dengan kata lain, tingkat underpricing yang rendah menunjukkan bahwa harga saham yang ditetapkan mencerminkan nilai wajar perusahaan dan berhasil menarik minat investor tanpa harus mengorbankan potensi dana yang seharusnya diperoleh emiten.</w:t>
      </w:r>
    </w:p>
    <w:p w:rsidR="005538A8" w:rsidRDefault="00490AE0" w:rsidP="005538A8">
      <w:pPr>
        <w:pStyle w:val="ListParagraph"/>
        <w:spacing w:line="480" w:lineRule="auto"/>
        <w:ind w:left="993" w:firstLine="545"/>
      </w:pPr>
      <w:r>
        <w:t xml:space="preserve">Di sisi lain, </w:t>
      </w:r>
      <w:r w:rsidR="002C3459">
        <w:fldChar w:fldCharType="begin" w:fldLock="1"/>
      </w:r>
      <w:r w:rsidR="001233F9">
        <w:instrText>ADDIN CSL_CITATION {"citationItems":[{"id":"ITEM-1","itemData":{"author":[{"dropping-particle":"","family":"Nima","given":"Rosella Virginia Risang","non-dropping-particle":"","parse-names":false,"suffix":""}],"container-title":"Jurnal Akuntansi, Keuangan, dan Manajemen","id":"ITEM-1","issue":"2","issued":{"date-parts":[["2024"]]},"page":"149-160","title":"Studi Harga Saham Pasca IPO di Bursa Efek Indonesia (Post-IPO Stock Price Study on the Indonesian Stock Exchange)","type":"article-journal","volume":"5"},"uris":["http://www.mendeley.com/documents/?uuid=92122922-6310-4a01-a78f-8d3cab4bd653"]}],"mendeley":{"formattedCitation":"(Nima, 2024)","manualFormatting":"Nima (2024)","plainTextFormattedCitation":"(Nima, 2024)","previouslyFormattedCitation":"(Nima, 2024)"},"properties":{"noteIndex":0},"schema":"https://github.com/citation-style-language/schema/raw/master/csl-citation.json"}</w:instrText>
      </w:r>
      <w:r w:rsidR="002C3459">
        <w:fldChar w:fldCharType="separate"/>
      </w:r>
      <w:r w:rsidR="002C3459">
        <w:rPr>
          <w:noProof/>
        </w:rPr>
        <w:t>Nima (</w:t>
      </w:r>
      <w:r w:rsidR="002C3459" w:rsidRPr="002C3459">
        <w:rPr>
          <w:noProof/>
        </w:rPr>
        <w:t>2024)</w:t>
      </w:r>
      <w:r w:rsidR="002C3459">
        <w:fldChar w:fldCharType="end"/>
      </w:r>
      <w:r w:rsidR="002C3459">
        <w:t xml:space="preserve"> berpendapat</w:t>
      </w:r>
      <w:r>
        <w:t xml:space="preserve"> bahwa </w:t>
      </w:r>
      <w:r>
        <w:rPr>
          <w:rStyle w:val="Emphasis"/>
        </w:rPr>
        <w:t>underpricing</w:t>
      </w:r>
      <w:r>
        <w:t xml:space="preserve"> pada tingkat tertentu justru dapat memberikan keuntungan strategis bagi perusahaan</w:t>
      </w:r>
      <w:r w:rsidR="00677560">
        <w:t xml:space="preserve">. Harga saham yang sedikit lebih rendah pada saat IPO </w:t>
      </w:r>
      <w:r w:rsidR="00677560">
        <w:lastRenderedPageBreak/>
        <w:t xml:space="preserve">dianggap lebih baik dibandingkan jika harga saham justru turun setelah perusahaan melantai </w:t>
      </w:r>
      <w:r>
        <w:t xml:space="preserve">di bursa. Penurunan harga pasca </w:t>
      </w:r>
      <w:r w:rsidR="00677560" w:rsidRPr="005538A8">
        <w:rPr>
          <w:i/>
        </w:rPr>
        <w:t>listing</w:t>
      </w:r>
      <w:r w:rsidR="00677560">
        <w:t xml:space="preserve"> dapat merusak citra dan kepercayaan pasar terhadap perusahaan dalam jangka panjang. Di sisi lain, bagi investor, </w:t>
      </w:r>
      <w:r w:rsidR="00677560" w:rsidRPr="005538A8">
        <w:rPr>
          <w:i/>
        </w:rPr>
        <w:t xml:space="preserve">underpricing </w:t>
      </w:r>
      <w:r w:rsidR="00677560">
        <w:t>menciptakan peluang keuntungan karena harga saham berpotensi meningkat di pasar sekunder, meskipun tetap disertai risiko akibat keterbatasan informasi mengenai perusahaan baru tersebut.</w:t>
      </w:r>
    </w:p>
    <w:p w:rsidR="005538A8" w:rsidRDefault="00677560" w:rsidP="005538A8">
      <w:pPr>
        <w:pStyle w:val="ListParagraph"/>
        <w:spacing w:line="480" w:lineRule="auto"/>
        <w:ind w:left="993" w:firstLine="545"/>
      </w:pPr>
      <w:r>
        <w:t xml:space="preserve">Melihat dua sudut pandang tersebut, underpricing dapat dipahami sebagai fenomena yang memiliki dua sisi. Dari perspektif perusahaan, kondisi ini bisa mencerminkan ketidakefisienan dalam penentuan harga saham perdana, namun dalam situasi tertentu juga dapat menjadi strategi untuk menarik minat dan kepercayaan investor. Sementara dari sisi investor, </w:t>
      </w:r>
      <w:r w:rsidRPr="005538A8">
        <w:rPr>
          <w:i/>
        </w:rPr>
        <w:t>underpricing</w:t>
      </w:r>
      <w:r>
        <w:t xml:space="preserve"> memberi peluang keuntungan awal, tetapi tetap diikuti risiko karena informasi mengenai perusahaan masih terbatas dan potensi koreksi harga tetap ada di masa mendatang.</w:t>
      </w:r>
    </w:p>
    <w:p w:rsidR="00D33A81" w:rsidRDefault="00677560" w:rsidP="005538A8">
      <w:pPr>
        <w:pStyle w:val="ListParagraph"/>
        <w:spacing w:line="480" w:lineRule="auto"/>
        <w:ind w:left="993" w:firstLine="545"/>
        <w:rPr>
          <w:color w:val="FF0000"/>
        </w:rPr>
      </w:pPr>
      <w:r>
        <w:t xml:space="preserve">Lebih lanjut, fenomena </w:t>
      </w:r>
      <w:r w:rsidR="00490AE0">
        <w:rPr>
          <w:rStyle w:val="Emphasis"/>
        </w:rPr>
        <w:t>underpricing</w:t>
      </w:r>
      <w:r w:rsidR="00490AE0">
        <w:t xml:space="preserve"> sering kali berkaitan dengan tindakan manajemen dalam menyajikan kinerja keuangan sebelum IPO. Upaya mempercantik laporan keuangan dapat memperbesar asimetri informasi dan menurunkan kepercayaan investor setelah IPO. Karena itu, transparansi dan pengendalian manajemen laba menjadi kunci untuk menjaga efisiensi harga serta keberlanjutan kinerja perusahaan di pasar moda</w:t>
      </w:r>
      <w:r w:rsidR="00490AE0" w:rsidRPr="005538A8">
        <w:rPr>
          <w:lang w:val="en-US"/>
        </w:rPr>
        <w:t>l</w:t>
      </w:r>
      <w:r w:rsidR="00490AE0" w:rsidRPr="005538A8">
        <w:rPr>
          <w:color w:val="FF0000"/>
        </w:rPr>
        <w:t>.</w:t>
      </w:r>
    </w:p>
    <w:p w:rsidR="00325058" w:rsidRPr="005538A8" w:rsidRDefault="00325058" w:rsidP="005538A8">
      <w:pPr>
        <w:pStyle w:val="ListParagraph"/>
        <w:spacing w:line="480" w:lineRule="auto"/>
        <w:ind w:left="993" w:firstLine="545"/>
      </w:pPr>
    </w:p>
    <w:p w:rsidR="00AE3095" w:rsidRDefault="00AE3095" w:rsidP="004C42BB">
      <w:pPr>
        <w:pStyle w:val="Heading2"/>
      </w:pPr>
      <w:bookmarkStart w:id="49" w:name="_Toc214066833"/>
      <w:r>
        <w:rPr>
          <w:lang w:val="en-US"/>
        </w:rPr>
        <w:lastRenderedPageBreak/>
        <w:t>Penelitian Terdahul</w:t>
      </w:r>
      <w:r>
        <w:t>u</w:t>
      </w:r>
      <w:bookmarkEnd w:id="49"/>
    </w:p>
    <w:p w:rsidR="00B62C84" w:rsidRDefault="00D93697" w:rsidP="000331B4">
      <w:pPr>
        <w:pStyle w:val="ListParagraph"/>
        <w:spacing w:line="480" w:lineRule="auto"/>
        <w:ind w:left="426" w:firstLine="556"/>
      </w:pPr>
      <w:r w:rsidRPr="00D93697">
        <w:t>Dalam menyusun penelitian ini, perlu dilakukan kajian terhadap penelitian-penelitian terdahulu yang berkaitan dengan manajemen laba, khususnya pada periode pra dan pasca IPO</w:t>
      </w:r>
      <w:r w:rsidR="00B62C84" w:rsidRPr="00B62C84">
        <w:t xml:space="preserve">. </w:t>
      </w:r>
      <w:r w:rsidRPr="00D93697">
        <w:t>Penelitian terdahulu berfungsi sebagai landasan teoritis sekaligus pembanding yang penting untuk memperkuat dan memberikan dasar yang jelas</w:t>
      </w:r>
      <w:r>
        <w:t xml:space="preserve"> bagi penelitian yang dilakukan</w:t>
      </w:r>
      <w:r w:rsidR="00B62C84" w:rsidRPr="00B62C84">
        <w:t>. Dengan mengkaji hasil-hasil studi sebelumnya, dapat dipahami pola dan variasi praktik manajemen laba yang terjadi pada perusahaan, serta metode pengukuran yang umum digunakan. Berikut ini disajikan beberapa penelitian relevan yang menjadi rujukan utama dalam penelitian ini.</w:t>
      </w:r>
    </w:p>
    <w:p w:rsidR="00B62BDA" w:rsidRPr="00AE3095" w:rsidRDefault="00325058" w:rsidP="00B62BDA">
      <w:pPr>
        <w:pStyle w:val="ListParagraph"/>
        <w:spacing w:line="240" w:lineRule="auto"/>
        <w:ind w:hanging="11"/>
        <w:rPr>
          <w:b/>
        </w:rPr>
      </w:pPr>
      <w:r>
        <w:rPr>
          <w:noProof/>
          <w:lang w:val="en-US"/>
          <w14:ligatures w14:val="standardContextual"/>
        </w:rPr>
        <mc:AlternateContent>
          <mc:Choice Requires="wps">
            <w:drawing>
              <wp:anchor distT="0" distB="0" distL="114300" distR="114300" simplePos="0" relativeHeight="251625472" behindDoc="0" locked="0" layoutInCell="1" allowOverlap="1" wp14:anchorId="26E9B976" wp14:editId="6F7CB95C">
                <wp:simplePos x="0" y="0"/>
                <wp:positionH relativeFrom="column">
                  <wp:posOffset>-24765</wp:posOffset>
                </wp:positionH>
                <wp:positionV relativeFrom="paragraph">
                  <wp:posOffset>4482465</wp:posOffset>
                </wp:positionV>
                <wp:extent cx="2389910" cy="284018"/>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2389910" cy="2840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0A6E" w:rsidRPr="00B62BDA" w:rsidRDefault="00DC0A6E">
                            <w:pPr>
                              <w:rPr>
                                <w:i/>
                              </w:rPr>
                            </w:pPr>
                            <w:r>
                              <w:rPr>
                                <w:i/>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E9B976" id="_x0000_t202" coordsize="21600,21600" o:spt="202" path="m,l,21600r21600,l21600,xe">
                <v:stroke joinstyle="miter"/>
                <v:path gradientshapeok="t" o:connecttype="rect"/>
              </v:shapetype>
              <v:shape id="Text Box 2" o:spid="_x0000_s1027" type="#_x0000_t202" style="position:absolute;left:0;text-align:left;margin-left:-1.95pt;margin-top:352.95pt;width:188.2pt;height:22.3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" filled="f" stroked="f" strokeweight=".5pt">
                <v:textbox>
                  <w:txbxContent>
                    <w:p w:rsidR="00DC0A6E" w:rsidRPr="00B62BDA" w:rsidRDefault="00DC0A6E">
                      <w:pPr>
                        <w:rPr>
                          <w:i/>
                        </w:rPr>
                      </w:pPr>
                      <w:r>
                        <w:rPr>
                          <w:i/>
                        </w:rPr>
                        <w:t>Disambung ke halaman berikutnya</w:t>
                      </w:r>
                    </w:p>
                  </w:txbxContent>
                </v:textbox>
              </v:shape>
            </w:pict>
          </mc:Fallback>
        </mc:AlternateContent>
      </w:r>
      <w:r>
        <w:rPr>
          <w:b/>
        </w:rPr>
        <w:t>Tabel 2.1</w:t>
      </w:r>
      <w:r w:rsidR="00B62BDA">
        <w:rPr>
          <w:b/>
        </w:rPr>
        <w:t xml:space="preserve"> Penelitian Terdahulu</w:t>
      </w:r>
    </w:p>
    <w:tbl>
      <w:tblPr>
        <w:tblStyle w:val="TableGrid"/>
        <w:tblpPr w:leftFromText="180" w:rightFromText="180" w:vertAnchor="text" w:tblpY="1"/>
        <w:tblOverlap w:val="never"/>
        <w:tblW w:w="0" w:type="auto"/>
        <w:tblLook w:val="04A0" w:firstRow="1" w:lastRow="0" w:firstColumn="1" w:lastColumn="0" w:noHBand="0" w:noVBand="1"/>
      </w:tblPr>
      <w:tblGrid>
        <w:gridCol w:w="540"/>
        <w:gridCol w:w="1304"/>
        <w:gridCol w:w="1902"/>
        <w:gridCol w:w="1652"/>
        <w:gridCol w:w="2382"/>
      </w:tblGrid>
      <w:tr w:rsidR="00F31D02" w:rsidRPr="008368F8" w:rsidTr="001849E4">
        <w:tc>
          <w:tcPr>
            <w:tcW w:w="540" w:type="dxa"/>
            <w:vAlign w:val="center"/>
          </w:tcPr>
          <w:p w:rsidR="00C13A55" w:rsidRPr="00AE3095" w:rsidRDefault="00C13A55" w:rsidP="001849E4">
            <w:pPr>
              <w:jc w:val="center"/>
              <w:rPr>
                <w:rFonts w:cs="Times New Roman"/>
                <w:b/>
                <w:color w:val="000000" w:themeColor="text1"/>
                <w:sz w:val="20"/>
                <w:szCs w:val="20"/>
              </w:rPr>
            </w:pPr>
            <w:r w:rsidRPr="00AE3095">
              <w:rPr>
                <w:rFonts w:cs="Times New Roman"/>
                <w:b/>
                <w:color w:val="000000" w:themeColor="text1"/>
                <w:sz w:val="20"/>
                <w:szCs w:val="20"/>
              </w:rPr>
              <w:t>No.</w:t>
            </w:r>
          </w:p>
        </w:tc>
        <w:tc>
          <w:tcPr>
            <w:tcW w:w="1304" w:type="dxa"/>
            <w:vAlign w:val="center"/>
          </w:tcPr>
          <w:p w:rsidR="00C13A55" w:rsidRPr="00AE3095" w:rsidRDefault="00C13A55" w:rsidP="001849E4">
            <w:pPr>
              <w:jc w:val="center"/>
              <w:rPr>
                <w:rFonts w:cs="Times New Roman"/>
                <w:b/>
                <w:color w:val="000000" w:themeColor="text1"/>
                <w:sz w:val="20"/>
                <w:szCs w:val="20"/>
              </w:rPr>
            </w:pPr>
            <w:r w:rsidRPr="00AE3095">
              <w:rPr>
                <w:rFonts w:cs="Times New Roman"/>
                <w:b/>
                <w:color w:val="000000" w:themeColor="text1"/>
                <w:sz w:val="20"/>
                <w:szCs w:val="20"/>
              </w:rPr>
              <w:t>Nama Peneliti</w:t>
            </w:r>
          </w:p>
        </w:tc>
        <w:tc>
          <w:tcPr>
            <w:tcW w:w="1902" w:type="dxa"/>
            <w:vAlign w:val="center"/>
          </w:tcPr>
          <w:p w:rsidR="00C13A55" w:rsidRPr="00AE3095" w:rsidRDefault="00C13A55" w:rsidP="001849E4">
            <w:pPr>
              <w:jc w:val="center"/>
              <w:rPr>
                <w:rFonts w:cs="Times New Roman"/>
                <w:b/>
                <w:color w:val="000000" w:themeColor="text1"/>
                <w:sz w:val="20"/>
                <w:szCs w:val="20"/>
                <w:lang w:val="en-US"/>
              </w:rPr>
            </w:pPr>
            <w:r w:rsidRPr="00AE3095">
              <w:rPr>
                <w:rFonts w:cs="Times New Roman"/>
                <w:b/>
                <w:color w:val="000000" w:themeColor="text1"/>
                <w:sz w:val="20"/>
                <w:szCs w:val="20"/>
                <w:lang w:val="en-US"/>
              </w:rPr>
              <w:t>Fokus Penelitian</w:t>
            </w:r>
          </w:p>
        </w:tc>
        <w:tc>
          <w:tcPr>
            <w:tcW w:w="1652" w:type="dxa"/>
            <w:vAlign w:val="center"/>
          </w:tcPr>
          <w:p w:rsidR="00C13A55" w:rsidRPr="00AE3095" w:rsidRDefault="00C13A55" w:rsidP="001849E4">
            <w:pPr>
              <w:jc w:val="center"/>
              <w:rPr>
                <w:rFonts w:cs="Times New Roman"/>
                <w:b/>
                <w:color w:val="000000" w:themeColor="text1"/>
                <w:sz w:val="20"/>
                <w:szCs w:val="20"/>
                <w:lang w:val="en-US"/>
              </w:rPr>
            </w:pPr>
            <w:r w:rsidRPr="00AE3095">
              <w:rPr>
                <w:rFonts w:cs="Times New Roman"/>
                <w:b/>
                <w:color w:val="000000" w:themeColor="text1"/>
                <w:sz w:val="20"/>
                <w:szCs w:val="20"/>
              </w:rPr>
              <w:t>Variabel Penelitian</w:t>
            </w:r>
          </w:p>
        </w:tc>
        <w:tc>
          <w:tcPr>
            <w:tcW w:w="2382" w:type="dxa"/>
            <w:vAlign w:val="center"/>
          </w:tcPr>
          <w:p w:rsidR="00C13A55" w:rsidRPr="00AE3095" w:rsidRDefault="00C13A55" w:rsidP="001849E4">
            <w:pPr>
              <w:jc w:val="center"/>
              <w:rPr>
                <w:rFonts w:cs="Times New Roman"/>
                <w:b/>
                <w:color w:val="000000" w:themeColor="text1"/>
                <w:sz w:val="20"/>
                <w:szCs w:val="20"/>
              </w:rPr>
            </w:pPr>
            <w:r w:rsidRPr="00AE3095">
              <w:rPr>
                <w:rFonts w:cs="Times New Roman"/>
                <w:b/>
                <w:color w:val="000000" w:themeColor="text1"/>
                <w:sz w:val="20"/>
                <w:szCs w:val="20"/>
              </w:rPr>
              <w:t>Hasil Penelitian</w:t>
            </w:r>
          </w:p>
        </w:tc>
      </w:tr>
      <w:tr w:rsidR="00F31D02" w:rsidRPr="008368F8" w:rsidTr="00F31D02">
        <w:trPr>
          <w:trHeight w:val="1832"/>
        </w:trPr>
        <w:tc>
          <w:tcPr>
            <w:tcW w:w="540" w:type="dxa"/>
          </w:tcPr>
          <w:p w:rsidR="00C13A55" w:rsidRPr="00AE3095" w:rsidRDefault="0087622F" w:rsidP="00AE3095">
            <w:pPr>
              <w:jc w:val="center"/>
              <w:rPr>
                <w:rFonts w:cs="Times New Roman"/>
                <w:color w:val="000000" w:themeColor="text1"/>
                <w:sz w:val="20"/>
                <w:szCs w:val="20"/>
                <w:lang w:val="en-US"/>
              </w:rPr>
            </w:pPr>
            <w:r>
              <w:rPr>
                <w:rFonts w:cs="Times New Roman"/>
                <w:color w:val="000000" w:themeColor="text1"/>
                <w:sz w:val="20"/>
                <w:szCs w:val="20"/>
                <w:lang w:val="en-US"/>
              </w:rPr>
              <w:t>1</w:t>
            </w:r>
          </w:p>
        </w:tc>
        <w:tc>
          <w:tcPr>
            <w:tcW w:w="1304" w:type="dxa"/>
          </w:tcPr>
          <w:p w:rsidR="00C13A55" w:rsidRPr="00AE3095" w:rsidRDefault="001148AC" w:rsidP="00AE3095">
            <w:pPr>
              <w:rPr>
                <w:rFonts w:cs="Times New Roman"/>
                <w:color w:val="000000" w:themeColor="text1"/>
                <w:sz w:val="20"/>
                <w:szCs w:val="20"/>
                <w:lang w:val="en-US"/>
              </w:rPr>
            </w:pPr>
            <w:r w:rsidRPr="00AE3095">
              <w:rPr>
                <w:rFonts w:cs="Times New Roman"/>
                <w:color w:val="000000" w:themeColor="text1"/>
                <w:sz w:val="20"/>
                <w:szCs w:val="20"/>
                <w:lang w:val="en-US"/>
              </w:rPr>
              <w:fldChar w:fldCharType="begin" w:fldLock="1"/>
            </w:r>
            <w:r w:rsidR="00B62C84" w:rsidRPr="00AE3095">
              <w:rPr>
                <w:rFonts w:cs="Times New Roman"/>
                <w:color w:val="000000" w:themeColor="text1"/>
                <w:sz w:val="20"/>
                <w:szCs w:val="20"/>
                <w:lang w:val="en-US"/>
              </w:rPr>
              <w:instrText>ADDIN CSL_CITATION {"citationItems":[{"id":"ITEM-1","itemData":{"DOI":"10.21511/imfi.18(3).2021.03","author":[{"dropping-particle":"","family":"Andreas","given":"","non-dropping-particle":"","parse-names":false,"suffix":""},{"dropping-particle":"","family":"Savitri","given":"Enni","non-dropping-particle":"","parse-names":false,"suffix":""},{"dropping-particle":"","family":"Gumanti","given":"Tatang Ary","non-dropping-particle":"","parse-names":false,"suffix":""},{"dropping-particle":"","family":"Nurhayati","given":"","non-dropping-particle":"","parse-names":false,"suffix":""}],"container-title":"Investment Management and Financial Innovations","id":"ITEM-1","issue":"3","issued":{"date-parts":[["2021"]]},"page":"27-39","title":"Earnings management and initial public offerings among Indonesian manufacturing companies","type":"article-journal","volume":"18"},"uris":["http://www.mendeley.com/documents/?uuid=da153f93-1f98-4b9b-b85e-8b04dbcd950c"]}],"mendeley":{"formattedCitation":"(Andreas et al., 2021)","manualFormatting":"Andreas et al., (2021)","plainTextFormattedCitation":"(Andreas et al., 2021)","previouslyFormattedCitation":"(Andreas et al., 2021)"},"properties":{"noteIndex":0},"schema":"https://github.com/citation-style-language/schema/raw/master/csl-citation.json"}</w:instrText>
            </w:r>
            <w:r w:rsidRPr="00AE3095">
              <w:rPr>
                <w:rFonts w:cs="Times New Roman"/>
                <w:color w:val="000000" w:themeColor="text1"/>
                <w:sz w:val="20"/>
                <w:szCs w:val="20"/>
                <w:lang w:val="en-US"/>
              </w:rPr>
              <w:fldChar w:fldCharType="separate"/>
            </w:r>
            <w:r w:rsidRPr="00AE3095">
              <w:rPr>
                <w:rFonts w:cs="Times New Roman"/>
                <w:noProof/>
                <w:color w:val="000000" w:themeColor="text1"/>
                <w:sz w:val="20"/>
                <w:szCs w:val="20"/>
                <w:lang w:val="en-US"/>
              </w:rPr>
              <w:t>Andreas et al., (2021)</w:t>
            </w:r>
            <w:r w:rsidRPr="00AE3095">
              <w:rPr>
                <w:rFonts w:cs="Times New Roman"/>
                <w:color w:val="000000" w:themeColor="text1"/>
                <w:sz w:val="20"/>
                <w:szCs w:val="20"/>
                <w:lang w:val="en-US"/>
              </w:rPr>
              <w:fldChar w:fldCharType="end"/>
            </w:r>
          </w:p>
        </w:tc>
        <w:tc>
          <w:tcPr>
            <w:tcW w:w="1902" w:type="dxa"/>
          </w:tcPr>
          <w:p w:rsidR="00C13A55" w:rsidRPr="00AE3095" w:rsidRDefault="001148AC" w:rsidP="00AE3095">
            <w:pPr>
              <w:rPr>
                <w:rFonts w:cs="Times New Roman"/>
                <w:color w:val="000000" w:themeColor="text1"/>
                <w:sz w:val="20"/>
                <w:szCs w:val="20"/>
              </w:rPr>
            </w:pPr>
            <w:r w:rsidRPr="00AE3095">
              <w:rPr>
                <w:rFonts w:cs="Times New Roman"/>
                <w:color w:val="000000" w:themeColor="text1"/>
                <w:sz w:val="20"/>
                <w:szCs w:val="20"/>
              </w:rPr>
              <w:t xml:space="preserve">Manajemen laba IPO pada manufaktur </w:t>
            </w:r>
            <w:r w:rsidR="00614D73">
              <w:rPr>
                <w:rFonts w:cs="Times New Roman"/>
                <w:color w:val="000000" w:themeColor="text1"/>
                <w:sz w:val="20"/>
                <w:szCs w:val="20"/>
              </w:rPr>
              <w:t>Indonesia</w:t>
            </w:r>
          </w:p>
        </w:tc>
        <w:tc>
          <w:tcPr>
            <w:tcW w:w="1652" w:type="dxa"/>
          </w:tcPr>
          <w:p w:rsidR="00C13A55" w:rsidRPr="00AE3095" w:rsidRDefault="00325058" w:rsidP="00B50A6B">
            <w:pPr>
              <w:rPr>
                <w:rFonts w:cs="Times New Roman"/>
                <w:color w:val="000000" w:themeColor="text1"/>
                <w:sz w:val="20"/>
                <w:szCs w:val="20"/>
              </w:rPr>
            </w:pPr>
            <w:r>
              <w:rPr>
                <w:rFonts w:cs="Times New Roman"/>
                <w:color w:val="000000" w:themeColor="text1"/>
                <w:sz w:val="20"/>
                <w:szCs w:val="20"/>
                <w:lang w:val="en-US"/>
              </w:rPr>
              <w:t>V</w:t>
            </w:r>
            <w:r w:rsidR="00B50A6B" w:rsidRPr="00AE3095">
              <w:rPr>
                <w:rFonts w:cs="Times New Roman"/>
                <w:color w:val="000000" w:themeColor="text1"/>
                <w:sz w:val="20"/>
                <w:szCs w:val="20"/>
              </w:rPr>
              <w:t xml:space="preserve">ariabel: </w:t>
            </w:r>
            <w:r w:rsidR="00B50A6B" w:rsidRPr="0087622F">
              <w:rPr>
                <w:rFonts w:cs="Times New Roman"/>
                <w:i/>
                <w:color w:val="000000" w:themeColor="text1"/>
                <w:sz w:val="20"/>
                <w:szCs w:val="20"/>
              </w:rPr>
              <w:t>Firm size, operating cash flow</w:t>
            </w:r>
            <w:r w:rsidR="00B50A6B" w:rsidRPr="00AE3095">
              <w:rPr>
                <w:rFonts w:cs="Times New Roman"/>
                <w:color w:val="000000" w:themeColor="text1"/>
                <w:sz w:val="20"/>
                <w:szCs w:val="20"/>
              </w:rPr>
              <w:t xml:space="preserve">, IPO </w:t>
            </w:r>
            <w:r w:rsidR="00B50A6B" w:rsidRPr="0087622F">
              <w:rPr>
                <w:rFonts w:cs="Times New Roman"/>
                <w:i/>
                <w:color w:val="000000" w:themeColor="text1"/>
                <w:sz w:val="20"/>
                <w:szCs w:val="20"/>
              </w:rPr>
              <w:t>proceeds, earnings changes</w:t>
            </w:r>
            <w:r w:rsidR="00B50A6B" w:rsidRPr="00AE3095">
              <w:rPr>
                <w:rFonts w:cs="Times New Roman"/>
                <w:color w:val="000000" w:themeColor="text1"/>
                <w:sz w:val="20"/>
                <w:szCs w:val="20"/>
              </w:rPr>
              <w:t xml:space="preserve">, </w:t>
            </w:r>
            <w:r w:rsidR="00B50A6B" w:rsidRPr="0087622F">
              <w:rPr>
                <w:rFonts w:cs="Times New Roman"/>
                <w:i/>
                <w:color w:val="000000" w:themeColor="text1"/>
                <w:sz w:val="20"/>
                <w:szCs w:val="20"/>
              </w:rPr>
              <w:t>leverage, discretionary accruals</w:t>
            </w:r>
          </w:p>
        </w:tc>
        <w:tc>
          <w:tcPr>
            <w:tcW w:w="2382" w:type="dxa"/>
          </w:tcPr>
          <w:p w:rsidR="00C13A55" w:rsidRPr="00AE3095" w:rsidRDefault="00B62C84" w:rsidP="00B62C84">
            <w:pPr>
              <w:rPr>
                <w:rFonts w:cs="Times New Roman"/>
                <w:color w:val="000000" w:themeColor="text1"/>
                <w:sz w:val="20"/>
                <w:szCs w:val="20"/>
                <w:lang w:val="en-US"/>
              </w:rPr>
            </w:pPr>
            <w:r w:rsidRPr="00AE3095">
              <w:rPr>
                <w:rFonts w:cs="Times New Roman"/>
                <w:color w:val="000000" w:themeColor="text1"/>
                <w:sz w:val="20"/>
                <w:szCs w:val="20"/>
                <w:lang w:val="en-US"/>
              </w:rPr>
              <w:t>Pola manajemen laba relatif seragam di tiga sub-sektor manufaktur</w:t>
            </w:r>
          </w:p>
        </w:tc>
      </w:tr>
      <w:tr w:rsidR="00F31D02" w:rsidRPr="008368F8" w:rsidTr="000331B4">
        <w:trPr>
          <w:trHeight w:val="1859"/>
        </w:trPr>
        <w:tc>
          <w:tcPr>
            <w:tcW w:w="540" w:type="dxa"/>
          </w:tcPr>
          <w:p w:rsidR="00C13A55" w:rsidRPr="00AE3095" w:rsidRDefault="0087622F" w:rsidP="00AE3095">
            <w:pPr>
              <w:jc w:val="center"/>
              <w:rPr>
                <w:rFonts w:cs="Times New Roman"/>
                <w:color w:val="000000" w:themeColor="text1"/>
                <w:sz w:val="20"/>
                <w:szCs w:val="20"/>
                <w:lang w:val="en-US"/>
              </w:rPr>
            </w:pPr>
            <w:r>
              <w:rPr>
                <w:rFonts w:cs="Times New Roman"/>
                <w:color w:val="000000" w:themeColor="text1"/>
                <w:sz w:val="20"/>
                <w:szCs w:val="20"/>
                <w:lang w:val="en-US"/>
              </w:rPr>
              <w:t>2</w:t>
            </w:r>
          </w:p>
        </w:tc>
        <w:tc>
          <w:tcPr>
            <w:tcW w:w="1304" w:type="dxa"/>
          </w:tcPr>
          <w:p w:rsidR="00C13A55" w:rsidRPr="00AE3095" w:rsidRDefault="00C13A55" w:rsidP="00C13A55">
            <w:pPr>
              <w:rPr>
                <w:rFonts w:cs="Times New Roman"/>
                <w:color w:val="000000" w:themeColor="text1"/>
                <w:sz w:val="20"/>
                <w:szCs w:val="20"/>
                <w:lang w:val="en-US"/>
              </w:rPr>
            </w:pPr>
            <w:r w:rsidRPr="00AE3095">
              <w:rPr>
                <w:rFonts w:cs="Times New Roman"/>
                <w:color w:val="000000" w:themeColor="text1"/>
                <w:sz w:val="20"/>
                <w:szCs w:val="20"/>
                <w:lang w:val="en-US"/>
              </w:rPr>
              <w:fldChar w:fldCharType="begin" w:fldLock="1"/>
            </w:r>
            <w:r w:rsidRPr="00AE3095">
              <w:rPr>
                <w:rFonts w:cs="Times New Roman"/>
                <w:color w:val="000000" w:themeColor="text1"/>
                <w:sz w:val="20"/>
                <w:szCs w:val="20"/>
                <w:lang w:val="en-US"/>
              </w:rPr>
              <w:instrText>ADDIN CSL_CITATION {"citationItems":[{"id":"ITEM-1","itemData":{"author":[{"dropping-particle":"","family":"Nguyen","given":"Anh Huu","non-dropping-particle":"","parse-names":false,"suffix":""},{"dropping-particle":"","family":"Duong","given":"Chi Thi","non-dropping-particle":"","parse-names":false,"suffix":""}],"container-title":"Asian Academy of Management Journal","id":"ITEM-1","issue":"2","issued":{"date-parts":[["2021"]]},"page":"27-51","title":"EARNINGS MANAGEMENT AND NEW LISTINGS: EVIDENCE FROM VIETNAM","type":"article-journal","volume":"26"},"uris":["http://www.mendeley.com/documents/?uuid=003549b0-d5b3-4acb-9a5e-ae0053c4181e"]}],"mendeley":{"formattedCitation":"(Nguyen &amp; Duong, 2021)","manualFormatting":"Nguyen dan Duong (2021)","plainTextFormattedCitation":"(Nguyen &amp; Duong, 2021)","previouslyFormattedCitation":"(Nguyen &amp; Duong, 2021)"},"properties":{"noteIndex":0},"schema":"https://github.com/citation-style-language/schema/raw/master/csl-citation.json"}</w:instrText>
            </w:r>
            <w:r w:rsidRPr="00AE3095">
              <w:rPr>
                <w:rFonts w:cs="Times New Roman"/>
                <w:color w:val="000000" w:themeColor="text1"/>
                <w:sz w:val="20"/>
                <w:szCs w:val="20"/>
                <w:lang w:val="en-US"/>
              </w:rPr>
              <w:fldChar w:fldCharType="separate"/>
            </w:r>
            <w:r w:rsidRPr="00AE3095">
              <w:rPr>
                <w:rFonts w:cs="Times New Roman"/>
                <w:noProof/>
                <w:color w:val="000000" w:themeColor="text1"/>
                <w:sz w:val="20"/>
                <w:szCs w:val="20"/>
                <w:lang w:val="en-US"/>
              </w:rPr>
              <w:t>Nguyen dan Duong (2021)</w:t>
            </w:r>
            <w:r w:rsidRPr="00AE3095">
              <w:rPr>
                <w:rFonts w:cs="Times New Roman"/>
                <w:color w:val="000000" w:themeColor="text1"/>
                <w:sz w:val="20"/>
                <w:szCs w:val="20"/>
                <w:lang w:val="en-US"/>
              </w:rPr>
              <w:fldChar w:fldCharType="end"/>
            </w:r>
            <w:r w:rsidRPr="00AE3095">
              <w:rPr>
                <w:rFonts w:cs="Times New Roman"/>
                <w:color w:val="000000" w:themeColor="text1"/>
                <w:sz w:val="20"/>
                <w:szCs w:val="20"/>
                <w:lang w:val="en-US"/>
              </w:rPr>
              <w:t xml:space="preserve"> </w:t>
            </w:r>
          </w:p>
        </w:tc>
        <w:tc>
          <w:tcPr>
            <w:tcW w:w="1902" w:type="dxa"/>
          </w:tcPr>
          <w:p w:rsidR="00C13A55" w:rsidRPr="00AE3095" w:rsidRDefault="00C13A55" w:rsidP="00AE3095">
            <w:pPr>
              <w:rPr>
                <w:rFonts w:cs="Times New Roman"/>
                <w:color w:val="000000" w:themeColor="text1"/>
                <w:sz w:val="20"/>
                <w:szCs w:val="20"/>
              </w:rPr>
            </w:pPr>
            <w:r w:rsidRPr="00AE3095">
              <w:rPr>
                <w:rFonts w:cs="Times New Roman"/>
                <w:color w:val="000000" w:themeColor="text1"/>
                <w:sz w:val="20"/>
                <w:szCs w:val="20"/>
              </w:rPr>
              <w:t>Pola manajemen laba pra dan pasca listing di Vietnam</w:t>
            </w:r>
          </w:p>
        </w:tc>
        <w:tc>
          <w:tcPr>
            <w:tcW w:w="1652" w:type="dxa"/>
          </w:tcPr>
          <w:p w:rsidR="00C13A55" w:rsidRPr="00AE3095" w:rsidRDefault="0036413C" w:rsidP="00AE3095">
            <w:pPr>
              <w:rPr>
                <w:rFonts w:cs="Times New Roman"/>
                <w:color w:val="000000" w:themeColor="text1"/>
                <w:sz w:val="20"/>
                <w:szCs w:val="20"/>
              </w:rPr>
            </w:pPr>
            <w:r w:rsidRPr="00AE3095">
              <w:rPr>
                <w:rFonts w:cs="Times New Roman"/>
                <w:color w:val="000000" w:themeColor="text1"/>
                <w:sz w:val="20"/>
                <w:szCs w:val="20"/>
              </w:rPr>
              <w:t xml:space="preserve">Variabel: </w:t>
            </w:r>
            <w:r w:rsidRPr="0087622F">
              <w:rPr>
                <w:rFonts w:cs="Times New Roman"/>
                <w:i/>
                <w:color w:val="000000" w:themeColor="text1"/>
                <w:sz w:val="20"/>
                <w:szCs w:val="20"/>
              </w:rPr>
              <w:t>earnings management</w:t>
            </w:r>
            <w:r w:rsidRPr="00AE3095">
              <w:rPr>
                <w:rFonts w:cs="Times New Roman"/>
                <w:color w:val="000000" w:themeColor="text1"/>
                <w:sz w:val="20"/>
                <w:szCs w:val="20"/>
              </w:rPr>
              <w:t xml:space="preserve"> pra-</w:t>
            </w:r>
            <w:r w:rsidRPr="0087622F">
              <w:rPr>
                <w:rFonts w:cs="Times New Roman"/>
                <w:i/>
                <w:color w:val="000000" w:themeColor="text1"/>
                <w:sz w:val="20"/>
                <w:szCs w:val="20"/>
              </w:rPr>
              <w:t>listing</w:t>
            </w:r>
            <w:r w:rsidRPr="00AE3095">
              <w:rPr>
                <w:rFonts w:cs="Times New Roman"/>
                <w:color w:val="000000" w:themeColor="text1"/>
                <w:sz w:val="20"/>
                <w:szCs w:val="20"/>
              </w:rPr>
              <w:t xml:space="preserve">, </w:t>
            </w:r>
            <w:r w:rsidRPr="0087622F">
              <w:rPr>
                <w:rFonts w:cs="Times New Roman"/>
                <w:i/>
                <w:color w:val="000000" w:themeColor="text1"/>
                <w:sz w:val="20"/>
                <w:szCs w:val="20"/>
              </w:rPr>
              <w:t>post-listing</w:t>
            </w:r>
            <w:r w:rsidRPr="00AE3095">
              <w:rPr>
                <w:rFonts w:cs="Times New Roman"/>
                <w:color w:val="000000" w:themeColor="text1"/>
                <w:sz w:val="20"/>
                <w:szCs w:val="20"/>
              </w:rPr>
              <w:t xml:space="preserve">, dan dua tahun setelah </w:t>
            </w:r>
            <w:r w:rsidRPr="0087622F">
              <w:rPr>
                <w:rFonts w:cs="Times New Roman"/>
                <w:i/>
                <w:color w:val="000000" w:themeColor="text1"/>
                <w:sz w:val="20"/>
                <w:szCs w:val="20"/>
              </w:rPr>
              <w:t>listing</w:t>
            </w:r>
          </w:p>
        </w:tc>
        <w:tc>
          <w:tcPr>
            <w:tcW w:w="2382" w:type="dxa"/>
          </w:tcPr>
          <w:p w:rsidR="00C13A55" w:rsidRPr="00AE3095" w:rsidRDefault="0036413C" w:rsidP="00AE3095">
            <w:pPr>
              <w:rPr>
                <w:rFonts w:cs="Times New Roman"/>
                <w:color w:val="000000" w:themeColor="text1"/>
                <w:sz w:val="20"/>
                <w:szCs w:val="20"/>
                <w:lang w:val="en-US"/>
              </w:rPr>
            </w:pPr>
            <w:r w:rsidRPr="00AE3095">
              <w:rPr>
                <w:rFonts w:cs="Times New Roman"/>
                <w:color w:val="000000" w:themeColor="text1"/>
                <w:sz w:val="20"/>
                <w:szCs w:val="20"/>
              </w:rPr>
              <w:t xml:space="preserve">Manajemen laba lebih tinggi pada tahun </w:t>
            </w:r>
            <w:r w:rsidRPr="0087622F">
              <w:rPr>
                <w:rFonts w:cs="Times New Roman"/>
                <w:i/>
                <w:color w:val="000000" w:themeColor="text1"/>
                <w:sz w:val="20"/>
                <w:szCs w:val="20"/>
              </w:rPr>
              <w:t>pra-listing</w:t>
            </w:r>
            <w:r w:rsidRPr="00AE3095">
              <w:rPr>
                <w:rFonts w:cs="Times New Roman"/>
                <w:color w:val="000000" w:themeColor="text1"/>
                <w:sz w:val="20"/>
                <w:szCs w:val="20"/>
              </w:rPr>
              <w:t xml:space="preserve"> dibanding </w:t>
            </w:r>
            <w:r w:rsidRPr="0087622F">
              <w:rPr>
                <w:rFonts w:cs="Times New Roman"/>
                <w:i/>
                <w:color w:val="000000" w:themeColor="text1"/>
                <w:sz w:val="20"/>
                <w:szCs w:val="20"/>
              </w:rPr>
              <w:t>post-listing</w:t>
            </w:r>
            <w:r w:rsidRPr="00AE3095">
              <w:rPr>
                <w:rFonts w:cs="Times New Roman"/>
                <w:color w:val="000000" w:themeColor="text1"/>
                <w:sz w:val="20"/>
                <w:szCs w:val="20"/>
              </w:rPr>
              <w:t xml:space="preserve"> dan dua tahun berikutnya</w:t>
            </w:r>
          </w:p>
        </w:tc>
      </w:tr>
      <w:tr w:rsidR="00F31D02" w:rsidRPr="008368F8" w:rsidTr="00F31D02">
        <w:trPr>
          <w:trHeight w:val="1530"/>
        </w:trPr>
        <w:tc>
          <w:tcPr>
            <w:tcW w:w="540" w:type="dxa"/>
          </w:tcPr>
          <w:p w:rsidR="00C13A55" w:rsidRPr="00AE3095" w:rsidRDefault="00C13A55" w:rsidP="00AE3095">
            <w:pPr>
              <w:jc w:val="center"/>
              <w:rPr>
                <w:rFonts w:cs="Times New Roman"/>
                <w:color w:val="000000" w:themeColor="text1"/>
                <w:sz w:val="20"/>
                <w:szCs w:val="20"/>
              </w:rPr>
            </w:pPr>
            <w:r w:rsidRPr="00AE3095">
              <w:rPr>
                <w:rFonts w:cs="Times New Roman"/>
                <w:color w:val="000000" w:themeColor="text1"/>
                <w:sz w:val="20"/>
                <w:szCs w:val="20"/>
              </w:rPr>
              <w:t>4</w:t>
            </w:r>
          </w:p>
        </w:tc>
        <w:tc>
          <w:tcPr>
            <w:tcW w:w="1304" w:type="dxa"/>
          </w:tcPr>
          <w:p w:rsidR="00C13A55" w:rsidRPr="00AE3095" w:rsidRDefault="00C13A55" w:rsidP="00AE3095">
            <w:pPr>
              <w:rPr>
                <w:rFonts w:cs="Times New Roman"/>
                <w:color w:val="000000" w:themeColor="text1"/>
                <w:sz w:val="20"/>
                <w:szCs w:val="20"/>
              </w:rPr>
            </w:pPr>
            <w:r w:rsidRPr="00AE3095">
              <w:rPr>
                <w:rFonts w:cs="Times New Roman"/>
                <w:color w:val="000000" w:themeColor="text1"/>
                <w:sz w:val="20"/>
                <w:szCs w:val="20"/>
              </w:rPr>
              <w:fldChar w:fldCharType="begin" w:fldLock="1"/>
            </w:r>
            <w:r w:rsidR="001148AC" w:rsidRPr="00AE3095">
              <w:rPr>
                <w:rFonts w:cs="Times New Roman"/>
                <w:color w:val="000000" w:themeColor="text1"/>
                <w:sz w:val="20"/>
                <w:szCs w:val="20"/>
              </w:rPr>
              <w:instrText>ADDIN CSL_CITATION {"citationItems":[{"id":"ITEM-1","itemData":{"DOI":"10.1177/2278533721994719","ISSN":"23949937","abstract":"This study examines the relationship between the extent of earnings management in a firm, the level of underpricing during an initial public offering (IPO), and their long-term performance. Earnings management has been acknowledged as a matter of concern during IPOs since long; however, its relationship with underpricing and long-term returns remained inconclusive in emerging markets like India. Using a sample of Indian IPO firms, this study finds that firms that manage accruals aggressively in the pre-IPO period have high initial returns and subsequently low stock returns in the post-IPO period. This study also observed that firms that have used abnormal accruals more conservatively while reporting earnings have better returns in the third year after IPO compared to the firms that reported more aggressively. The results are in consonance with the theory of information asymmetry and suggest that valuation of an IPO firm becomes ambiguous with high level of earnings management, which leads to higher underpricing.","author":[{"dropping-particle":"","family":"Pandey","given":"Aprajita","non-dropping-particle":"","parse-names":false,"suffix":""},{"dropping-particle":"","family":"Pattanayak","given":"J. K.","non-dropping-particle":"","parse-names":false,"suffix":""}],"container-title":"Business Perspectives and Research","id":"ITEM-1","issue":"1","issued":{"date-parts":[["2022"]]},"page":"27-45","title":"Earnings Management and IPO Anomalies—Evidence from Indian Stock Market","type":"article-journal","volume":"10"},"uris":["http://www.mendeley.com/documents/?uuid=3b5cbfb9-5d03-4bb9-af00-0516c8ed2b28"]}],"mendeley":{"formattedCitation":"(Pandey &amp; Pattanayak, 2022)","manualFormatting":"Pandey dan Pattanayak (2022)","plainTextFormattedCitation":"(Pandey &amp; Pattanayak, 2022)","previouslyFormattedCitation":"(Pandey &amp; Pattanayak, 2022)"},"properties":{"noteIndex":0},"schema":"https://github.com/citation-style-language/schema/raw/master/csl-citation.json"}</w:instrText>
            </w:r>
            <w:r w:rsidRPr="00AE3095">
              <w:rPr>
                <w:rFonts w:cs="Times New Roman"/>
                <w:color w:val="000000" w:themeColor="text1"/>
                <w:sz w:val="20"/>
                <w:szCs w:val="20"/>
              </w:rPr>
              <w:fldChar w:fldCharType="separate"/>
            </w:r>
            <w:r w:rsidRPr="00AE3095">
              <w:rPr>
                <w:rFonts w:cs="Times New Roman"/>
                <w:noProof/>
                <w:color w:val="000000" w:themeColor="text1"/>
                <w:sz w:val="20"/>
                <w:szCs w:val="20"/>
              </w:rPr>
              <w:t xml:space="preserve">Pandey dan Pattanayak </w:t>
            </w:r>
            <w:r w:rsidRPr="00AE3095">
              <w:rPr>
                <w:rFonts w:cs="Times New Roman"/>
                <w:noProof/>
                <w:color w:val="000000" w:themeColor="text1"/>
                <w:sz w:val="20"/>
                <w:szCs w:val="20"/>
                <w:lang w:val="en-US"/>
              </w:rPr>
              <w:t>(</w:t>
            </w:r>
            <w:r w:rsidRPr="00AE3095">
              <w:rPr>
                <w:rFonts w:cs="Times New Roman"/>
                <w:noProof/>
                <w:color w:val="000000" w:themeColor="text1"/>
                <w:sz w:val="20"/>
                <w:szCs w:val="20"/>
              </w:rPr>
              <w:t>2022)</w:t>
            </w:r>
            <w:r w:rsidRPr="00AE3095">
              <w:rPr>
                <w:rFonts w:cs="Times New Roman"/>
                <w:color w:val="000000" w:themeColor="text1"/>
                <w:sz w:val="20"/>
                <w:szCs w:val="20"/>
              </w:rPr>
              <w:fldChar w:fldCharType="end"/>
            </w:r>
          </w:p>
        </w:tc>
        <w:tc>
          <w:tcPr>
            <w:tcW w:w="1902" w:type="dxa"/>
          </w:tcPr>
          <w:p w:rsidR="00C13A55" w:rsidRPr="00AE3095" w:rsidRDefault="00C13A55" w:rsidP="00AE3095">
            <w:pPr>
              <w:rPr>
                <w:rFonts w:cs="Times New Roman"/>
                <w:color w:val="000000" w:themeColor="text1"/>
                <w:sz w:val="20"/>
                <w:szCs w:val="20"/>
              </w:rPr>
            </w:pPr>
            <w:r w:rsidRPr="00AE3095">
              <w:rPr>
                <w:rFonts w:cs="Times New Roman"/>
                <w:color w:val="000000" w:themeColor="text1"/>
                <w:sz w:val="20"/>
                <w:szCs w:val="20"/>
              </w:rPr>
              <w:t>Hubungan earnings management, underpricing, dan kinerja jangka panjang IPO di India</w:t>
            </w:r>
          </w:p>
        </w:tc>
        <w:tc>
          <w:tcPr>
            <w:tcW w:w="1652" w:type="dxa"/>
          </w:tcPr>
          <w:p w:rsidR="00AE3095" w:rsidRPr="00AE3095" w:rsidRDefault="0036413C" w:rsidP="0036413C">
            <w:pPr>
              <w:rPr>
                <w:rFonts w:cs="Times New Roman"/>
                <w:color w:val="000000" w:themeColor="text1"/>
                <w:sz w:val="20"/>
                <w:szCs w:val="20"/>
              </w:rPr>
            </w:pPr>
            <w:r w:rsidRPr="00AE3095">
              <w:rPr>
                <w:rFonts w:cs="Times New Roman"/>
                <w:color w:val="000000" w:themeColor="text1"/>
                <w:sz w:val="20"/>
                <w:szCs w:val="20"/>
              </w:rPr>
              <w:t xml:space="preserve">Variabel: </w:t>
            </w:r>
            <w:r w:rsidRPr="0087622F">
              <w:rPr>
                <w:rFonts w:cs="Times New Roman"/>
                <w:i/>
                <w:color w:val="000000" w:themeColor="text1"/>
                <w:sz w:val="20"/>
                <w:szCs w:val="20"/>
              </w:rPr>
              <w:t xml:space="preserve">earnings management </w:t>
            </w:r>
            <w:r w:rsidRPr="0087622F">
              <w:rPr>
                <w:rFonts w:cs="Times New Roman"/>
                <w:color w:val="000000" w:themeColor="text1"/>
                <w:sz w:val="20"/>
                <w:szCs w:val="20"/>
              </w:rPr>
              <w:t>pra</w:t>
            </w:r>
            <w:r w:rsidRPr="00AE3095">
              <w:rPr>
                <w:rFonts w:cs="Times New Roman"/>
                <w:color w:val="000000" w:themeColor="text1"/>
                <w:sz w:val="20"/>
                <w:szCs w:val="20"/>
              </w:rPr>
              <w:t>-IPO (</w:t>
            </w:r>
            <w:r w:rsidRPr="0087622F">
              <w:rPr>
                <w:rFonts w:cs="Times New Roman"/>
                <w:i/>
                <w:color w:val="000000" w:themeColor="text1"/>
                <w:sz w:val="20"/>
                <w:szCs w:val="20"/>
              </w:rPr>
              <w:t>abnormal accruals</w:t>
            </w:r>
            <w:r w:rsidRPr="00AE3095">
              <w:rPr>
                <w:rFonts w:cs="Times New Roman"/>
                <w:color w:val="000000" w:themeColor="text1"/>
                <w:sz w:val="20"/>
                <w:szCs w:val="20"/>
              </w:rPr>
              <w:t xml:space="preserve">), </w:t>
            </w:r>
            <w:r w:rsidRPr="0087622F">
              <w:rPr>
                <w:rFonts w:cs="Times New Roman"/>
                <w:i/>
                <w:color w:val="000000" w:themeColor="text1"/>
                <w:sz w:val="20"/>
                <w:szCs w:val="20"/>
              </w:rPr>
              <w:t>underpricing</w:t>
            </w:r>
            <w:r w:rsidRPr="00AE3095">
              <w:rPr>
                <w:rFonts w:cs="Times New Roman"/>
                <w:color w:val="000000" w:themeColor="text1"/>
                <w:sz w:val="20"/>
                <w:szCs w:val="20"/>
              </w:rPr>
              <w:t>, kinerja pasca-IPO (</w:t>
            </w:r>
            <w:r w:rsidRPr="0087622F">
              <w:rPr>
                <w:rFonts w:cs="Times New Roman"/>
                <w:i/>
                <w:color w:val="000000" w:themeColor="text1"/>
                <w:sz w:val="20"/>
                <w:szCs w:val="20"/>
              </w:rPr>
              <w:t>stock</w:t>
            </w:r>
            <w:r w:rsidRPr="00AE3095">
              <w:rPr>
                <w:rFonts w:cs="Times New Roman"/>
                <w:color w:val="000000" w:themeColor="text1"/>
                <w:sz w:val="20"/>
                <w:szCs w:val="20"/>
              </w:rPr>
              <w:t xml:space="preserve"> </w:t>
            </w:r>
            <w:r w:rsidRPr="0087622F">
              <w:rPr>
                <w:rFonts w:cs="Times New Roman"/>
                <w:i/>
                <w:color w:val="000000" w:themeColor="text1"/>
                <w:sz w:val="20"/>
                <w:szCs w:val="20"/>
              </w:rPr>
              <w:t>returns</w:t>
            </w:r>
            <w:r w:rsidRPr="00AE3095">
              <w:rPr>
                <w:rFonts w:cs="Times New Roman"/>
                <w:color w:val="000000" w:themeColor="text1"/>
                <w:sz w:val="20"/>
                <w:szCs w:val="20"/>
              </w:rPr>
              <w:t>)</w:t>
            </w:r>
          </w:p>
        </w:tc>
        <w:tc>
          <w:tcPr>
            <w:tcW w:w="2382" w:type="dxa"/>
          </w:tcPr>
          <w:p w:rsidR="00C13A55" w:rsidRPr="00AE3095" w:rsidRDefault="00C13A55" w:rsidP="00AE3095">
            <w:pPr>
              <w:rPr>
                <w:rFonts w:cs="Times New Roman"/>
                <w:color w:val="000000" w:themeColor="text1"/>
                <w:sz w:val="20"/>
                <w:szCs w:val="20"/>
              </w:rPr>
            </w:pPr>
            <w:r w:rsidRPr="00AE3095">
              <w:rPr>
                <w:rFonts w:cs="Times New Roman"/>
                <w:color w:val="000000" w:themeColor="text1"/>
                <w:sz w:val="20"/>
                <w:szCs w:val="20"/>
              </w:rPr>
              <w:t xml:space="preserve">Perusahaan dengan manajemen laba agresif pra-IPO punya </w:t>
            </w:r>
            <w:r w:rsidRPr="0087622F">
              <w:rPr>
                <w:rFonts w:cs="Times New Roman"/>
                <w:i/>
                <w:color w:val="000000" w:themeColor="text1"/>
                <w:sz w:val="20"/>
                <w:szCs w:val="20"/>
              </w:rPr>
              <w:t>underpricing</w:t>
            </w:r>
            <w:r w:rsidRPr="00AE3095">
              <w:rPr>
                <w:rFonts w:cs="Times New Roman"/>
                <w:color w:val="000000" w:themeColor="text1"/>
                <w:sz w:val="20"/>
                <w:szCs w:val="20"/>
              </w:rPr>
              <w:t xml:space="preserve"> tinggi dan </w:t>
            </w:r>
            <w:r w:rsidRPr="0087622F">
              <w:rPr>
                <w:rFonts w:cs="Times New Roman"/>
                <w:i/>
                <w:color w:val="000000" w:themeColor="text1"/>
                <w:sz w:val="20"/>
                <w:szCs w:val="20"/>
              </w:rPr>
              <w:t xml:space="preserve">return </w:t>
            </w:r>
            <w:r w:rsidRPr="00AE3095">
              <w:rPr>
                <w:rFonts w:cs="Times New Roman"/>
                <w:color w:val="000000" w:themeColor="text1"/>
                <w:sz w:val="20"/>
                <w:szCs w:val="20"/>
              </w:rPr>
              <w:t>rendah pasca IPO</w:t>
            </w:r>
          </w:p>
        </w:tc>
      </w:tr>
      <w:tr w:rsidR="001849E4" w:rsidRPr="008368F8" w:rsidTr="001849E4">
        <w:trPr>
          <w:trHeight w:val="557"/>
        </w:trPr>
        <w:tc>
          <w:tcPr>
            <w:tcW w:w="540" w:type="dxa"/>
            <w:vAlign w:val="center"/>
          </w:tcPr>
          <w:p w:rsidR="001849E4" w:rsidRPr="001849E4" w:rsidRDefault="001849E4" w:rsidP="001849E4">
            <w:pPr>
              <w:jc w:val="center"/>
              <w:rPr>
                <w:rFonts w:cs="Times New Roman"/>
                <w:b/>
                <w:color w:val="000000" w:themeColor="text1"/>
                <w:sz w:val="20"/>
                <w:szCs w:val="20"/>
              </w:rPr>
            </w:pPr>
            <w:r w:rsidRPr="001849E4">
              <w:rPr>
                <w:rFonts w:cs="Times New Roman"/>
                <w:b/>
                <w:color w:val="000000" w:themeColor="text1"/>
                <w:sz w:val="20"/>
                <w:szCs w:val="20"/>
              </w:rPr>
              <w:lastRenderedPageBreak/>
              <w:t>No.</w:t>
            </w:r>
          </w:p>
        </w:tc>
        <w:tc>
          <w:tcPr>
            <w:tcW w:w="1304" w:type="dxa"/>
            <w:vAlign w:val="center"/>
          </w:tcPr>
          <w:p w:rsidR="001849E4" w:rsidRPr="001849E4" w:rsidRDefault="001849E4" w:rsidP="001849E4">
            <w:pPr>
              <w:jc w:val="center"/>
              <w:rPr>
                <w:rFonts w:cs="Times New Roman"/>
                <w:b/>
                <w:color w:val="000000" w:themeColor="text1"/>
                <w:sz w:val="20"/>
                <w:szCs w:val="20"/>
              </w:rPr>
            </w:pPr>
            <w:r w:rsidRPr="001849E4">
              <w:rPr>
                <w:rFonts w:cs="Times New Roman"/>
                <w:b/>
                <w:color w:val="000000" w:themeColor="text1"/>
                <w:sz w:val="20"/>
                <w:szCs w:val="20"/>
              </w:rPr>
              <w:t>Nama Peneliti</w:t>
            </w:r>
          </w:p>
        </w:tc>
        <w:tc>
          <w:tcPr>
            <w:tcW w:w="1902" w:type="dxa"/>
            <w:vAlign w:val="center"/>
          </w:tcPr>
          <w:p w:rsidR="001849E4" w:rsidRPr="001849E4" w:rsidRDefault="001849E4" w:rsidP="001849E4">
            <w:pPr>
              <w:jc w:val="center"/>
              <w:rPr>
                <w:b/>
                <w:sz w:val="20"/>
                <w:szCs w:val="20"/>
              </w:rPr>
            </w:pPr>
            <w:r w:rsidRPr="001849E4">
              <w:rPr>
                <w:b/>
                <w:sz w:val="20"/>
                <w:szCs w:val="20"/>
              </w:rPr>
              <w:t>Fokus Penelitian</w:t>
            </w:r>
          </w:p>
        </w:tc>
        <w:tc>
          <w:tcPr>
            <w:tcW w:w="1652" w:type="dxa"/>
            <w:vAlign w:val="center"/>
          </w:tcPr>
          <w:p w:rsidR="001849E4" w:rsidRPr="001849E4" w:rsidRDefault="001849E4" w:rsidP="001849E4">
            <w:pPr>
              <w:jc w:val="center"/>
              <w:rPr>
                <w:rFonts w:cs="Times New Roman"/>
                <w:b/>
                <w:color w:val="000000" w:themeColor="text1"/>
                <w:sz w:val="20"/>
                <w:szCs w:val="20"/>
              </w:rPr>
            </w:pPr>
            <w:r w:rsidRPr="001849E4">
              <w:rPr>
                <w:rFonts w:cs="Times New Roman"/>
                <w:b/>
                <w:color w:val="000000" w:themeColor="text1"/>
                <w:sz w:val="20"/>
                <w:szCs w:val="20"/>
              </w:rPr>
              <w:t>Variabel Penelitian</w:t>
            </w:r>
          </w:p>
        </w:tc>
        <w:tc>
          <w:tcPr>
            <w:tcW w:w="2382" w:type="dxa"/>
            <w:vAlign w:val="center"/>
          </w:tcPr>
          <w:p w:rsidR="001849E4" w:rsidRPr="001849E4" w:rsidRDefault="001849E4" w:rsidP="001849E4">
            <w:pPr>
              <w:jc w:val="center"/>
              <w:rPr>
                <w:rFonts w:cs="Times New Roman"/>
                <w:b/>
                <w:color w:val="000000" w:themeColor="text1"/>
                <w:sz w:val="20"/>
                <w:szCs w:val="20"/>
              </w:rPr>
            </w:pPr>
            <w:r w:rsidRPr="001849E4">
              <w:rPr>
                <w:rFonts w:cs="Times New Roman"/>
                <w:b/>
                <w:color w:val="000000" w:themeColor="text1"/>
                <w:sz w:val="20"/>
                <w:szCs w:val="20"/>
              </w:rPr>
              <w:t>Hasil Penelitian</w:t>
            </w:r>
          </w:p>
        </w:tc>
      </w:tr>
      <w:tr w:rsidR="00C13A55" w:rsidRPr="008368F8" w:rsidTr="00F31D02">
        <w:trPr>
          <w:trHeight w:val="1530"/>
        </w:trPr>
        <w:tc>
          <w:tcPr>
            <w:tcW w:w="540" w:type="dxa"/>
          </w:tcPr>
          <w:p w:rsidR="00C13A55" w:rsidRPr="00AE3095" w:rsidRDefault="00B62C84" w:rsidP="00AE3095">
            <w:pPr>
              <w:jc w:val="center"/>
              <w:rPr>
                <w:rFonts w:cs="Times New Roman"/>
                <w:color w:val="000000" w:themeColor="text1"/>
                <w:sz w:val="20"/>
                <w:szCs w:val="20"/>
                <w:lang w:val="en-US"/>
              </w:rPr>
            </w:pPr>
            <w:r w:rsidRPr="00AE3095">
              <w:rPr>
                <w:rFonts w:cs="Times New Roman"/>
                <w:color w:val="000000" w:themeColor="text1"/>
                <w:sz w:val="20"/>
                <w:szCs w:val="20"/>
                <w:lang w:val="en-US"/>
              </w:rPr>
              <w:t>5</w:t>
            </w:r>
          </w:p>
        </w:tc>
        <w:tc>
          <w:tcPr>
            <w:tcW w:w="1304" w:type="dxa"/>
          </w:tcPr>
          <w:p w:rsidR="00C13A55" w:rsidRPr="00AE3095" w:rsidRDefault="00F31D02" w:rsidP="00F31D02">
            <w:pPr>
              <w:rPr>
                <w:rFonts w:cs="Times New Roman"/>
                <w:color w:val="000000" w:themeColor="text1"/>
                <w:sz w:val="20"/>
                <w:szCs w:val="20"/>
              </w:rPr>
            </w:pPr>
            <w:r w:rsidRPr="00AE3095">
              <w:rPr>
                <w:rFonts w:cs="Times New Roman"/>
                <w:color w:val="000000" w:themeColor="text1"/>
                <w:sz w:val="20"/>
                <w:szCs w:val="20"/>
              </w:rPr>
              <w:fldChar w:fldCharType="begin" w:fldLock="1"/>
            </w:r>
            <w:r w:rsidRPr="00AE3095">
              <w:rPr>
                <w:rFonts w:cs="Times New Roman"/>
                <w:color w:val="000000" w:themeColor="text1"/>
                <w:sz w:val="20"/>
                <w:szCs w:val="20"/>
              </w:rPr>
              <w:instrText>ADDIN CSL_CITATION {"citationItems":[{"id":"ITEM-1","itemData":{"DOI":"10.22495/cgobrv7i4sip1","author":[{"dropping-particle":"","family":"Chi","given":"Duong Thi","non-dropping-particle":"","parse-names":false,"suffix":""},{"dropping-particle":"","family":"Thi","given":"Nguyen","non-dropping-particle":"","parse-names":false,"suffix":""},{"dropping-particle":"","family":"Diep","given":"Thanh","non-dropping-particle":"","parse-names":false,"suffix":""},{"dropping-particle":"","family":"Hang","given":"Nguyen Thu","non-dropping-particle":"","parse-names":false,"suffix":""}],"container-title":"Corporate Governance and Organizational Behavior Review","id":"ITEM-1","issue":"4","issued":{"date-parts":[["2023"]]},"page":"221-232","title":"EARNINGS MANAGEMENT AND SUBSEQUENT STOCK PERFORMANCE : EVIDENCE FROM AN EMERGING MARKET","type":"article-journal","volume":"7"},"uris":["http://www.mendeley.com/documents/?uuid=d6a81763-39df-4b27-b659-b89fa9bb08ce"]}],"mendeley":{"formattedCitation":"(Chi et al., 2023)","manualFormatting":"Chi et al., (2023)","plainTextFormattedCitation":"(Chi et al., 2023)","previouslyFormattedCitation":"(Chi et al., 2023)"},"properties":{"noteIndex":0},"schema":"https://github.com/citation-style-language/schema/raw/master/csl-citation.json"}</w:instrText>
            </w:r>
            <w:r w:rsidRPr="00AE3095">
              <w:rPr>
                <w:rFonts w:cs="Times New Roman"/>
                <w:color w:val="000000" w:themeColor="text1"/>
                <w:sz w:val="20"/>
                <w:szCs w:val="20"/>
              </w:rPr>
              <w:fldChar w:fldCharType="separate"/>
            </w:r>
            <w:r w:rsidRPr="00AE3095">
              <w:rPr>
                <w:rFonts w:cs="Times New Roman"/>
                <w:noProof/>
                <w:color w:val="000000" w:themeColor="text1"/>
                <w:sz w:val="20"/>
                <w:szCs w:val="20"/>
              </w:rPr>
              <w:t xml:space="preserve">Chi et al., </w:t>
            </w:r>
            <w:r w:rsidRPr="00AE3095">
              <w:rPr>
                <w:rFonts w:cs="Times New Roman"/>
                <w:noProof/>
                <w:color w:val="000000" w:themeColor="text1"/>
                <w:sz w:val="20"/>
                <w:szCs w:val="20"/>
                <w:lang w:val="en-US"/>
              </w:rPr>
              <w:t>(</w:t>
            </w:r>
            <w:r w:rsidRPr="00AE3095">
              <w:rPr>
                <w:rFonts w:cs="Times New Roman"/>
                <w:noProof/>
                <w:color w:val="000000" w:themeColor="text1"/>
                <w:sz w:val="20"/>
                <w:szCs w:val="20"/>
              </w:rPr>
              <w:t>2023)</w:t>
            </w:r>
            <w:r w:rsidRPr="00AE3095">
              <w:rPr>
                <w:rFonts w:cs="Times New Roman"/>
                <w:color w:val="000000" w:themeColor="text1"/>
                <w:sz w:val="20"/>
                <w:szCs w:val="20"/>
              </w:rPr>
              <w:fldChar w:fldCharType="end"/>
            </w:r>
            <w:r w:rsidRPr="00AE3095">
              <w:rPr>
                <w:rFonts w:cs="Times New Roman"/>
                <w:color w:val="000000" w:themeColor="text1"/>
                <w:sz w:val="20"/>
                <w:szCs w:val="20"/>
              </w:rPr>
              <w:t xml:space="preserve"> </w:t>
            </w:r>
          </w:p>
        </w:tc>
        <w:tc>
          <w:tcPr>
            <w:tcW w:w="1902" w:type="dxa"/>
          </w:tcPr>
          <w:p w:rsidR="00C13A55" w:rsidRPr="00AE3095" w:rsidRDefault="00B50A6B" w:rsidP="00AE3095">
            <w:pPr>
              <w:rPr>
                <w:rFonts w:cs="Times New Roman"/>
                <w:color w:val="000000" w:themeColor="text1"/>
                <w:sz w:val="20"/>
                <w:szCs w:val="20"/>
              </w:rPr>
            </w:pPr>
            <w:r w:rsidRPr="00AE3095">
              <w:rPr>
                <w:sz w:val="20"/>
                <w:szCs w:val="20"/>
              </w:rPr>
              <w:t>Pola manajemen laba pra-IPO dan dampaknya pada kinerja saham jangka panjang di Ho Chi Minh Stock Exchange</w:t>
            </w:r>
          </w:p>
        </w:tc>
        <w:tc>
          <w:tcPr>
            <w:tcW w:w="1652" w:type="dxa"/>
          </w:tcPr>
          <w:p w:rsidR="00C13A55" w:rsidRPr="00AE3095" w:rsidRDefault="00B50A6B" w:rsidP="00B50A6B">
            <w:pPr>
              <w:rPr>
                <w:rFonts w:cs="Times New Roman"/>
                <w:color w:val="000000" w:themeColor="text1"/>
                <w:sz w:val="20"/>
                <w:szCs w:val="20"/>
              </w:rPr>
            </w:pPr>
            <w:r w:rsidRPr="00AE3095">
              <w:rPr>
                <w:rFonts w:cs="Times New Roman"/>
                <w:color w:val="000000" w:themeColor="text1"/>
                <w:sz w:val="20"/>
                <w:szCs w:val="20"/>
              </w:rPr>
              <w:t xml:space="preserve">Variabel: </w:t>
            </w:r>
            <w:r w:rsidRPr="0087622F">
              <w:rPr>
                <w:rFonts w:cs="Times New Roman"/>
                <w:i/>
                <w:color w:val="000000" w:themeColor="text1"/>
                <w:sz w:val="20"/>
                <w:szCs w:val="20"/>
              </w:rPr>
              <w:t>Earnings management</w:t>
            </w:r>
            <w:r w:rsidRPr="00AE3095">
              <w:rPr>
                <w:rFonts w:cs="Times New Roman"/>
                <w:color w:val="000000" w:themeColor="text1"/>
                <w:sz w:val="20"/>
                <w:szCs w:val="20"/>
              </w:rPr>
              <w:t xml:space="preserve"> (pra-IPO dan IPO), </w:t>
            </w:r>
            <w:r w:rsidRPr="0087622F">
              <w:rPr>
                <w:rFonts w:cs="Times New Roman"/>
                <w:i/>
                <w:color w:val="000000" w:themeColor="text1"/>
                <w:sz w:val="20"/>
                <w:szCs w:val="20"/>
              </w:rPr>
              <w:t>cumulative abnormal</w:t>
            </w:r>
            <w:r w:rsidRPr="00AE3095">
              <w:rPr>
                <w:rFonts w:cs="Times New Roman"/>
                <w:color w:val="000000" w:themeColor="text1"/>
                <w:sz w:val="20"/>
                <w:szCs w:val="20"/>
              </w:rPr>
              <w:t xml:space="preserve"> </w:t>
            </w:r>
            <w:r w:rsidRPr="0087622F">
              <w:rPr>
                <w:rFonts w:cs="Times New Roman"/>
                <w:i/>
                <w:color w:val="000000" w:themeColor="text1"/>
                <w:sz w:val="20"/>
                <w:szCs w:val="20"/>
              </w:rPr>
              <w:t>returns</w:t>
            </w:r>
            <w:r w:rsidRPr="00AE3095">
              <w:rPr>
                <w:rFonts w:cs="Times New Roman"/>
                <w:color w:val="000000" w:themeColor="text1"/>
                <w:sz w:val="20"/>
                <w:szCs w:val="20"/>
              </w:rPr>
              <w:t xml:space="preserve"> (CAR), </w:t>
            </w:r>
            <w:r w:rsidRPr="0087622F">
              <w:rPr>
                <w:rFonts w:cs="Times New Roman"/>
                <w:i/>
                <w:color w:val="000000" w:themeColor="text1"/>
                <w:sz w:val="20"/>
                <w:szCs w:val="20"/>
              </w:rPr>
              <w:t xml:space="preserve">buy-and-hold abnormal returns </w:t>
            </w:r>
            <w:r w:rsidRPr="00AE3095">
              <w:rPr>
                <w:rFonts w:cs="Times New Roman"/>
                <w:color w:val="000000" w:themeColor="text1"/>
                <w:sz w:val="20"/>
                <w:szCs w:val="20"/>
              </w:rPr>
              <w:t>(BHAR</w:t>
            </w:r>
            <w:r w:rsidRPr="00AE3095">
              <w:rPr>
                <w:rFonts w:cs="Times New Roman"/>
                <w:color w:val="000000" w:themeColor="text1"/>
                <w:sz w:val="20"/>
                <w:szCs w:val="20"/>
                <w:lang w:val="en-US"/>
              </w:rPr>
              <w:t>)</w:t>
            </w:r>
          </w:p>
        </w:tc>
        <w:tc>
          <w:tcPr>
            <w:tcW w:w="2382" w:type="dxa"/>
          </w:tcPr>
          <w:p w:rsidR="00C13A55" w:rsidRPr="00AE3095" w:rsidRDefault="00B50A6B" w:rsidP="00F21AE3">
            <w:pPr>
              <w:rPr>
                <w:rFonts w:cs="Times New Roman"/>
                <w:color w:val="000000" w:themeColor="text1"/>
                <w:sz w:val="20"/>
                <w:szCs w:val="20"/>
                <w:lang w:val="en-US"/>
              </w:rPr>
            </w:pPr>
            <w:r w:rsidRPr="00AE3095">
              <w:rPr>
                <w:rFonts w:cs="Times New Roman"/>
                <w:color w:val="000000" w:themeColor="text1"/>
                <w:sz w:val="20"/>
                <w:szCs w:val="20"/>
              </w:rPr>
              <w:t xml:space="preserve">Manajer cenderung melakukan </w:t>
            </w:r>
            <w:r w:rsidRPr="0087622F">
              <w:rPr>
                <w:rFonts w:cs="Times New Roman"/>
                <w:i/>
                <w:color w:val="000000" w:themeColor="text1"/>
                <w:sz w:val="20"/>
                <w:szCs w:val="20"/>
              </w:rPr>
              <w:t>earnings management</w:t>
            </w:r>
            <w:r w:rsidRPr="00AE3095">
              <w:rPr>
                <w:rFonts w:cs="Times New Roman"/>
                <w:color w:val="000000" w:themeColor="text1"/>
                <w:sz w:val="20"/>
                <w:szCs w:val="20"/>
              </w:rPr>
              <w:t xml:space="preserve"> agresif di tahun pra-IPO, tetapi tidak signifikan pada tahun IPO</w:t>
            </w:r>
            <w:r w:rsidRPr="00AE3095">
              <w:rPr>
                <w:rFonts w:cs="Times New Roman"/>
                <w:color w:val="000000" w:themeColor="text1"/>
                <w:sz w:val="20"/>
                <w:szCs w:val="20"/>
                <w:lang w:val="en-US"/>
              </w:rPr>
              <w:t xml:space="preserve"> </w:t>
            </w:r>
          </w:p>
          <w:p w:rsidR="00B50A6B" w:rsidRPr="00AE3095" w:rsidRDefault="00B50A6B" w:rsidP="00F21AE3">
            <w:pPr>
              <w:rPr>
                <w:rFonts w:cs="Times New Roman"/>
                <w:color w:val="000000" w:themeColor="text1"/>
                <w:sz w:val="20"/>
                <w:szCs w:val="20"/>
                <w:lang w:val="en-US"/>
              </w:rPr>
            </w:pPr>
          </w:p>
        </w:tc>
      </w:tr>
      <w:tr w:rsidR="00F21AE3" w:rsidRPr="008368F8" w:rsidTr="00F31D02">
        <w:trPr>
          <w:trHeight w:val="1530"/>
        </w:trPr>
        <w:tc>
          <w:tcPr>
            <w:tcW w:w="540" w:type="dxa"/>
          </w:tcPr>
          <w:p w:rsidR="00F21AE3" w:rsidRPr="00AE3095" w:rsidRDefault="004F3379" w:rsidP="00F21AE3">
            <w:pPr>
              <w:jc w:val="center"/>
              <w:rPr>
                <w:rFonts w:cs="Times New Roman"/>
                <w:color w:val="000000" w:themeColor="text1"/>
                <w:sz w:val="20"/>
                <w:szCs w:val="20"/>
                <w:lang w:val="en-US"/>
              </w:rPr>
            </w:pPr>
            <w:r>
              <w:rPr>
                <w:rFonts w:cs="Times New Roman"/>
                <w:color w:val="000000" w:themeColor="text1"/>
                <w:sz w:val="20"/>
                <w:szCs w:val="20"/>
                <w:lang w:val="en-US"/>
              </w:rPr>
              <w:t>6</w:t>
            </w:r>
          </w:p>
        </w:tc>
        <w:tc>
          <w:tcPr>
            <w:tcW w:w="1304" w:type="dxa"/>
          </w:tcPr>
          <w:p w:rsidR="00F21AE3" w:rsidRPr="00AE3095" w:rsidRDefault="00F21AE3" w:rsidP="00F21AE3">
            <w:pPr>
              <w:rPr>
                <w:rFonts w:cs="Times New Roman"/>
                <w:color w:val="000000" w:themeColor="text1"/>
                <w:sz w:val="20"/>
                <w:szCs w:val="20"/>
              </w:rPr>
            </w:pPr>
            <w:r w:rsidRPr="00AE3095">
              <w:rPr>
                <w:rFonts w:cs="Times New Roman"/>
                <w:color w:val="000000" w:themeColor="text1"/>
                <w:sz w:val="20"/>
                <w:szCs w:val="20"/>
              </w:rPr>
              <w:fldChar w:fldCharType="begin" w:fldLock="1"/>
            </w:r>
            <w:r w:rsidR="00F31D02" w:rsidRPr="00AE3095">
              <w:rPr>
                <w:rFonts w:cs="Times New Roman"/>
                <w:color w:val="000000" w:themeColor="text1"/>
                <w:sz w:val="20"/>
                <w:szCs w:val="20"/>
              </w:rPr>
              <w:instrText>ADDIN CSL_CITATION {"citationItems":[{"id":"ITEM-1","itemData":{"DOI":"10.1016/j.heliyon.2024.e29890","author":[{"dropping-particle":"","family":"Alpaslan","given":"Yasar","non-dropping-particle":"","parse-names":false,"suffix":""},{"dropping-particle":"","family":"Yalçın","given":"Neriman","non-dropping-particle":"","parse-names":false,"suffix":""}],"container-title":"Heliyon","id":"ITEM-1","issue":"8","issued":{"date-parts":[["2024"]]},"title":"The effect of the COVID-19 pandemic on accrual-based earnings management: Evidence from four most affected European countries","type":"article-journal","volume":"10"},"uris":["http://www.mendeley.com/documents/?uuid=6991a173-6c53-4e6b-8553-d4cc495e3123"]}],"mendeley":{"formattedCitation":"(Alpaslan &amp; Yalçın, 2024)","manualFormatting":"Alpaslan dan Yalçın (2024)","plainTextFormattedCitation":"(Alpaslan &amp; Yalçın, 2024)","previouslyFormattedCitation":"(Alpaslan &amp; Yalçın, 2024)"},"properties":{"noteIndex":0},"schema":"https://github.com/citation-style-language/schema/raw/master/csl-citation.json"}</w:instrText>
            </w:r>
            <w:r w:rsidRPr="00AE3095">
              <w:rPr>
                <w:rFonts w:cs="Times New Roman"/>
                <w:color w:val="000000" w:themeColor="text1"/>
                <w:sz w:val="20"/>
                <w:szCs w:val="20"/>
              </w:rPr>
              <w:fldChar w:fldCharType="separate"/>
            </w:r>
            <w:r w:rsidRPr="00AE3095">
              <w:rPr>
                <w:rFonts w:cs="Times New Roman"/>
                <w:noProof/>
                <w:color w:val="000000" w:themeColor="text1"/>
                <w:sz w:val="20"/>
                <w:szCs w:val="20"/>
              </w:rPr>
              <w:t xml:space="preserve">Alpaslan dan Yalçın </w:t>
            </w:r>
            <w:r w:rsidRPr="00AE3095">
              <w:rPr>
                <w:rFonts w:cs="Times New Roman"/>
                <w:noProof/>
                <w:color w:val="000000" w:themeColor="text1"/>
                <w:sz w:val="20"/>
                <w:szCs w:val="20"/>
                <w:lang w:val="en-US"/>
              </w:rPr>
              <w:t>(</w:t>
            </w:r>
            <w:r w:rsidRPr="00AE3095">
              <w:rPr>
                <w:rFonts w:cs="Times New Roman"/>
                <w:noProof/>
                <w:color w:val="000000" w:themeColor="text1"/>
                <w:sz w:val="20"/>
                <w:szCs w:val="20"/>
              </w:rPr>
              <w:t>2024)</w:t>
            </w:r>
            <w:r w:rsidRPr="00AE3095">
              <w:rPr>
                <w:rFonts w:cs="Times New Roman"/>
                <w:color w:val="000000" w:themeColor="text1"/>
                <w:sz w:val="20"/>
                <w:szCs w:val="20"/>
              </w:rPr>
              <w:fldChar w:fldCharType="end"/>
            </w:r>
          </w:p>
        </w:tc>
        <w:tc>
          <w:tcPr>
            <w:tcW w:w="1902" w:type="dxa"/>
          </w:tcPr>
          <w:p w:rsidR="00F21AE3" w:rsidRPr="00AE3095" w:rsidRDefault="00F21AE3" w:rsidP="00F21AE3">
            <w:pPr>
              <w:rPr>
                <w:rFonts w:cs="Times New Roman"/>
                <w:color w:val="000000" w:themeColor="text1"/>
                <w:sz w:val="20"/>
                <w:szCs w:val="20"/>
              </w:rPr>
            </w:pPr>
            <w:r w:rsidRPr="00AE3095">
              <w:rPr>
                <w:rFonts w:cs="Times New Roman"/>
                <w:color w:val="000000" w:themeColor="text1"/>
                <w:sz w:val="20"/>
                <w:szCs w:val="20"/>
              </w:rPr>
              <w:t>Pengaruh pandemi COVID-19 terhadap manajemen laba berbasis akrual di Eropa</w:t>
            </w:r>
          </w:p>
        </w:tc>
        <w:tc>
          <w:tcPr>
            <w:tcW w:w="1652" w:type="dxa"/>
          </w:tcPr>
          <w:p w:rsidR="00F21AE3" w:rsidRPr="00AE3095" w:rsidRDefault="00B50A6B" w:rsidP="00F31D02">
            <w:pPr>
              <w:rPr>
                <w:rFonts w:cs="Times New Roman"/>
                <w:color w:val="000000" w:themeColor="text1"/>
                <w:sz w:val="20"/>
                <w:szCs w:val="20"/>
              </w:rPr>
            </w:pPr>
            <w:r w:rsidRPr="00AE3095">
              <w:rPr>
                <w:rFonts w:cs="Times New Roman"/>
                <w:color w:val="000000" w:themeColor="text1"/>
                <w:sz w:val="20"/>
                <w:szCs w:val="20"/>
              </w:rPr>
              <w:t xml:space="preserve">Variabel: </w:t>
            </w:r>
            <w:r w:rsidRPr="0087622F">
              <w:rPr>
                <w:rFonts w:cs="Times New Roman"/>
                <w:i/>
                <w:color w:val="000000" w:themeColor="text1"/>
                <w:sz w:val="20"/>
                <w:szCs w:val="20"/>
              </w:rPr>
              <w:t>Accrual-based E</w:t>
            </w:r>
            <w:r w:rsidR="0087622F">
              <w:rPr>
                <w:rFonts w:cs="Times New Roman"/>
                <w:i/>
                <w:color w:val="000000" w:themeColor="text1"/>
                <w:sz w:val="20"/>
                <w:szCs w:val="20"/>
                <w:lang w:val="en-US"/>
              </w:rPr>
              <w:t xml:space="preserve">arning </w:t>
            </w:r>
            <w:r w:rsidRPr="0087622F">
              <w:rPr>
                <w:rFonts w:cs="Times New Roman"/>
                <w:i/>
                <w:color w:val="000000" w:themeColor="text1"/>
                <w:sz w:val="20"/>
                <w:szCs w:val="20"/>
              </w:rPr>
              <w:t>M</w:t>
            </w:r>
            <w:r w:rsidR="0087622F">
              <w:rPr>
                <w:rFonts w:cs="Times New Roman"/>
                <w:i/>
                <w:color w:val="000000" w:themeColor="text1"/>
                <w:sz w:val="20"/>
                <w:szCs w:val="20"/>
                <w:lang w:val="en-US"/>
              </w:rPr>
              <w:t>anagement</w:t>
            </w:r>
            <w:r w:rsidRPr="00AE3095">
              <w:rPr>
                <w:rFonts w:cs="Times New Roman"/>
                <w:color w:val="000000" w:themeColor="text1"/>
                <w:sz w:val="20"/>
                <w:szCs w:val="20"/>
              </w:rPr>
              <w:t xml:space="preserve"> (</w:t>
            </w:r>
            <w:r w:rsidRPr="0087622F">
              <w:rPr>
                <w:rFonts w:cs="Times New Roman"/>
                <w:i/>
                <w:color w:val="000000" w:themeColor="text1"/>
                <w:sz w:val="20"/>
                <w:szCs w:val="20"/>
              </w:rPr>
              <w:t xml:space="preserve">income-increasing </w:t>
            </w:r>
            <w:r w:rsidRPr="00AE3095">
              <w:rPr>
                <w:rFonts w:cs="Times New Roman"/>
                <w:color w:val="000000" w:themeColor="text1"/>
                <w:sz w:val="20"/>
                <w:szCs w:val="20"/>
              </w:rPr>
              <w:t xml:space="preserve">&amp; </w:t>
            </w:r>
            <w:r w:rsidRPr="0087622F">
              <w:rPr>
                <w:rFonts w:cs="Times New Roman"/>
                <w:i/>
                <w:color w:val="000000" w:themeColor="text1"/>
                <w:sz w:val="20"/>
                <w:szCs w:val="20"/>
              </w:rPr>
              <w:t>income-decreasing</w:t>
            </w:r>
            <w:r w:rsidRPr="00AE3095">
              <w:rPr>
                <w:rFonts w:cs="Times New Roman"/>
                <w:color w:val="000000" w:themeColor="text1"/>
                <w:sz w:val="20"/>
                <w:szCs w:val="20"/>
              </w:rPr>
              <w:t xml:space="preserve"> accruals),</w:t>
            </w:r>
            <w:r w:rsidR="00F31D02" w:rsidRPr="00AE3095">
              <w:rPr>
                <w:rFonts w:cs="Times New Roman"/>
                <w:color w:val="000000" w:themeColor="text1"/>
                <w:sz w:val="20"/>
                <w:szCs w:val="20"/>
              </w:rPr>
              <w:t xml:space="preserve"> periode sebelum &amp; saat pandemi</w:t>
            </w:r>
          </w:p>
        </w:tc>
        <w:tc>
          <w:tcPr>
            <w:tcW w:w="2382" w:type="dxa"/>
          </w:tcPr>
          <w:p w:rsidR="00F21AE3" w:rsidRPr="00AE3095" w:rsidRDefault="00B50A6B" w:rsidP="00F21AE3">
            <w:pPr>
              <w:rPr>
                <w:rFonts w:cs="Times New Roman"/>
                <w:color w:val="000000" w:themeColor="text1"/>
                <w:sz w:val="20"/>
                <w:szCs w:val="20"/>
              </w:rPr>
            </w:pPr>
            <w:r w:rsidRPr="00AE3095">
              <w:rPr>
                <w:rFonts w:cs="Times New Roman"/>
                <w:color w:val="000000" w:themeColor="text1"/>
                <w:sz w:val="20"/>
                <w:szCs w:val="20"/>
              </w:rPr>
              <w:t xml:space="preserve">Perusahaan lebih banyak melakukan </w:t>
            </w:r>
            <w:r w:rsidRPr="0087622F">
              <w:rPr>
                <w:rFonts w:cs="Times New Roman"/>
                <w:i/>
                <w:color w:val="000000" w:themeColor="text1"/>
                <w:sz w:val="20"/>
                <w:szCs w:val="20"/>
              </w:rPr>
              <w:t>E</w:t>
            </w:r>
            <w:r w:rsidR="0087622F" w:rsidRPr="0087622F">
              <w:rPr>
                <w:rFonts w:cs="Times New Roman"/>
                <w:i/>
                <w:color w:val="000000" w:themeColor="text1"/>
                <w:sz w:val="20"/>
                <w:szCs w:val="20"/>
                <w:lang w:val="en-US"/>
              </w:rPr>
              <w:t xml:space="preserve">arning </w:t>
            </w:r>
            <w:r w:rsidRPr="0087622F">
              <w:rPr>
                <w:rFonts w:cs="Times New Roman"/>
                <w:i/>
                <w:color w:val="000000" w:themeColor="text1"/>
                <w:sz w:val="20"/>
                <w:szCs w:val="20"/>
              </w:rPr>
              <w:t>M</w:t>
            </w:r>
            <w:r w:rsidR="0087622F" w:rsidRPr="0087622F">
              <w:rPr>
                <w:rFonts w:cs="Times New Roman"/>
                <w:i/>
                <w:color w:val="000000" w:themeColor="text1"/>
                <w:sz w:val="20"/>
                <w:szCs w:val="20"/>
                <w:lang w:val="en-US"/>
              </w:rPr>
              <w:t>anagement</w:t>
            </w:r>
            <w:r w:rsidRPr="00AE3095">
              <w:rPr>
                <w:rFonts w:cs="Times New Roman"/>
                <w:color w:val="000000" w:themeColor="text1"/>
                <w:sz w:val="20"/>
                <w:szCs w:val="20"/>
              </w:rPr>
              <w:t xml:space="preserve"> berbasis akrual selama tahun pandemi dibanding periode sebelum pandemi</w:t>
            </w:r>
          </w:p>
        </w:tc>
      </w:tr>
    </w:tbl>
    <w:p w:rsidR="002C3459" w:rsidRPr="00AE3095" w:rsidRDefault="00B62BDA" w:rsidP="002C3459">
      <w:pPr>
        <w:pStyle w:val="ListParagraph"/>
        <w:spacing w:line="480" w:lineRule="auto"/>
        <w:rPr>
          <w:i/>
        </w:rPr>
      </w:pPr>
      <w:r>
        <w:rPr>
          <w:i/>
          <w:noProof/>
          <w:lang w:val="en-US"/>
          <w14:ligatures w14:val="standardContextual"/>
        </w:rPr>
        <mc:AlternateContent>
          <mc:Choice Requires="wps">
            <w:drawing>
              <wp:anchor distT="0" distB="0" distL="114300" distR="114300" simplePos="0" relativeHeight="251628544" behindDoc="0" locked="0" layoutInCell="1" allowOverlap="1" wp14:anchorId="1EDFE1EE" wp14:editId="0DEB2355">
                <wp:simplePos x="0" y="0"/>
                <wp:positionH relativeFrom="column">
                  <wp:posOffset>-47798</wp:posOffset>
                </wp:positionH>
                <wp:positionV relativeFrom="paragraph">
                  <wp:posOffset>-331816</wp:posOffset>
                </wp:positionV>
                <wp:extent cx="2424545" cy="297872"/>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2424545" cy="297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0A6E" w:rsidRPr="00B62BDA" w:rsidRDefault="00DC0A6E">
                            <w:pPr>
                              <w:rPr>
                                <w:b/>
                              </w:rPr>
                            </w:pPr>
                            <w:r>
                              <w:rPr>
                                <w:b/>
                              </w:rPr>
                              <w:t>Tabel 2.1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DFE1EE" id="Text Box 3" o:spid="_x0000_s1028" type="#_x0000_t202" style="position:absolute;left:0;text-align:left;margin-left:-3.75pt;margin-top:-26.15pt;width:190.9pt;height:23.4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" filled="f" stroked="f" strokeweight=".5pt">
                <v:textbox>
                  <w:txbxContent>
                    <w:p w:rsidR="00DC0A6E" w:rsidRPr="00B62BDA" w:rsidRDefault="00DC0A6E">
                      <w:pPr>
                        <w:rPr>
                          <w:b/>
                        </w:rPr>
                      </w:pPr>
                      <w:r>
                        <w:rPr>
                          <w:b/>
                        </w:rPr>
                        <w:t>Tabel 2.1 Sambungan</w:t>
                      </w:r>
                    </w:p>
                  </w:txbxContent>
                </v:textbox>
              </v:shape>
            </w:pict>
          </mc:Fallback>
        </mc:AlternateContent>
      </w:r>
      <w:r w:rsidR="00AE3095">
        <w:rPr>
          <w:i/>
        </w:rPr>
        <w:t>Sumber: di Olah Penulis, (2025)</w:t>
      </w:r>
    </w:p>
    <w:p w:rsidR="00BC42AD" w:rsidRDefault="00BC42AD" w:rsidP="004C42BB">
      <w:pPr>
        <w:pStyle w:val="Heading2"/>
      </w:pPr>
      <w:bookmarkStart w:id="50" w:name="_Toc214066834"/>
      <w:r>
        <w:t>Kerangka Pemikiran</w:t>
      </w:r>
      <w:bookmarkEnd w:id="50"/>
    </w:p>
    <w:p w:rsidR="00B62BDA" w:rsidRDefault="00484198" w:rsidP="000331B4">
      <w:pPr>
        <w:pStyle w:val="ListParagraph"/>
        <w:spacing w:line="480" w:lineRule="auto"/>
        <w:ind w:left="426" w:firstLine="567"/>
        <w:rPr>
          <w:rFonts w:cs="Times New Roman"/>
          <w:color w:val="000000" w:themeColor="text1"/>
          <w:szCs w:val="24"/>
        </w:rPr>
      </w:pPr>
      <w:r w:rsidRPr="0038348F">
        <w:rPr>
          <w:rFonts w:cs="Times New Roman"/>
          <w:color w:val="000000" w:themeColor="text1"/>
          <w:szCs w:val="24"/>
        </w:rPr>
        <w:t>Dalam menjelaskan suatu konsep tentunya di perlukan yang namanya kerangka dari konsep penelitian tersebut, adapun penulis dalam penelitian ini membuat suatu kerangka konsep penelitian yang bertujuan untuk menjelaskan bagaimana konsep penelitian ini.</w:t>
      </w:r>
      <w:r w:rsidR="00B62BDA" w:rsidRPr="00F75457">
        <w:rPr>
          <w:rFonts w:cs="Times New Roman"/>
          <w:color w:val="000000" w:themeColor="text1"/>
          <w:szCs w:val="24"/>
        </w:rPr>
        <w:t xml:space="preserve"> </w:t>
      </w:r>
      <w:r w:rsidR="00B62BDA" w:rsidRPr="0035585B">
        <w:rPr>
          <w:rFonts w:cs="Times New Roman"/>
          <w:color w:val="000000" w:themeColor="text1"/>
          <w:szCs w:val="24"/>
          <w:lang w:val="en-US"/>
        </w:rPr>
        <w:t>Dapat dilihat pada gambar 2.</w:t>
      </w:r>
      <w:r w:rsidR="00B62BDA" w:rsidRPr="0035585B">
        <w:rPr>
          <w:rFonts w:cs="Times New Roman"/>
          <w:color w:val="000000" w:themeColor="text1"/>
          <w:szCs w:val="24"/>
        </w:rPr>
        <w:t>6</w:t>
      </w:r>
      <w:r w:rsidRPr="0035585B">
        <w:rPr>
          <w:rFonts w:cs="Times New Roman"/>
          <w:color w:val="000000" w:themeColor="text1"/>
          <w:szCs w:val="24"/>
          <w:lang w:val="en-US"/>
        </w:rPr>
        <w:t xml:space="preserve"> yang disajikan berikut:</w:t>
      </w:r>
    </w:p>
    <w:p w:rsidR="001849E4" w:rsidRDefault="001849E4" w:rsidP="000331B4">
      <w:pPr>
        <w:pStyle w:val="ListParagraph"/>
        <w:spacing w:line="480" w:lineRule="auto"/>
        <w:ind w:left="426" w:firstLine="567"/>
        <w:rPr>
          <w:rFonts w:cs="Times New Roman"/>
          <w:color w:val="000000" w:themeColor="text1"/>
          <w:szCs w:val="24"/>
        </w:rPr>
      </w:pPr>
    </w:p>
    <w:p w:rsidR="001849E4" w:rsidRDefault="001849E4" w:rsidP="000331B4">
      <w:pPr>
        <w:pStyle w:val="ListParagraph"/>
        <w:spacing w:line="480" w:lineRule="auto"/>
        <w:ind w:left="426" w:firstLine="567"/>
        <w:rPr>
          <w:rFonts w:cs="Times New Roman"/>
          <w:color w:val="000000" w:themeColor="text1"/>
          <w:szCs w:val="24"/>
        </w:rPr>
      </w:pPr>
    </w:p>
    <w:p w:rsidR="001849E4" w:rsidRDefault="001849E4" w:rsidP="000331B4">
      <w:pPr>
        <w:pStyle w:val="ListParagraph"/>
        <w:spacing w:line="480" w:lineRule="auto"/>
        <w:ind w:left="426" w:firstLine="567"/>
        <w:rPr>
          <w:rFonts w:cs="Times New Roman"/>
          <w:color w:val="000000" w:themeColor="text1"/>
          <w:szCs w:val="24"/>
        </w:rPr>
      </w:pPr>
    </w:p>
    <w:p w:rsidR="001849E4" w:rsidRPr="001849E4" w:rsidRDefault="001849E4" w:rsidP="000331B4">
      <w:pPr>
        <w:pStyle w:val="ListParagraph"/>
        <w:spacing w:line="480" w:lineRule="auto"/>
        <w:ind w:left="426" w:firstLine="567"/>
        <w:rPr>
          <w:rFonts w:cs="Times New Roman"/>
          <w:color w:val="000000" w:themeColor="text1"/>
          <w:szCs w:val="24"/>
        </w:rPr>
      </w:pPr>
    </w:p>
    <w:p w:rsidR="00325058" w:rsidRDefault="00325058" w:rsidP="000331B4">
      <w:pPr>
        <w:pStyle w:val="ListParagraph"/>
        <w:spacing w:line="480" w:lineRule="auto"/>
        <w:ind w:left="426" w:firstLine="567"/>
        <w:rPr>
          <w:rFonts w:cs="Times New Roman"/>
          <w:color w:val="000000" w:themeColor="text1"/>
          <w:szCs w:val="24"/>
          <w:lang w:val="en-US"/>
        </w:rPr>
      </w:pPr>
    </w:p>
    <w:p w:rsidR="00325058" w:rsidRDefault="00325058" w:rsidP="000331B4">
      <w:pPr>
        <w:pStyle w:val="ListParagraph"/>
        <w:spacing w:line="480" w:lineRule="auto"/>
        <w:ind w:left="426" w:firstLine="567"/>
        <w:rPr>
          <w:rFonts w:cs="Times New Roman"/>
          <w:color w:val="000000" w:themeColor="text1"/>
          <w:szCs w:val="24"/>
          <w:lang w:val="en-US"/>
        </w:rPr>
      </w:pPr>
    </w:p>
    <w:p w:rsidR="00325058" w:rsidRPr="0035585B" w:rsidRDefault="00325058" w:rsidP="000331B4">
      <w:pPr>
        <w:pStyle w:val="ListParagraph"/>
        <w:spacing w:line="480" w:lineRule="auto"/>
        <w:ind w:left="426" w:firstLine="567"/>
        <w:rPr>
          <w:rFonts w:cs="Times New Roman"/>
          <w:color w:val="000000" w:themeColor="text1"/>
          <w:szCs w:val="24"/>
        </w:rPr>
      </w:pPr>
    </w:p>
    <w:p w:rsidR="0035585B" w:rsidRDefault="0035585B" w:rsidP="0035585B">
      <w:pPr>
        <w:pStyle w:val="ListParagraph"/>
        <w:spacing w:line="480" w:lineRule="auto"/>
        <w:ind w:firstLine="698"/>
        <w:rPr>
          <w:rFonts w:cs="Times New Roman"/>
        </w:rPr>
      </w:pPr>
      <w:r>
        <w:rPr>
          <w:noProof/>
          <w:lang w:val="en-US"/>
        </w:rPr>
        <w:lastRenderedPageBreak/>
        <mc:AlternateContent>
          <mc:Choice Requires="wps">
            <w:drawing>
              <wp:anchor distT="0" distB="0" distL="114300" distR="114300" simplePos="0" relativeHeight="251646976" behindDoc="0" locked="0" layoutInCell="1" allowOverlap="1" wp14:anchorId="10B72C61" wp14:editId="5E2E3710">
                <wp:simplePos x="0" y="0"/>
                <wp:positionH relativeFrom="column">
                  <wp:posOffset>1246505</wp:posOffset>
                </wp:positionH>
                <wp:positionV relativeFrom="paragraph">
                  <wp:posOffset>185751</wp:posOffset>
                </wp:positionV>
                <wp:extent cx="2889250" cy="850265"/>
                <wp:effectExtent l="0" t="0" r="25400" b="26035"/>
                <wp:wrapNone/>
                <wp:docPr id="17" name="Rectangle 17"/>
                <wp:cNvGraphicFramePr/>
                <a:graphic xmlns:a="http://schemas.openxmlformats.org/drawingml/2006/main">
                  <a:graphicData uri="http://schemas.microsoft.com/office/word/2010/wordprocessingShape">
                    <wps:wsp>
                      <wps:cNvSpPr/>
                      <wps:spPr>
                        <a:xfrm>
                          <a:off x="0" y="0"/>
                          <a:ext cx="2889250" cy="850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0A6E" w:rsidRDefault="00DC0A6E" w:rsidP="00B62BDA">
                            <w:pPr>
                              <w:jc w:val="center"/>
                              <w:rPr>
                                <w:color w:val="000000" w:themeColor="text1"/>
                              </w:rPr>
                            </w:pPr>
                            <w:r>
                              <w:rPr>
                                <w:color w:val="000000" w:themeColor="text1"/>
                              </w:rPr>
                              <w:t>Kondisi Eksternal</w:t>
                            </w:r>
                          </w:p>
                          <w:p w:rsidR="00DC0A6E" w:rsidRDefault="00DC0A6E" w:rsidP="0004191A">
                            <w:pPr>
                              <w:pStyle w:val="ListParagraph"/>
                              <w:numPr>
                                <w:ilvl w:val="0"/>
                                <w:numId w:val="12"/>
                              </w:numPr>
                              <w:jc w:val="left"/>
                              <w:rPr>
                                <w:color w:val="000000" w:themeColor="text1"/>
                              </w:rPr>
                            </w:pPr>
                            <w:r>
                              <w:rPr>
                                <w:color w:val="000000" w:themeColor="text1"/>
                              </w:rPr>
                              <w:t>Geopolitik dan Perang Global</w:t>
                            </w:r>
                          </w:p>
                          <w:p w:rsidR="00DC0A6E" w:rsidRDefault="00DC0A6E" w:rsidP="0004191A">
                            <w:pPr>
                              <w:pStyle w:val="ListParagraph"/>
                              <w:numPr>
                                <w:ilvl w:val="0"/>
                                <w:numId w:val="12"/>
                              </w:numPr>
                              <w:jc w:val="left"/>
                              <w:rPr>
                                <w:color w:val="000000" w:themeColor="text1"/>
                              </w:rPr>
                            </w:pPr>
                            <w:r>
                              <w:rPr>
                                <w:color w:val="000000" w:themeColor="text1"/>
                                <w:lang w:val="en-US"/>
                              </w:rPr>
                              <w:t>Pandemi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0B72C61" id="Rectangle 17" o:spid="_x0000_s1029" style="position:absolute;left:0;text-align:left;margin-left:98.15pt;margin-top:14.65pt;width:227.5pt;height:66.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" fillcolor="white [3212]" strokecolor="black [3213]" strokeweight="2pt">
                <v:textbox>
                  <w:txbxContent>
                    <w:p w:rsidR="00DC0A6E" w:rsidRDefault="00DC0A6E" w:rsidP="00B62BDA">
                      <w:pPr>
                        <w:jc w:val="center"/>
                        <w:rPr>
                          <w:color w:val="000000" w:themeColor="text1"/>
                        </w:rPr>
                      </w:pPr>
                      <w:r>
                        <w:rPr>
                          <w:color w:val="000000" w:themeColor="text1"/>
                        </w:rPr>
                        <w:t>Kondisi Eksternal</w:t>
                      </w:r>
                    </w:p>
                    <w:p w:rsidR="00DC0A6E" w:rsidRDefault="00DC0A6E" w:rsidP="0004191A">
                      <w:pPr>
                        <w:pStyle w:val="ListParagraph"/>
                        <w:numPr>
                          <w:ilvl w:val="0"/>
                          <w:numId w:val="12"/>
                        </w:numPr>
                        <w:jc w:val="left"/>
                        <w:rPr>
                          <w:color w:val="000000" w:themeColor="text1"/>
                        </w:rPr>
                      </w:pPr>
                      <w:r>
                        <w:rPr>
                          <w:color w:val="000000" w:themeColor="text1"/>
                        </w:rPr>
                        <w:t>Geopolitik dan Perang Global</w:t>
                      </w:r>
                    </w:p>
                    <w:p w:rsidR="00DC0A6E" w:rsidRDefault="00DC0A6E" w:rsidP="0004191A">
                      <w:pPr>
                        <w:pStyle w:val="ListParagraph"/>
                        <w:numPr>
                          <w:ilvl w:val="0"/>
                          <w:numId w:val="12"/>
                        </w:numPr>
                        <w:jc w:val="left"/>
                        <w:rPr>
                          <w:color w:val="000000" w:themeColor="text1"/>
                        </w:rPr>
                      </w:pPr>
                      <w:r>
                        <w:rPr>
                          <w:color w:val="000000" w:themeColor="text1"/>
                          <w:lang w:val="en-US"/>
                        </w:rPr>
                        <w:t>Pandemi Covid-19</w:t>
                      </w:r>
                    </w:p>
                  </w:txbxContent>
                </v:textbox>
              </v:rect>
            </w:pict>
          </mc:Fallback>
        </mc:AlternateContent>
      </w:r>
    </w:p>
    <w:p w:rsidR="0035585B" w:rsidRDefault="0035585B" w:rsidP="0035585B">
      <w:pPr>
        <w:spacing w:line="480" w:lineRule="auto"/>
        <w:rPr>
          <w:rFonts w:cs="Times New Roman"/>
          <w:kern w:val="0"/>
          <w14:ligatures w14:val="none"/>
        </w:rPr>
      </w:pPr>
    </w:p>
    <w:p w:rsidR="0035585B" w:rsidRDefault="0035585B" w:rsidP="0035585B">
      <w:pPr>
        <w:spacing w:line="480" w:lineRule="auto"/>
        <w:rPr>
          <w:rFonts w:cs="Times New Roman"/>
          <w:kern w:val="0"/>
          <w14:ligatures w14:val="none"/>
        </w:rPr>
      </w:pPr>
      <w:r>
        <w:rPr>
          <w:noProof/>
          <w:lang w:val="en-US"/>
        </w:rPr>
        <mc:AlternateContent>
          <mc:Choice Requires="wps">
            <w:drawing>
              <wp:anchor distT="0" distB="0" distL="114300" distR="114300" simplePos="0" relativeHeight="251653120" behindDoc="0" locked="0" layoutInCell="1" allowOverlap="1" wp14:anchorId="2E035900" wp14:editId="517A15F6">
                <wp:simplePos x="0" y="0"/>
                <wp:positionH relativeFrom="column">
                  <wp:posOffset>2682240</wp:posOffset>
                </wp:positionH>
                <wp:positionV relativeFrom="paragraph">
                  <wp:posOffset>66040</wp:posOffset>
                </wp:positionV>
                <wp:extent cx="0" cy="473075"/>
                <wp:effectExtent l="95250" t="19050" r="76200" b="98425"/>
                <wp:wrapNone/>
                <wp:docPr id="5" name="Straight Arrow Connector 5"/>
                <wp:cNvGraphicFramePr/>
                <a:graphic xmlns:a="http://schemas.openxmlformats.org/drawingml/2006/main">
                  <a:graphicData uri="http://schemas.microsoft.com/office/word/2010/wordprocessingShape">
                    <wps:wsp>
                      <wps:cNvCnPr/>
                      <wps:spPr>
                        <a:xfrm>
                          <a:off x="0" y="0"/>
                          <a:ext cx="0" cy="4730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3E7D71E" id="_x0000_t32" coordsize="21600,21600" o:spt="32" o:oned="t" path="m,l21600,21600e" filled="f">
                <v:path arrowok="t" fillok="f" o:connecttype="none"/>
                <o:lock v:ext="edit" shapetype="t"/>
              </v:shapetype>
              <v:shape id="Straight Arrow Connector 5" o:spid="_x0000_s1026" type="#_x0000_t32" style="position:absolute;margin-left:211.2pt;margin-top:5.2pt;width:0;height:3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" strokecolor="black [3200]" strokeweight="2pt">
                <v:stroke endarrow="open"/>
                <v:shadow on="t" color="black" opacity="24903f" origin=",.5" offset="0,.55556mm"/>
              </v:shape>
            </w:pict>
          </mc:Fallback>
        </mc:AlternateContent>
      </w:r>
    </w:p>
    <w:p w:rsidR="0035585B" w:rsidRPr="0035585B" w:rsidRDefault="0035585B" w:rsidP="0035585B">
      <w:pPr>
        <w:spacing w:line="480" w:lineRule="auto"/>
        <w:rPr>
          <w:rFonts w:cs="Times New Roman"/>
        </w:rPr>
      </w:pPr>
      <w:r>
        <w:rPr>
          <w:noProof/>
          <w:lang w:val="en-US"/>
        </w:rPr>
        <mc:AlternateContent>
          <mc:Choice Requires="wps">
            <w:drawing>
              <wp:anchor distT="0" distB="0" distL="114300" distR="114300" simplePos="0" relativeHeight="251631616" behindDoc="0" locked="0" layoutInCell="1" allowOverlap="1" wp14:anchorId="53A96AB6" wp14:editId="256FBAFC">
                <wp:simplePos x="0" y="0"/>
                <wp:positionH relativeFrom="column">
                  <wp:posOffset>-500380</wp:posOffset>
                </wp:positionH>
                <wp:positionV relativeFrom="paragraph">
                  <wp:posOffset>129540</wp:posOffset>
                </wp:positionV>
                <wp:extent cx="1835150" cy="357505"/>
                <wp:effectExtent l="0" t="0" r="12700" b="23495"/>
                <wp:wrapNone/>
                <wp:docPr id="18" name="Rectangle 18"/>
                <wp:cNvGraphicFramePr/>
                <a:graphic xmlns:a="http://schemas.openxmlformats.org/drawingml/2006/main">
                  <a:graphicData uri="http://schemas.microsoft.com/office/word/2010/wordprocessingShape">
                    <wps:wsp>
                      <wps:cNvSpPr/>
                      <wps:spPr>
                        <a:xfrm>
                          <a:off x="0" y="0"/>
                          <a:ext cx="1835150" cy="3575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0A6E" w:rsidRDefault="00DC0A6E" w:rsidP="00B62BDA">
                            <w:pPr>
                              <w:jc w:val="center"/>
                              <w:rPr>
                                <w:color w:val="000000" w:themeColor="text1"/>
                              </w:rPr>
                            </w:pPr>
                            <w:r>
                              <w:rPr>
                                <w:color w:val="000000" w:themeColor="text1"/>
                              </w:rPr>
                              <w:t>Pra-IPO (2020-2021)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96AB6" id="Rectangle 18" o:spid="_x0000_s1030" style="position:absolute;left:0;text-align:left;margin-left:-39.4pt;margin-top:10.2pt;width:144.5pt;height:28.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" fillcolor="white [3212]" strokecolor="black [3213]" strokeweight="2pt">
                <v:textbox>
                  <w:txbxContent>
                    <w:p w:rsidR="00DC0A6E" w:rsidRDefault="00DC0A6E" w:rsidP="00B62BDA">
                      <w:pPr>
                        <w:jc w:val="center"/>
                        <w:rPr>
                          <w:color w:val="000000" w:themeColor="text1"/>
                        </w:rPr>
                      </w:pPr>
                      <w:r>
                        <w:rPr>
                          <w:color w:val="000000" w:themeColor="text1"/>
                        </w:rPr>
                        <w:t>Pra-IPO (2020-2021)</w:t>
                      </w:r>
                    </w:p>
                  </w:txbxContent>
                </v:textbox>
              </v:rect>
            </w:pict>
          </mc:Fallback>
        </mc:AlternateContent>
      </w:r>
      <w:r>
        <w:rPr>
          <w:noProof/>
          <w:lang w:val="en-US"/>
        </w:rPr>
        <mc:AlternateContent>
          <mc:Choice Requires="wps">
            <w:drawing>
              <wp:anchor distT="0" distB="0" distL="114300" distR="114300" simplePos="0" relativeHeight="251640832" behindDoc="0" locked="0" layoutInCell="1" allowOverlap="1" wp14:anchorId="4A651A7B" wp14:editId="23B5BEB8">
                <wp:simplePos x="0" y="0"/>
                <wp:positionH relativeFrom="column">
                  <wp:posOffset>1350645</wp:posOffset>
                </wp:positionH>
                <wp:positionV relativeFrom="paragraph">
                  <wp:posOffset>315595</wp:posOffset>
                </wp:positionV>
                <wp:extent cx="322580" cy="0"/>
                <wp:effectExtent l="0" t="76200" r="20320" b="152400"/>
                <wp:wrapNone/>
                <wp:docPr id="29" name="Straight Arrow Connector 29"/>
                <wp:cNvGraphicFramePr/>
                <a:graphic xmlns:a="http://schemas.openxmlformats.org/drawingml/2006/main">
                  <a:graphicData uri="http://schemas.microsoft.com/office/word/2010/wordprocessingShape">
                    <wps:wsp>
                      <wps:cNvCnPr/>
                      <wps:spPr>
                        <a:xfrm>
                          <a:off x="0" y="0"/>
                          <a:ext cx="32258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D9251EC" id="Straight Arrow Connector 29" o:spid="_x0000_s1026" type="#_x0000_t32" style="position:absolute;margin-left:106.35pt;margin-top:24.85pt;width:25.4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" strokecolor="black [3200]" strokeweight="2pt">
                <v:stroke endarrow="open"/>
                <v:shadow on="t" color="black" opacity="24903f" origin=",.5" offset="0,.55556mm"/>
              </v:shape>
            </w:pict>
          </mc:Fallback>
        </mc:AlternateContent>
      </w:r>
      <w:r>
        <w:rPr>
          <w:noProof/>
          <w:lang w:val="en-US"/>
        </w:rPr>
        <mc:AlternateContent>
          <mc:Choice Requires="wps">
            <w:drawing>
              <wp:anchor distT="0" distB="0" distL="114300" distR="114300" simplePos="0" relativeHeight="251643904" behindDoc="0" locked="0" layoutInCell="1" allowOverlap="1" wp14:anchorId="0E62711D" wp14:editId="719A17F6">
                <wp:simplePos x="0" y="0"/>
                <wp:positionH relativeFrom="column">
                  <wp:posOffset>3511881</wp:posOffset>
                </wp:positionH>
                <wp:positionV relativeFrom="paragraph">
                  <wp:posOffset>299361</wp:posOffset>
                </wp:positionV>
                <wp:extent cx="412557" cy="0"/>
                <wp:effectExtent l="0" t="76200" r="26035" b="152400"/>
                <wp:wrapNone/>
                <wp:docPr id="31" name="Straight Arrow Connector 31"/>
                <wp:cNvGraphicFramePr/>
                <a:graphic xmlns:a="http://schemas.openxmlformats.org/drawingml/2006/main">
                  <a:graphicData uri="http://schemas.microsoft.com/office/word/2010/wordprocessingShape">
                    <wps:wsp>
                      <wps:cNvCnPr/>
                      <wps:spPr>
                        <a:xfrm>
                          <a:off x="0" y="0"/>
                          <a:ext cx="412557"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B304BF" id="Straight Arrow Connector 31" o:spid="_x0000_s1026" type="#_x0000_t32" style="position:absolute;margin-left:276.55pt;margin-top:23.55pt;width:32.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" strokecolor="black [3200]" strokeweight="2pt">
                <v:stroke endarrow="open"/>
                <v:shadow on="t" color="black" opacity="24903f" origin=",.5" offset="0,.55556mm"/>
              </v:shape>
            </w:pict>
          </mc:Fallback>
        </mc:AlternateContent>
      </w:r>
      <w:r>
        <w:rPr>
          <w:noProof/>
          <w:lang w:val="en-US"/>
        </w:rPr>
        <mc:AlternateContent>
          <mc:Choice Requires="wps">
            <w:drawing>
              <wp:anchor distT="0" distB="0" distL="114300" distR="114300" simplePos="0" relativeHeight="251637760" behindDoc="0" locked="0" layoutInCell="1" allowOverlap="1" wp14:anchorId="3F961B93" wp14:editId="7CAC9CC2">
                <wp:simplePos x="0" y="0"/>
                <wp:positionH relativeFrom="column">
                  <wp:posOffset>3918585</wp:posOffset>
                </wp:positionH>
                <wp:positionV relativeFrom="paragraph">
                  <wp:posOffset>129540</wp:posOffset>
                </wp:positionV>
                <wp:extent cx="1835150" cy="357505"/>
                <wp:effectExtent l="0" t="0" r="12700" b="23495"/>
                <wp:wrapNone/>
                <wp:docPr id="20" name="Rectangle 20"/>
                <wp:cNvGraphicFramePr/>
                <a:graphic xmlns:a="http://schemas.openxmlformats.org/drawingml/2006/main">
                  <a:graphicData uri="http://schemas.microsoft.com/office/word/2010/wordprocessingShape">
                    <wps:wsp>
                      <wps:cNvSpPr/>
                      <wps:spPr>
                        <a:xfrm>
                          <a:off x="0" y="0"/>
                          <a:ext cx="1835150" cy="3575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0A6E" w:rsidRDefault="00DC0A6E" w:rsidP="00B62BDA">
                            <w:pPr>
                              <w:jc w:val="center"/>
                              <w:rPr>
                                <w:color w:val="000000" w:themeColor="text1"/>
                              </w:rPr>
                            </w:pPr>
                            <w:r>
                              <w:rPr>
                                <w:color w:val="000000" w:themeColor="text1"/>
                              </w:rPr>
                              <w:t>Pasca-IPO (2023-2024)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61B93" id="Rectangle 20" o:spid="_x0000_s1031" style="position:absolute;left:0;text-align:left;margin-left:308.55pt;margin-top:10.2pt;width:144.5pt;height:28.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" fillcolor="white [3212]" strokecolor="black [3213]" strokeweight="2pt">
                <v:textbox>
                  <w:txbxContent>
                    <w:p w:rsidR="00DC0A6E" w:rsidRDefault="00DC0A6E" w:rsidP="00B62BDA">
                      <w:pPr>
                        <w:jc w:val="center"/>
                        <w:rPr>
                          <w:color w:val="000000" w:themeColor="text1"/>
                        </w:rPr>
                      </w:pPr>
                      <w:r>
                        <w:rPr>
                          <w:color w:val="000000" w:themeColor="text1"/>
                        </w:rPr>
                        <w:t>Pasca-IPO (2023-2024)</w:t>
                      </w:r>
                    </w:p>
                  </w:txbxContent>
                </v:textbox>
              </v:rect>
            </w:pict>
          </mc:Fallback>
        </mc:AlternateContent>
      </w:r>
      <w:r>
        <w:rPr>
          <w:noProof/>
          <w:lang w:val="en-US"/>
        </w:rPr>
        <mc:AlternateContent>
          <mc:Choice Requires="wps">
            <w:drawing>
              <wp:anchor distT="0" distB="0" distL="114300" distR="114300" simplePos="0" relativeHeight="251634688" behindDoc="0" locked="0" layoutInCell="1" allowOverlap="1" wp14:anchorId="0506ADD3" wp14:editId="6C472821">
                <wp:simplePos x="0" y="0"/>
                <wp:positionH relativeFrom="column">
                  <wp:posOffset>1677670</wp:posOffset>
                </wp:positionH>
                <wp:positionV relativeFrom="paragraph">
                  <wp:posOffset>129540</wp:posOffset>
                </wp:positionV>
                <wp:extent cx="1835150" cy="357505"/>
                <wp:effectExtent l="0" t="0" r="12700" b="23495"/>
                <wp:wrapNone/>
                <wp:docPr id="19" name="Rectangle 19"/>
                <wp:cNvGraphicFramePr/>
                <a:graphic xmlns:a="http://schemas.openxmlformats.org/drawingml/2006/main">
                  <a:graphicData uri="http://schemas.microsoft.com/office/word/2010/wordprocessingShape">
                    <wps:wsp>
                      <wps:cNvSpPr/>
                      <wps:spPr>
                        <a:xfrm>
                          <a:off x="0" y="0"/>
                          <a:ext cx="1835150" cy="3575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0A6E" w:rsidRDefault="00DC0A6E" w:rsidP="00B62BDA">
                            <w:pPr>
                              <w:jc w:val="center"/>
                              <w:rPr>
                                <w:color w:val="000000" w:themeColor="text1"/>
                              </w:rPr>
                            </w:pPr>
                            <w:r>
                              <w:rPr>
                                <w:color w:val="000000" w:themeColor="text1"/>
                              </w:rPr>
                              <w:t>IPO Day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6ADD3" id="Rectangle 19" o:spid="_x0000_s1032" style="position:absolute;left:0;text-align:left;margin-left:132.1pt;margin-top:10.2pt;width:144.5pt;height:28.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" fillcolor="white [3212]" strokecolor="black [3213]" strokeweight="2pt">
                <v:textbox>
                  <w:txbxContent>
                    <w:p w:rsidR="00DC0A6E" w:rsidRDefault="00DC0A6E" w:rsidP="00B62BDA">
                      <w:pPr>
                        <w:jc w:val="center"/>
                        <w:rPr>
                          <w:color w:val="000000" w:themeColor="text1"/>
                        </w:rPr>
                      </w:pPr>
                      <w:r>
                        <w:rPr>
                          <w:color w:val="000000" w:themeColor="text1"/>
                        </w:rPr>
                        <w:t>IPO Day (2022)</w:t>
                      </w:r>
                    </w:p>
                  </w:txbxContent>
                </v:textbox>
              </v:rect>
            </w:pict>
          </mc:Fallback>
        </mc:AlternateContent>
      </w:r>
      <w:r>
        <w:rPr>
          <w:noProof/>
          <w:lang w:val="en-US"/>
        </w:rPr>
        <mc:AlternateContent>
          <mc:Choice Requires="wps">
            <w:drawing>
              <wp:anchor distT="0" distB="0" distL="114300" distR="114300" simplePos="0" relativeHeight="251650048" behindDoc="0" locked="0" layoutInCell="1" allowOverlap="1" wp14:anchorId="00DB67D6" wp14:editId="7C2B3B4E">
                <wp:simplePos x="0" y="0"/>
                <wp:positionH relativeFrom="column">
                  <wp:posOffset>-676275</wp:posOffset>
                </wp:positionH>
                <wp:positionV relativeFrom="paragraph">
                  <wp:posOffset>58420</wp:posOffset>
                </wp:positionV>
                <wp:extent cx="6688455" cy="492760"/>
                <wp:effectExtent l="0" t="0" r="17145" b="21590"/>
                <wp:wrapNone/>
                <wp:docPr id="21" name="Rectangle 21"/>
                <wp:cNvGraphicFramePr/>
                <a:graphic xmlns:a="http://schemas.openxmlformats.org/drawingml/2006/main">
                  <a:graphicData uri="http://schemas.microsoft.com/office/word/2010/wordprocessingShape">
                    <wps:wsp>
                      <wps:cNvSpPr/>
                      <wps:spPr>
                        <a:xfrm>
                          <a:off x="0" y="0"/>
                          <a:ext cx="6688455" cy="492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DB23FE" id="Rectangle 21" o:spid="_x0000_s1026" style="position:absolute;margin-left:-53.25pt;margin-top:4.6pt;width:526.65pt;height:3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" filled="f" strokecolor="black [3213]" strokeweight="2pt"/>
            </w:pict>
          </mc:Fallback>
        </mc:AlternateContent>
      </w:r>
    </w:p>
    <w:p w:rsidR="0035585B" w:rsidRDefault="0035585B" w:rsidP="0035585B">
      <w:pPr>
        <w:pStyle w:val="ListParagraph"/>
        <w:spacing w:line="480" w:lineRule="auto"/>
        <w:ind w:firstLine="698"/>
        <w:rPr>
          <w:rFonts w:cs="Times New Roman"/>
        </w:rPr>
      </w:pPr>
      <w:r>
        <w:rPr>
          <w:rFonts w:cs="Times New Roman"/>
          <w:noProof/>
          <w:lang w:val="en-US"/>
          <w14:ligatures w14:val="standardContextual"/>
        </w:rPr>
        <mc:AlternateContent>
          <mc:Choice Requires="wps">
            <w:drawing>
              <wp:anchor distT="0" distB="0" distL="114300" distR="114300" simplePos="0" relativeHeight="251659264" behindDoc="0" locked="0" layoutInCell="1" allowOverlap="1" wp14:anchorId="218F12E1" wp14:editId="08D40434">
                <wp:simplePos x="0" y="0"/>
                <wp:positionH relativeFrom="column">
                  <wp:posOffset>2678430</wp:posOffset>
                </wp:positionH>
                <wp:positionV relativeFrom="paragraph">
                  <wp:posOffset>82550</wp:posOffset>
                </wp:positionV>
                <wp:extent cx="0" cy="229870"/>
                <wp:effectExtent l="95250" t="19050" r="76200" b="93980"/>
                <wp:wrapNone/>
                <wp:docPr id="9" name="Straight Arrow Connector 9"/>
                <wp:cNvGraphicFramePr/>
                <a:graphic xmlns:a="http://schemas.openxmlformats.org/drawingml/2006/main">
                  <a:graphicData uri="http://schemas.microsoft.com/office/word/2010/wordprocessingShape">
                    <wps:wsp>
                      <wps:cNvCnPr/>
                      <wps:spPr>
                        <a:xfrm>
                          <a:off x="0" y="0"/>
                          <a:ext cx="0" cy="2298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50174189" id="Straight Arrow Connector 9" o:spid="_x0000_s1026" type="#_x0000_t32" style="position:absolute;margin-left:210.9pt;margin-top:6.5pt;width:0;height:1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" strokecolor="black [3200]" strokeweight="2pt">
                <v:stroke endarrow="open"/>
                <v:shadow on="t" color="black" opacity="24903f" origin=",.5" offset="0,.55556mm"/>
              </v:shape>
            </w:pict>
          </mc:Fallback>
        </mc:AlternateContent>
      </w:r>
      <w:r>
        <w:rPr>
          <w:rFonts w:cs="Times New Roman"/>
          <w:noProof/>
          <w:lang w:val="en-US"/>
          <w14:ligatures w14:val="standardContextual"/>
        </w:rPr>
        <mc:AlternateContent>
          <mc:Choice Requires="wps">
            <w:drawing>
              <wp:anchor distT="0" distB="0" distL="114300" distR="114300" simplePos="0" relativeHeight="251656192" behindDoc="0" locked="0" layoutInCell="1" allowOverlap="1" wp14:anchorId="48B1F6C9" wp14:editId="6E556A30">
                <wp:simplePos x="0" y="0"/>
                <wp:positionH relativeFrom="column">
                  <wp:posOffset>1334825</wp:posOffset>
                </wp:positionH>
                <wp:positionV relativeFrom="paragraph">
                  <wp:posOffset>313276</wp:posOffset>
                </wp:positionV>
                <wp:extent cx="2801786" cy="421419"/>
                <wp:effectExtent l="0" t="0" r="17780" b="17145"/>
                <wp:wrapNone/>
                <wp:docPr id="8" name="Rectangle 8"/>
                <wp:cNvGraphicFramePr/>
                <a:graphic xmlns:a="http://schemas.openxmlformats.org/drawingml/2006/main">
                  <a:graphicData uri="http://schemas.microsoft.com/office/word/2010/wordprocessingShape">
                    <wps:wsp>
                      <wps:cNvSpPr/>
                      <wps:spPr>
                        <a:xfrm>
                          <a:off x="0" y="0"/>
                          <a:ext cx="2801786" cy="4214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0A6E" w:rsidRPr="0035585B" w:rsidRDefault="00DC0A6E" w:rsidP="0035585B">
                            <w:pPr>
                              <w:jc w:val="center"/>
                              <w:rPr>
                                <w:color w:val="000000" w:themeColor="text1"/>
                              </w:rPr>
                            </w:pPr>
                            <w:r>
                              <w:rPr>
                                <w:color w:val="000000" w:themeColor="text1"/>
                              </w:rPr>
                              <w:t>Implikasi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B1F6C9" id="Rectangle 8" o:spid="_x0000_s1033" style="position:absolute;left:0;text-align:left;margin-left:105.1pt;margin-top:24.65pt;width:220.6pt;height:33.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" fillcolor="white [3212]" strokecolor="black [3213]" strokeweight="2pt">
                <v:textbox>
                  <w:txbxContent>
                    <w:p w:rsidR="00DC0A6E" w:rsidRPr="0035585B" w:rsidRDefault="00DC0A6E" w:rsidP="0035585B">
                      <w:pPr>
                        <w:jc w:val="center"/>
                        <w:rPr>
                          <w:color w:val="000000" w:themeColor="text1"/>
                        </w:rPr>
                      </w:pPr>
                      <w:r>
                        <w:rPr>
                          <w:color w:val="000000" w:themeColor="text1"/>
                        </w:rPr>
                        <w:t>Implikasi</w:t>
                      </w:r>
                    </w:p>
                  </w:txbxContent>
                </v:textbox>
              </v:rect>
            </w:pict>
          </mc:Fallback>
        </mc:AlternateContent>
      </w:r>
    </w:p>
    <w:p w:rsidR="0035585B" w:rsidRDefault="0035585B" w:rsidP="0035585B">
      <w:pPr>
        <w:spacing w:line="480" w:lineRule="auto"/>
        <w:rPr>
          <w:rFonts w:cs="Times New Roman"/>
          <w:color w:val="000000" w:themeColor="text1"/>
          <w:szCs w:val="24"/>
        </w:rPr>
      </w:pPr>
    </w:p>
    <w:p w:rsidR="00325058" w:rsidRDefault="00325058" w:rsidP="00325058">
      <w:pPr>
        <w:spacing w:line="240" w:lineRule="auto"/>
        <w:jc w:val="center"/>
        <w:rPr>
          <w:rFonts w:cs="Times New Roman"/>
          <w:b/>
          <w:color w:val="000000" w:themeColor="text1"/>
          <w:szCs w:val="24"/>
          <w:lang w:val="en-US"/>
        </w:rPr>
      </w:pPr>
      <w:r>
        <w:rPr>
          <w:rFonts w:cs="Times New Roman"/>
          <w:b/>
          <w:color w:val="000000" w:themeColor="text1"/>
          <w:szCs w:val="24"/>
          <w:lang w:val="en-US"/>
        </w:rPr>
        <w:t>Gambar 2.1 Kerangka Pemikiran</w:t>
      </w:r>
    </w:p>
    <w:p w:rsidR="00325058" w:rsidRPr="00325058" w:rsidRDefault="00325058" w:rsidP="00325058">
      <w:pPr>
        <w:spacing w:line="240" w:lineRule="auto"/>
        <w:jc w:val="center"/>
        <w:rPr>
          <w:rFonts w:cs="Times New Roman"/>
          <w:color w:val="000000" w:themeColor="text1"/>
          <w:szCs w:val="24"/>
          <w:lang w:val="en-US"/>
        </w:rPr>
      </w:pPr>
      <w:r>
        <w:rPr>
          <w:rFonts w:cs="Times New Roman"/>
          <w:color w:val="000000" w:themeColor="text1"/>
          <w:szCs w:val="24"/>
          <w:lang w:val="en-US"/>
        </w:rPr>
        <w:t>Sumber: Data Diolah Penulis, (2025)</w:t>
      </w:r>
    </w:p>
    <w:p w:rsidR="000331B4" w:rsidRDefault="00F31D02" w:rsidP="000331B4">
      <w:pPr>
        <w:pStyle w:val="ListParagraph"/>
        <w:spacing w:line="480" w:lineRule="auto"/>
        <w:ind w:left="426" w:firstLine="556"/>
      </w:pPr>
      <w:r w:rsidRPr="00F31D02">
        <w:t>Perkembangan pasar modal dalam beberapa tahun terakhir diwarnai oleh dinamika eksternal yang signifikan, seperti pandemi COVID-19 serta ketidakstabilan geopolitik global. Kedua faktor ini menimbulkan ketidakpastian ekonomi, fluktuasi pasar, dan tekanan terhadap kinerja keuangan perusahaan. Berdasarkan penelitian</w:t>
      </w:r>
      <w:r w:rsidR="005E48C1">
        <w:fldChar w:fldCharType="begin" w:fldLock="1"/>
      </w:r>
      <w:r w:rsidR="005E48C1">
        <w:instrText>ADDIN CSL_CITATION {"citationItems":[{"id":"ITEM-1","itemData":{"DOI":"10.1016/j.heliyon.2024.e29890","author":[{"dropping-particle":"","family":"Alpaslan","given":"Yasar","non-dropping-particle":"","parse-names":false,"suffix":""},{"dropping-particle":"","family":"Yalçın","given":"Neriman","non-dropping-particle":"","parse-names":false,"suffix":""}],"container-title":"Heliyon","id":"ITEM-1","issue":"8","issued":{"date-parts":[["2024"]]},"title":"The effect of the COVID-19 pandemic on accrual-based earnings management: Evidence from four most affected European countries","type":"article-journal","volume":"10"},"uris":["http://www.mendeley.com/documents/?uuid=6991a173-6c53-4e6b-8553-d4cc495e3123"]}],"mendeley":{"formattedCitation":"(Alpaslan &amp; Yalçın, 2024)","manualFormatting":" Alpaslan da Yalçın (2024)","plainTextFormattedCitation":"(Alpaslan &amp; Yalçın, 2024)","previouslyFormattedCitation":"(Alpaslan &amp; Yalçın, 2024)"},"properties":{"noteIndex":0},"schema":"https://github.com/citation-style-language/schema/raw/master/csl-citation.json"}</w:instrText>
      </w:r>
      <w:r w:rsidR="005E48C1">
        <w:fldChar w:fldCharType="separate"/>
      </w:r>
      <w:r w:rsidR="005E48C1">
        <w:rPr>
          <w:noProof/>
        </w:rPr>
        <w:t xml:space="preserve"> Alpaslan da Yalçın (</w:t>
      </w:r>
      <w:r w:rsidR="005E48C1" w:rsidRPr="005E48C1">
        <w:rPr>
          <w:noProof/>
        </w:rPr>
        <w:t>2024)</w:t>
      </w:r>
      <w:r w:rsidR="005E48C1">
        <w:fldChar w:fldCharType="end"/>
      </w:r>
      <w:r w:rsidRPr="00F31D02">
        <w:t>, pandemi COVID-19 terbukti meningkatkan praktik earnings management berbasis akrual di berbagai perusahaan publik di Eropa, karena tekanan untuk mempertahankan citra kinerja yang stabil di tengah krisis. Kondisi ini mencerminkan bahwa dalam situasi ekonomi yang tidak pasti, manajer memiliki dorongan lebih kuat untuk mengelola laba secara oportunistik, baik dengan menaikkan maupun menurunkan laba sesuai kebutuhan pelaporan.</w:t>
      </w:r>
    </w:p>
    <w:p w:rsidR="000331B4" w:rsidRDefault="00D93697" w:rsidP="000331B4">
      <w:pPr>
        <w:pStyle w:val="ListParagraph"/>
        <w:spacing w:line="480" w:lineRule="auto"/>
        <w:ind w:left="426" w:firstLine="556"/>
      </w:pPr>
      <w:r w:rsidRPr="00D93697">
        <w:t xml:space="preserve">Pasar modal di negara berkembang seperti Indonesia menghadapi tekanan yang lebih kompleks akibat tingginya asimetri informasi antara </w:t>
      </w:r>
      <w:r w:rsidRPr="00D93697">
        <w:lastRenderedPageBreak/>
        <w:t xml:space="preserve">manajer dan investor, terutama menjelang proses </w:t>
      </w:r>
      <w:r>
        <w:t>IPO</w:t>
      </w:r>
      <w:r w:rsidRPr="00D93697">
        <w:t>.</w:t>
      </w:r>
      <w:r w:rsidR="00F31D02" w:rsidRPr="00F31D02">
        <w:t xml:space="preserve"> Menurut </w:t>
      </w:r>
      <w:r w:rsidR="005E48C1">
        <w:fldChar w:fldCharType="begin" w:fldLock="1"/>
      </w:r>
      <w:r w:rsidR="005E48C1">
        <w:instrText>ADDIN CSL_CITATION {"citationItems":[{"id":"ITEM-1","itemData":{"DOI":"10.21511/imfi.18(3).2021.03","author":[{"dropping-particle":"","family":"Andreas","given":"","non-dropping-particle":"","parse-names":false,"suffix":""},{"dropping-particle":"","family":"Savitri","given":"Enni","non-dropping-particle":"","parse-names":false,"suffix":""},{"dropping-particle":"","family":"Gumanti","given":"Tatang Ary","non-dropping-particle":"","parse-names":false,"suffix":""},{"dropping-particle":"","family":"Nurhayati","given":"","non-dropping-particle":"","parse-names":false,"suffix":""}],"container-title":"Investment Management and Financial Innovations","id":"ITEM-1","issue":"3","issued":{"date-parts":[["2021"]]},"page":"27-39","title":"Earnings management and initial public offerings among Indonesian manufacturing companies","type":"article-journal","volume":"18"},"uris":["http://www.mendeley.com/documents/?uuid=da153f93-1f98-4b9b-b85e-8b04dbcd950c"]}],"mendeley":{"formattedCitation":"(Andreas et al., 2021)","manualFormatting":"Andreas et al., (2021)","plainTextFormattedCitation":"(Andreas et al., 2021)","previouslyFormattedCitation":"(Andreas et al., 2021)"},"properties":{"noteIndex":0},"schema":"https://github.com/citation-style-language/schema/raw/master/csl-citation.json"}</w:instrText>
      </w:r>
      <w:r w:rsidR="005E48C1">
        <w:fldChar w:fldCharType="separate"/>
      </w:r>
      <w:r w:rsidR="005E48C1" w:rsidRPr="005E48C1">
        <w:rPr>
          <w:noProof/>
        </w:rPr>
        <w:t xml:space="preserve">Andreas et al., </w:t>
      </w:r>
      <w:r w:rsidR="005E48C1" w:rsidRPr="000331B4">
        <w:rPr>
          <w:noProof/>
          <w:lang w:val="en-US"/>
        </w:rPr>
        <w:t>(</w:t>
      </w:r>
      <w:r w:rsidR="005E48C1" w:rsidRPr="005E48C1">
        <w:rPr>
          <w:noProof/>
        </w:rPr>
        <w:t>2021)</w:t>
      </w:r>
      <w:r w:rsidR="005E48C1">
        <w:fldChar w:fldCharType="end"/>
      </w:r>
      <w:r w:rsidR="00F31D02" w:rsidRPr="00F31D02">
        <w:t>, perusahaan yang akan melakukan IPO menghadapi tekanan untuk menampilkan kinerja keuangan yang menarik bagi calon investor. Dengan demikian, manajer cenderung melakukan manajemen laba pada periode pra-IPO untuk meningkatkan citra perusahaan dan valuasi saham awal, meskipun praktik tersebut dapat mengandung risiko bagi kinerja jangka panjang.</w:t>
      </w:r>
    </w:p>
    <w:p w:rsidR="000331B4" w:rsidRDefault="00F31D02" w:rsidP="000331B4">
      <w:pPr>
        <w:pStyle w:val="ListParagraph"/>
        <w:spacing w:line="480" w:lineRule="auto"/>
        <w:ind w:left="426" w:firstLine="556"/>
      </w:pPr>
      <w:r w:rsidRPr="00F31D02">
        <w:t xml:space="preserve">Penelitian </w:t>
      </w:r>
      <w:r w:rsidR="005E48C1" w:rsidRPr="000331B4">
        <w:rPr>
          <w:lang w:val="en-US"/>
        </w:rPr>
        <w:t xml:space="preserve">dari </w:t>
      </w:r>
      <w:r w:rsidR="005E48C1">
        <w:fldChar w:fldCharType="begin" w:fldLock="1"/>
      </w:r>
      <w:r w:rsidR="005E48C1">
        <w:instrText>ADDIN CSL_CITATION {"citationItems":[{"id":"ITEM-1","itemData":{"author":[{"dropping-particle":"","family":"Suciningtias","given":"Kiki","non-dropping-particle":"","parse-names":false,"suffix":""}],"container-title":"Jurnal Ilmiah Mahasiswa Universitas Surabaya","id":"ITEM-1","issue":"1","issued":{"date-parts":[["2015"]]},"page":"1-15","title":"Praktik Earnings Management Pada Perusahaan Yang Melakukan Initial Public Offering Di Bursa Efek Indonesia 2000–2010","type":"article-journal","volume":"4"},"uris":["http://www.mendeley.com/documents/?uuid=63c70ccd-e097-47ed-8330-a546199086d7"]}],"mendeley":{"formattedCitation":"(Suciningtias, 2015)","manualFormatting":"Suciningtias, (2015)","plainTextFormattedCitation":"(Suciningtias, 2015)","previouslyFormattedCitation":"(Suciningtias, 2015)"},"properties":{"noteIndex":0},"schema":"https://github.com/citation-style-language/schema/raw/master/csl-citation.json"}</w:instrText>
      </w:r>
      <w:r w:rsidR="005E48C1">
        <w:fldChar w:fldCharType="separate"/>
      </w:r>
      <w:r w:rsidR="005E48C1" w:rsidRPr="005E48C1">
        <w:rPr>
          <w:noProof/>
        </w:rPr>
        <w:t xml:space="preserve">Suciningtias, </w:t>
      </w:r>
      <w:r w:rsidR="005E48C1" w:rsidRPr="000331B4">
        <w:rPr>
          <w:noProof/>
          <w:lang w:val="en-US"/>
        </w:rPr>
        <w:t>(</w:t>
      </w:r>
      <w:r w:rsidR="005E48C1" w:rsidRPr="005E48C1">
        <w:rPr>
          <w:noProof/>
        </w:rPr>
        <w:t>2015)</w:t>
      </w:r>
      <w:r w:rsidR="005E48C1">
        <w:fldChar w:fldCharType="end"/>
      </w:r>
      <w:r w:rsidR="005E48C1">
        <w:t xml:space="preserve"> </w:t>
      </w:r>
      <w:r w:rsidRPr="00F31D02">
        <w:t>juga memperkuat pandangan tersebut dengan menunjukkan bahwa praktik manajemen laba sering terjadi pada periode sebelum dan sa</w:t>
      </w:r>
      <w:r w:rsidR="005E48C1">
        <w:t>at IPO, sebagai bentuk sinyal</w:t>
      </w:r>
      <w:r w:rsidRPr="00F31D02">
        <w:t xml:space="preserve"> kepada pasar. Perusahaan berusaha menunjukkan kinerja yang seolah-olah baik untuk menarik minat investor dan memastikan proses penawaran perdana berjalan sukses. Namun, setelah periode IPO selesai, hasil penelitian ini juga menemukan adanya penurunan kinerja keuangan pada periode pasca-IPO, yang menunjukkan konsekuensi dari manajemen laba yang bers</w:t>
      </w:r>
      <w:r w:rsidR="005E48C1">
        <w:t>ifat sementara</w:t>
      </w:r>
      <w:r w:rsidRPr="00F31D02">
        <w:t>.</w:t>
      </w:r>
    </w:p>
    <w:p w:rsidR="000331B4" w:rsidRDefault="00F31D02" w:rsidP="000331B4">
      <w:pPr>
        <w:pStyle w:val="ListParagraph"/>
        <w:spacing w:line="480" w:lineRule="auto"/>
        <w:ind w:left="426" w:firstLine="556"/>
      </w:pPr>
      <w:r w:rsidRPr="00F31D02">
        <w:t xml:space="preserve">Penelitian </w:t>
      </w:r>
      <w:r w:rsidR="005E48C1">
        <w:fldChar w:fldCharType="begin" w:fldLock="1"/>
      </w:r>
      <w:r w:rsidR="005E48C1">
        <w:instrText>ADDIN CSL_CITATION {"citationItems":[{"id":"ITEM-1","itemData":{"author":[{"dropping-particle":"","family":"Nguyen","given":"Anh Huu","non-dropping-particle":"","parse-names":false,"suffix":""},{"dropping-particle":"","family":"Duong","given":"Chi Thi","non-dropping-particle":"","parse-names":false,"suffix":""}],"container-title":"Asian Academy of Management Journal","id":"ITEM-1","issue":"2","issued":{"date-parts":[["2021"]]},"page":"27-51","title":"EARNINGS MANAGEMENT AND NEW LISTINGS: EVIDENCE FROM VIETNAM","type":"article-journal","volume":"26"},"uris":["http://www.mendeley.com/documents/?uuid=003549b0-d5b3-4acb-9a5e-ae0053c4181e"]}],"mendeley":{"formattedCitation":"(Nguyen &amp; Duong, 2021)","manualFormatting":"Nguyen dan Duong (2021)","plainTextFormattedCitation":"(Nguyen &amp; Duong, 2021)","previouslyFormattedCitation":"(Nguyen &amp; Duong, 2021)"},"properties":{"noteIndex":0},"schema":"https://github.com/citation-style-language/schema/raw/master/csl-citation.json"}</w:instrText>
      </w:r>
      <w:r w:rsidR="005E48C1">
        <w:fldChar w:fldCharType="separate"/>
      </w:r>
      <w:r w:rsidR="005E48C1">
        <w:rPr>
          <w:noProof/>
        </w:rPr>
        <w:t>Nguyen dan</w:t>
      </w:r>
      <w:r w:rsidR="005E48C1" w:rsidRPr="000331B4">
        <w:rPr>
          <w:noProof/>
          <w:lang w:val="en-US"/>
        </w:rPr>
        <w:t xml:space="preserve"> </w:t>
      </w:r>
      <w:r w:rsidR="005E48C1">
        <w:rPr>
          <w:noProof/>
        </w:rPr>
        <w:t>Duong (</w:t>
      </w:r>
      <w:r w:rsidR="005E48C1" w:rsidRPr="005E48C1">
        <w:rPr>
          <w:noProof/>
        </w:rPr>
        <w:t>2021)</w:t>
      </w:r>
      <w:r w:rsidR="005E48C1">
        <w:fldChar w:fldCharType="end"/>
      </w:r>
      <w:r w:rsidR="005E48C1">
        <w:t xml:space="preserve"> </w:t>
      </w:r>
      <w:r w:rsidRPr="00F31D02">
        <w:t>memperdalam pemahaman tersebut dengan membandingkan pola manajemen laba pra-</w:t>
      </w:r>
      <w:r w:rsidR="005E48C1" w:rsidRPr="000331B4">
        <w:rPr>
          <w:lang w:val="en-US"/>
        </w:rPr>
        <w:t>IPO</w:t>
      </w:r>
      <w:r w:rsidRPr="00F31D02">
        <w:t xml:space="preserve"> dan pasca-IPO. Hasil temuan menunjukkan bahwa perusahaan cenderung melakukan income-increasing earnings management pada tahun sebelum IPO (pra-listing) untuk memenuhi persyaratan profitabilitas dan menarik investor, sedangkan pada tahun setelah IPO, intensitas mana</w:t>
      </w:r>
      <w:r w:rsidR="005E48C1">
        <w:t>jemen laba menurun. Akan tetapi</w:t>
      </w:r>
      <w:r w:rsidRPr="00F31D02">
        <w:t xml:space="preserve"> </w:t>
      </w:r>
      <w:r w:rsidR="005E48C1">
        <w:fldChar w:fldCharType="begin" w:fldLock="1"/>
      </w:r>
      <w:r w:rsidR="005E48C1">
        <w:instrText>ADDIN CSL_CITATION {"citationItems":[{"id":"ITEM-1","itemData":{"DOI":"10.22495/cgobrv7i4sip1","author":[{"dropping-particle":"","family":"Chi","given":"Duong Thi","non-dropping-particle":"","parse-names":false,"suffix":""},{"dropping-particle":"","family":"Thi","given":"Nguyen","non-dropping-particle":"","parse-names":false,"suffix":""},{"dropping-particle":"","family":"Diep","given":"Thanh","non-dropping-particle":"","parse-names":false,"suffix":""},{"dropping-particle":"","family":"Hang","given":"Nguyen Thu","non-dropping-particle":"","parse-names":false,"suffix":""}],"container-title":"Corporate Governance and Organizational Behavior Review","id":"ITEM-1","issue":"4","issued":{"date-parts":[["2023"]]},"page":"221-232","title":"EARNINGS MANAGEMENT AND SUBSEQUENT STOCK PERFORMANCE : EVIDENCE FROM AN EMERGING MARKET","type":"article-journal","volume":"7"},"uris":["http://www.mendeley.com/documents/?uuid=d6a81763-39df-4b27-b659-b89fa9bb08ce"]}],"mendeley":{"formattedCitation":"(Chi et al., 2023)","manualFormatting":"Chi et al., (2023)","plainTextFormattedCitation":"(Chi et al., 2023)","previouslyFormattedCitation":"(Chi et al., 2023)"},"properties":{"noteIndex":0},"schema":"https://github.com/citation-style-language/schema/raw/master/csl-citation.json"}</w:instrText>
      </w:r>
      <w:r w:rsidR="005E48C1">
        <w:fldChar w:fldCharType="separate"/>
      </w:r>
      <w:r w:rsidR="005E48C1" w:rsidRPr="005E48C1">
        <w:rPr>
          <w:noProof/>
        </w:rPr>
        <w:t xml:space="preserve">Chi et al., </w:t>
      </w:r>
      <w:r w:rsidR="005E48C1" w:rsidRPr="00F75457">
        <w:rPr>
          <w:noProof/>
        </w:rPr>
        <w:t>(</w:t>
      </w:r>
      <w:r w:rsidR="005E48C1" w:rsidRPr="005E48C1">
        <w:rPr>
          <w:noProof/>
        </w:rPr>
        <w:t>2023)</w:t>
      </w:r>
      <w:r w:rsidR="005E48C1">
        <w:fldChar w:fldCharType="end"/>
      </w:r>
      <w:r w:rsidRPr="00F31D02">
        <w:t xml:space="preserve"> menegaskan bahwa praktik manajemen laba pra-IPO yang agresif memiliki dampak negatif terhadap</w:t>
      </w:r>
      <w:r w:rsidR="005E48C1">
        <w:t xml:space="preserve"> kinerja saham jangka panjang </w:t>
      </w:r>
      <w:r w:rsidR="005E48C1">
        <w:lastRenderedPageBreak/>
        <w:t xml:space="preserve">bagi </w:t>
      </w:r>
      <w:r w:rsidRPr="00F31D02">
        <w:t>perusahaan yang menaikkan laba secara berlebihan sebelum IPO justru mengalami underperformance sah</w:t>
      </w:r>
      <w:r w:rsidR="0035585B">
        <w:t>am dalam 12–36 bulan pasca-IPO.</w:t>
      </w:r>
    </w:p>
    <w:p w:rsidR="000331B4" w:rsidRDefault="00F31D02" w:rsidP="000331B4">
      <w:pPr>
        <w:pStyle w:val="ListParagraph"/>
        <w:spacing w:line="480" w:lineRule="auto"/>
        <w:ind w:left="426" w:firstLine="556"/>
      </w:pPr>
      <w:r w:rsidRPr="00F31D02">
        <w:t>Temuan tersebut sejalan dengan</w:t>
      </w:r>
      <w:r w:rsidR="005E48C1" w:rsidRPr="000331B4">
        <w:rPr>
          <w:lang w:val="en-US"/>
        </w:rPr>
        <w:t xml:space="preserve"> hasil penelitian dari </w:t>
      </w:r>
      <w:r w:rsidRPr="00F31D02">
        <w:t xml:space="preserve"> </w:t>
      </w:r>
      <w:r w:rsidR="005E48C1">
        <w:fldChar w:fldCharType="begin" w:fldLock="1"/>
      </w:r>
      <w:r w:rsidR="005E48C1">
        <w:instrText>ADDIN CSL_CITATION {"citationItems":[{"id":"ITEM-1","itemData":{"DOI":"10.1177/2278533721994719","ISSN":"23949937","abstract":"This study examines the relationship between the extent of earnings management in a firm, the level of underpricing during an initial public offering (IPO), and their long-term performance. Earnings management has been acknowledged as a matter of concern during IPOs since long; however, its relationship with underpricing and long-term returns remained inconclusive in emerging markets like India. Using a sample of Indian IPO firms, this study finds that firms that manage accruals aggressively in the pre-IPO period have high initial returns and subsequently low stock returns in the post-IPO period. This study also observed that firms that have used abnormal accruals more conservatively while reporting earnings have better returns in the third year after IPO compared to the firms that reported more aggressively. The results are in consonance with the theory of information asymmetry and suggest that valuation of an IPO firm becomes ambiguous with high level of earnings management, which leads to higher underpricing.","author":[{"dropping-particle":"","family":"Pandey","given":"Aprajita","non-dropping-particle":"","parse-names":false,"suffix":""},{"dropping-particle":"","family":"Pattanayak","given":"J. K.","non-dropping-particle":"","parse-names":false,"suffix":""}],"container-title":"Business Perspectives and Research","id":"ITEM-1","issue":"1","issued":{"date-parts":[["2022"]]},"page":"27-45","title":"Earnings Management and IPO Anomalies—Evidence from Indian Stock Market","type":"article-journal","volume":"10"},"uris":["http://www.mendeley.com/documents/?uuid=3b5cbfb9-5d03-4bb9-af00-0516c8ed2b28"]}],"mendeley":{"formattedCitation":"(Pandey &amp; Pattanayak, 2022)","manualFormatting":"Pandey dan Pattanayak (2022)","plainTextFormattedCitation":"(Pandey &amp; Pattanayak, 2022)","previouslyFormattedCitation":"(Pandey &amp; Pattanayak, 2022)"},"properties":{"noteIndex":0},"schema":"https://github.com/citation-style-language/schema/raw/master/csl-citation.json"}</w:instrText>
      </w:r>
      <w:r w:rsidR="005E48C1">
        <w:fldChar w:fldCharType="separate"/>
      </w:r>
      <w:r w:rsidR="005E48C1" w:rsidRPr="005E48C1">
        <w:rPr>
          <w:noProof/>
        </w:rPr>
        <w:t xml:space="preserve">Pandey </w:t>
      </w:r>
      <w:r w:rsidR="005E48C1">
        <w:rPr>
          <w:noProof/>
        </w:rPr>
        <w:t>dan Pattanayak (</w:t>
      </w:r>
      <w:r w:rsidR="005E48C1" w:rsidRPr="005E48C1">
        <w:rPr>
          <w:noProof/>
        </w:rPr>
        <w:t>2022)</w:t>
      </w:r>
      <w:r w:rsidR="005E48C1">
        <w:fldChar w:fldCharType="end"/>
      </w:r>
      <w:r w:rsidRPr="00F31D02">
        <w:t>, yang meneliti pasar IPO di India dan menemukan bahwa semakin tinggi tingkat manajemen laba pra-IPO, semakin besar tingkat underpricing yang terjadi pada hari IPO, serta semakin rendah kinerja saham dalam jangka panjang. Hal ini menegaskan bahwa manajemen laba pra-IPO tidak hanya memengaruhi persepsi investor pada saat penawaran perdana, tetapi juga berimplikasi pada nilai perusahaan dan kepercayaan pasar di periode pasca-IPO.</w:t>
      </w:r>
    </w:p>
    <w:p w:rsidR="000331B4" w:rsidRDefault="00F31D02" w:rsidP="000331B4">
      <w:pPr>
        <w:pStyle w:val="ListParagraph"/>
        <w:spacing w:line="480" w:lineRule="auto"/>
        <w:ind w:left="426" w:firstLine="556"/>
      </w:pPr>
      <w:r w:rsidRPr="00F31D02">
        <w:t>Secara konseptual, kondisi pasar modal yang dipengaruhi oleh pandemi, ketidakpastian ekonomi global, serta persaingan bisnis pasca-krisis menciptakan tekanan yang tinggi bagi perusahaan yang akan melakukan IPO. Perusahaan pada periode pra-IPO (2020–2021) cenderung berusaha menampilkan performa terbaiknya melalui praktik manajemen laba positif (menaikkan laba). Pada hari IPO (2022), perusahaan berupaya menjaga stabilitas kinerja agar nilai saham tidak jatuh drastis, sementara pada periode pasca-IPO (2023–2024), sering terjadi penyesuaian laba yang menyebabkan penurunan kinerja keuangan atau harga saham.</w:t>
      </w:r>
    </w:p>
    <w:p w:rsidR="00F31D02" w:rsidRPr="00F31D02" w:rsidRDefault="00F31D02" w:rsidP="000331B4">
      <w:pPr>
        <w:pStyle w:val="ListParagraph"/>
        <w:spacing w:line="480" w:lineRule="auto"/>
        <w:ind w:left="426" w:firstLine="556"/>
      </w:pPr>
      <w:r w:rsidRPr="00F31D02">
        <w:t xml:space="preserve">Menurut </w:t>
      </w:r>
      <w:r w:rsidR="005E48C1">
        <w:fldChar w:fldCharType="begin" w:fldLock="1"/>
      </w:r>
      <w:r w:rsidR="00F67D73">
        <w:instrText>ADDIN CSL_CITATION {"citationItems":[{"id":"ITEM-1","itemData":{"ISBN":"1550508460640","author":[{"dropping-particle":"","family":"Sulistyanto","given":"","non-dropping-particle":"","parse-names":false,"suffix":""}],"edition":"2nd","id":"ITEM-1","issued":{"date-parts":[["2018"]]},"publisher":"Grasindo","publisher-place":"Jakarta","title":"Manajemen laba: Teori dan model empiris","type":"book"},"uris":["http://www.mendeley.com/documents/?uuid=f332c852-b53d-4688-a8f4-dfeb09192e96"]}],"mendeley":{"formattedCitation":"(Sulistyanto, 2018)","plainTextFormattedCitation":"(Sulistyanto, 2018)","previouslyFormattedCitation":"(Sulistyanto, 2018)"},"properties":{"noteIndex":0},"schema":"https://github.com/citation-style-language/schema/raw/master/csl-citation.json"}</w:instrText>
      </w:r>
      <w:r w:rsidR="005E48C1">
        <w:fldChar w:fldCharType="separate"/>
      </w:r>
      <w:r w:rsidR="005E48C1" w:rsidRPr="005E48C1">
        <w:rPr>
          <w:noProof/>
        </w:rPr>
        <w:t>(Sulistyanto, 2018)</w:t>
      </w:r>
      <w:r w:rsidR="005E48C1">
        <w:fldChar w:fldCharType="end"/>
      </w:r>
      <w:r w:rsidRPr="00F31D02">
        <w:t xml:space="preserve"> praktik manajemen laba memiliki tiga implikasi penting:</w:t>
      </w:r>
    </w:p>
    <w:p w:rsidR="0035585B" w:rsidRDefault="00F31D02" w:rsidP="0004191A">
      <w:pPr>
        <w:pStyle w:val="ListParagraph"/>
        <w:numPr>
          <w:ilvl w:val="0"/>
          <w:numId w:val="13"/>
        </w:numPr>
        <w:spacing w:line="480" w:lineRule="auto"/>
        <w:ind w:left="851" w:hanging="425"/>
      </w:pPr>
      <w:r w:rsidRPr="00F31D02">
        <w:lastRenderedPageBreak/>
        <w:t>Implikasi terhadap perekonomian, yaitu praktik manajemen laba dapat menyebabkan distorsi informasi ekonomi, sehingga keputusan investasi menjadi tidak efisien dan menghambat efektivitas pasar modal.</w:t>
      </w:r>
    </w:p>
    <w:p w:rsidR="0035585B" w:rsidRDefault="00F31D02" w:rsidP="0004191A">
      <w:pPr>
        <w:pStyle w:val="ListParagraph"/>
        <w:numPr>
          <w:ilvl w:val="0"/>
          <w:numId w:val="13"/>
        </w:numPr>
        <w:spacing w:line="480" w:lineRule="auto"/>
        <w:ind w:left="851" w:hanging="425"/>
      </w:pPr>
      <w:r w:rsidRPr="00F31D02">
        <w:t>Implikasi terhadap etika dan norma, yaitu tindakan manajer dalam mengatur laba sering dianggap melanggar etika profesi dan integritas pelaporan keuangan, karena lebih berorientasi pada kepentingan pribadi atau jangka pendek.</w:t>
      </w:r>
    </w:p>
    <w:p w:rsidR="00F31D02" w:rsidRPr="00F31D02" w:rsidRDefault="00F31D02" w:rsidP="0004191A">
      <w:pPr>
        <w:pStyle w:val="ListParagraph"/>
        <w:numPr>
          <w:ilvl w:val="0"/>
          <w:numId w:val="13"/>
        </w:numPr>
        <w:spacing w:line="480" w:lineRule="auto"/>
        <w:ind w:left="851" w:hanging="425"/>
      </w:pPr>
      <w:r w:rsidRPr="00F31D02">
        <w:t>Implikasi terhadap standar akuntansi, yaitu praktik manajemen laba menimbulkan tantangan terhadap kualitas dan transparansi laporan keuangan, sehingga lembaga pengatur perlu memperkuat standar pelaporan dan pengawasan akuntan publik untuk meminimalkan distorsi pelaporan laba.</w:t>
      </w:r>
    </w:p>
    <w:p w:rsidR="00F31D02" w:rsidRPr="00F31D02" w:rsidRDefault="00D22F66" w:rsidP="000331B4">
      <w:pPr>
        <w:pStyle w:val="ListParagraph"/>
        <w:spacing w:line="480" w:lineRule="auto"/>
        <w:ind w:left="426" w:firstLine="567"/>
      </w:pPr>
      <w:r>
        <w:t>K</w:t>
      </w:r>
      <w:r w:rsidR="00F31D02" w:rsidRPr="00F31D02">
        <w:t>erangka konseptual penelitian ini menggambarkan bahwa faktor eksternal seperti pandemi dan kondisi geopolitik mendorong perusahaan untuk melakukan manajemen laba sebagai bentuk adaptasi terhadap tekanan pasar. Namun, praktik ini memiliki konsekuensi signifikan terhadap kinerja jangka panjang, kepercayaan investor, serta tata kelola dan etika pelaporan keuangan. Hubungan inilah yang menjadi dasar penelitian tentang perbandingan pola manajemen laba pra dan pasca-IPO pada perusahaan dengan kondisi underpricing di masa pasca-pandemi</w:t>
      </w:r>
    </w:p>
    <w:p w:rsidR="00BB6190" w:rsidRDefault="001A0877" w:rsidP="004C42BB">
      <w:pPr>
        <w:pStyle w:val="Heading2"/>
      </w:pPr>
      <w:bookmarkStart w:id="51" w:name="_Toc214066835"/>
      <w:r>
        <w:rPr>
          <w:lang w:val="en-US"/>
        </w:rPr>
        <w:t xml:space="preserve">Pengembangan </w:t>
      </w:r>
      <w:r>
        <w:t>Hipotesis</w:t>
      </w:r>
      <w:bookmarkEnd w:id="51"/>
      <w:r>
        <w:t xml:space="preserve"> </w:t>
      </w:r>
    </w:p>
    <w:p w:rsidR="000331B4" w:rsidRDefault="00F67D73" w:rsidP="000331B4">
      <w:pPr>
        <w:pStyle w:val="ListParagraph"/>
        <w:spacing w:line="480" w:lineRule="auto"/>
        <w:ind w:left="426" w:firstLine="567"/>
        <w:rPr>
          <w:rFonts w:cs="Times New Roman"/>
          <w:szCs w:val="24"/>
        </w:rPr>
      </w:pPr>
      <w:r w:rsidRPr="00BB6190">
        <w:rPr>
          <w:rFonts w:cs="Times New Roman"/>
          <w:szCs w:val="24"/>
        </w:rPr>
        <w:t xml:space="preserve">Kegiatan IPO sering disertai dengan perubahan perilaku manajerial dalam pelaporan keuangan. Pada tahap ini, manajer dihadapkan pada tekanan </w:t>
      </w:r>
      <w:r w:rsidRPr="00BB6190">
        <w:rPr>
          <w:rFonts w:cs="Times New Roman"/>
          <w:szCs w:val="24"/>
        </w:rPr>
        <w:lastRenderedPageBreak/>
        <w:t xml:space="preserve">untuk menampilkan citra keuangan yang menarik agar menarik minat investor dan memperoleh valuasi optimal. Kondisi eksternal seperti pandemi COVID-19 dan instabilitas geopolitik global turut memperbesar dorongan tersebut, karena ketidakpastian ekonomi menuntut perusahaan menunjukkan kinerja yang stabil di tengah fluktuasi pasar </w:t>
      </w:r>
      <w:r w:rsidRPr="00BB6190">
        <w:rPr>
          <w:rFonts w:cs="Times New Roman"/>
          <w:szCs w:val="24"/>
        </w:rPr>
        <w:fldChar w:fldCharType="begin" w:fldLock="1"/>
      </w:r>
      <w:r w:rsidRPr="00BB6190">
        <w:rPr>
          <w:rFonts w:cs="Times New Roman"/>
          <w:szCs w:val="24"/>
        </w:rPr>
        <w:instrText>ADDIN CSL_CITATION {"citationItems":[{"id":"ITEM-1","itemData":{"DOI":"10.1016/j.heliyon.2024.e29890","author":[{"dropping-particle":"","family":"Alpaslan","given":"Yasar","non-dropping-particle":"","parse-names":false,"suffix":""},{"dropping-particle":"","family":"Yalçın","given":"Neriman","non-dropping-particle":"","parse-names":false,"suffix":""}],"container-title":"Heliyon","id":"ITEM-1","issue":"8","issued":{"date-parts":[["2024"]]},"title":"The effect of the COVID-19 pandemic on accrual-based earnings management: Evidence from four most affected European countries","type":"article-journal","volume":"10"},"uris":["http://www.mendeley.com/documents/?uuid=6991a173-6c53-4e6b-8553-d4cc495e3123"]}],"mendeley":{"formattedCitation":"(Alpaslan &amp; Yalçın, 2024)","plainTextFormattedCitation":"(Alpaslan &amp; Yalçın, 2024)","previouslyFormattedCitation":"(Alpaslan &amp; Yalçın, 2024)"},"properties":{"noteIndex":0},"schema":"https://github.com/citation-style-language/schema/raw/master/csl-citation.json"}</w:instrText>
      </w:r>
      <w:r w:rsidRPr="00BB6190">
        <w:rPr>
          <w:rFonts w:cs="Times New Roman"/>
          <w:szCs w:val="24"/>
        </w:rPr>
        <w:fldChar w:fldCharType="separate"/>
      </w:r>
      <w:r w:rsidRPr="00BB6190">
        <w:rPr>
          <w:rFonts w:cs="Times New Roman"/>
          <w:noProof/>
          <w:szCs w:val="24"/>
        </w:rPr>
        <w:t>(Alpaslan &amp; Yalçın, 2024)</w:t>
      </w:r>
      <w:r w:rsidRPr="00BB6190">
        <w:rPr>
          <w:rFonts w:cs="Times New Roman"/>
          <w:szCs w:val="24"/>
        </w:rPr>
        <w:fldChar w:fldCharType="end"/>
      </w:r>
      <w:r w:rsidRPr="00BB6190">
        <w:rPr>
          <w:rFonts w:cs="Times New Roman"/>
          <w:szCs w:val="24"/>
        </w:rPr>
        <w:t>.</w:t>
      </w:r>
    </w:p>
    <w:p w:rsidR="000331B4" w:rsidRDefault="00F67D73" w:rsidP="000331B4">
      <w:pPr>
        <w:pStyle w:val="ListParagraph"/>
        <w:spacing w:line="480" w:lineRule="auto"/>
        <w:ind w:left="426" w:firstLine="567"/>
        <w:rPr>
          <w:rFonts w:cs="Times New Roman"/>
          <w:szCs w:val="24"/>
        </w:rPr>
      </w:pPr>
      <w:r w:rsidRPr="000331B4">
        <w:rPr>
          <w:rFonts w:cs="Times New Roman"/>
          <w:szCs w:val="24"/>
        </w:rPr>
        <w:t xml:space="preserve">Sejumlah penelitian menunjukkan bahwa praktik manajemen laba cenderung meningkat menjelang IPO. </w:t>
      </w:r>
      <w:r w:rsidRPr="000331B4">
        <w:rPr>
          <w:rFonts w:cs="Times New Roman"/>
          <w:szCs w:val="24"/>
        </w:rPr>
        <w:fldChar w:fldCharType="begin" w:fldLock="1"/>
      </w:r>
      <w:r w:rsidRPr="000331B4">
        <w:rPr>
          <w:rFonts w:cs="Times New Roman"/>
          <w:szCs w:val="24"/>
        </w:rPr>
        <w:instrText>ADDIN CSL_CITATION {"citationItems":[{"id":"ITEM-1","itemData":{"author":[{"dropping-particle":"","family":"Suciningtias","given":"Kiki","non-dropping-particle":"","parse-names":false,"suffix":""}],"container-title":"Jurnal Ilmiah Mahasiswa Universitas Surabaya","id":"ITEM-1","issue":"1","issued":{"date-parts":[["2015"]]},"page":"1-15","title":"Praktik Earnings Management Pada Perusahaan Yang Melakukan Initial Public Offering Di Bursa Efek Indonesia 2000–2010","type":"article-journal","volume":"4"},"uris":["http://www.mendeley.com/documents/?uuid=63c70ccd-e097-47ed-8330-a546199086d7"]}],"mendeley":{"formattedCitation":"(Suciningtias, 2015)","manualFormatting":"Suciningtias (2015)","plainTextFormattedCitation":"(Suciningtias, 2015)","previouslyFormattedCitation":"(Suciningtias, 2015)"},"properties":{"noteIndex":0},"schema":"https://github.com/citation-style-language/schema/raw/master/csl-citation.json"}</w:instrText>
      </w:r>
      <w:r w:rsidRPr="000331B4">
        <w:rPr>
          <w:rFonts w:cs="Times New Roman"/>
          <w:szCs w:val="24"/>
        </w:rPr>
        <w:fldChar w:fldCharType="separate"/>
      </w:r>
      <w:r w:rsidRPr="000331B4">
        <w:rPr>
          <w:rFonts w:cs="Times New Roman"/>
          <w:noProof/>
          <w:szCs w:val="24"/>
        </w:rPr>
        <w:t xml:space="preserve">Suciningtias </w:t>
      </w:r>
      <w:r w:rsidRPr="000331B4">
        <w:rPr>
          <w:rFonts w:cs="Times New Roman"/>
          <w:noProof/>
          <w:szCs w:val="24"/>
          <w:lang w:val="en-US"/>
        </w:rPr>
        <w:t>(</w:t>
      </w:r>
      <w:r w:rsidRPr="000331B4">
        <w:rPr>
          <w:rFonts w:cs="Times New Roman"/>
          <w:noProof/>
          <w:szCs w:val="24"/>
        </w:rPr>
        <w:t>2015)</w:t>
      </w:r>
      <w:r w:rsidRPr="000331B4">
        <w:rPr>
          <w:rFonts w:cs="Times New Roman"/>
          <w:szCs w:val="24"/>
        </w:rPr>
        <w:fldChar w:fldCharType="end"/>
      </w:r>
      <w:r w:rsidRPr="000331B4">
        <w:rPr>
          <w:rFonts w:cs="Times New Roman"/>
          <w:szCs w:val="24"/>
        </w:rPr>
        <w:t xml:space="preserve"> dan </w:t>
      </w:r>
      <w:r w:rsidRPr="000331B4">
        <w:rPr>
          <w:rFonts w:cs="Times New Roman"/>
          <w:szCs w:val="24"/>
        </w:rPr>
        <w:fldChar w:fldCharType="begin" w:fldLock="1"/>
      </w:r>
      <w:r w:rsidR="00D06A62" w:rsidRPr="000331B4">
        <w:rPr>
          <w:rFonts w:cs="Times New Roman"/>
          <w:szCs w:val="24"/>
        </w:rPr>
        <w:instrText>ADDIN CSL_CITATION {"citationItems":[{"id":"ITEM-1","itemData":{"DOI":"10.21511/imfi.18(3).2021.03","author":[{"dropping-particle":"","family":"Andreas","given":"","non-dropping-particle":"","parse-names":false,"suffix":""},{"dropping-particle":"","family":"Savitri","given":"Enni","non-dropping-particle":"","parse-names":false,"suffix":""},{"dropping-particle":"","family":"Gumanti","given":"Tatang Ary","non-dropping-particle":"","parse-names":false,"suffix":""},{"dropping-particle":"","family":"Nurhayati","given":"","non-dropping-particle":"","parse-names":false,"suffix":""}],"container-title":"Investment Management and Financial Innovations","id":"ITEM-1","issue":"3","issued":{"date-parts":[["2021"]]},"page":"27-39","title":"Earnings management and initial public offerings among Indonesian manufacturing companies","type":"article-journal","volume":"18"},"uris":["http://www.mendeley.com/documents/?uuid=da153f93-1f98-4b9b-b85e-8b04dbcd950c"]}],"mendeley":{"formattedCitation":"(Andreas et al., 2021)","plainTextFormattedCitation":"(Andreas et al., 2021)","previouslyFormattedCitation":"(Andreas et al., 2021)"},"properties":{"noteIndex":0},"schema":"https://github.com/citation-style-language/schema/raw/master/csl-citation.json"}</w:instrText>
      </w:r>
      <w:r w:rsidRPr="000331B4">
        <w:rPr>
          <w:rFonts w:cs="Times New Roman"/>
          <w:szCs w:val="24"/>
        </w:rPr>
        <w:fldChar w:fldCharType="separate"/>
      </w:r>
      <w:r w:rsidRPr="000331B4">
        <w:rPr>
          <w:rFonts w:cs="Times New Roman"/>
          <w:noProof/>
          <w:szCs w:val="24"/>
        </w:rPr>
        <w:t>(Andreas et al., 2021)</w:t>
      </w:r>
      <w:r w:rsidRPr="000331B4">
        <w:rPr>
          <w:rFonts w:cs="Times New Roman"/>
          <w:szCs w:val="24"/>
        </w:rPr>
        <w:fldChar w:fldCharType="end"/>
      </w:r>
      <w:r w:rsidR="00D06A62" w:rsidRPr="000331B4">
        <w:rPr>
          <w:rFonts w:cs="Times New Roman"/>
          <w:szCs w:val="24"/>
        </w:rPr>
        <w:t xml:space="preserve"> </w:t>
      </w:r>
      <w:r w:rsidRPr="000331B4">
        <w:rPr>
          <w:rFonts w:cs="Times New Roman"/>
          <w:szCs w:val="24"/>
        </w:rPr>
        <w:t xml:space="preserve">menemukan bahwa perusahaan di Indonesia melakukan penyesuaian akrual untuk memperindah laporan keuangan pra-IPO. Hasil serupa ditemukan oleh </w:t>
      </w:r>
      <w:r w:rsidR="00D06A62" w:rsidRPr="000331B4">
        <w:rPr>
          <w:rFonts w:cs="Times New Roman"/>
          <w:szCs w:val="24"/>
        </w:rPr>
        <w:fldChar w:fldCharType="begin" w:fldLock="1"/>
      </w:r>
      <w:r w:rsidR="00D06A62" w:rsidRPr="000331B4">
        <w:rPr>
          <w:rFonts w:cs="Times New Roman"/>
          <w:szCs w:val="24"/>
        </w:rPr>
        <w:instrText>ADDIN CSL_CITATION {"citationItems":[{"id":"ITEM-1","itemData":{"DOI":"10.22495/cgobrv7i4sip1","author":[{"dropping-particle":"","family":"Chi","given":"Duong Thi","non-dropping-particle":"","parse-names":false,"suffix":""},{"dropping-particle":"","family":"Thi","given":"Nguyen","non-dropping-particle":"","parse-names":false,"suffix":""},{"dropping-particle":"","family":"Diep","given":"Thanh","non-dropping-particle":"","parse-names":false,"suffix":""},{"dropping-particle":"","family":"Hang","given":"Nguyen Thu","non-dropping-particle":"","parse-names":false,"suffix":""}],"container-title":"Corporate Governance and Organizational Behavior Review","id":"ITEM-1","issue":"4","issued":{"date-parts":[["2023"]]},"page":"221-232","title":"EARNINGS MANAGEMENT AND SUBSEQUENT STOCK PERFORMANCE : EVIDENCE FROM AN EMERGING MARKET","type":"article-journal","volume":"7"},"uris":["http://www.mendeley.com/documents/?uuid=d6a81763-39df-4b27-b659-b89fa9bb08ce"]}],"mendeley":{"formattedCitation":"(Chi et al., 2023)","manualFormatting":"Chi et al., (2023)","plainTextFormattedCitation":"(Chi et al., 2023)","previouslyFormattedCitation":"(Chi et al., 2023)"},"properties":{"noteIndex":0},"schema":"https://github.com/citation-style-language/schema/raw/master/csl-citation.json"}</w:instrText>
      </w:r>
      <w:r w:rsidR="00D06A62" w:rsidRPr="000331B4">
        <w:rPr>
          <w:rFonts w:cs="Times New Roman"/>
          <w:szCs w:val="24"/>
        </w:rPr>
        <w:fldChar w:fldCharType="separate"/>
      </w:r>
      <w:r w:rsidR="00D06A62" w:rsidRPr="000331B4">
        <w:rPr>
          <w:rFonts w:cs="Times New Roman"/>
          <w:noProof/>
          <w:szCs w:val="24"/>
        </w:rPr>
        <w:t xml:space="preserve">Chi et al., </w:t>
      </w:r>
      <w:r w:rsidR="00D06A62" w:rsidRPr="00F75457">
        <w:rPr>
          <w:rFonts w:cs="Times New Roman"/>
          <w:noProof/>
          <w:szCs w:val="24"/>
        </w:rPr>
        <w:t>(</w:t>
      </w:r>
      <w:r w:rsidR="00D06A62" w:rsidRPr="000331B4">
        <w:rPr>
          <w:rFonts w:cs="Times New Roman"/>
          <w:noProof/>
          <w:szCs w:val="24"/>
        </w:rPr>
        <w:t>2023)</w:t>
      </w:r>
      <w:r w:rsidR="00D06A62" w:rsidRPr="000331B4">
        <w:rPr>
          <w:rFonts w:cs="Times New Roman"/>
          <w:szCs w:val="24"/>
        </w:rPr>
        <w:fldChar w:fldCharType="end"/>
      </w:r>
      <w:r w:rsidR="00D06A62" w:rsidRPr="00F75457">
        <w:rPr>
          <w:rFonts w:cs="Times New Roman"/>
          <w:szCs w:val="24"/>
        </w:rPr>
        <w:t xml:space="preserve"> </w:t>
      </w:r>
      <w:r w:rsidR="00D06A62" w:rsidRPr="000331B4">
        <w:rPr>
          <w:rFonts w:cs="Times New Roman"/>
          <w:szCs w:val="24"/>
        </w:rPr>
        <w:t>d</w:t>
      </w:r>
      <w:r w:rsidRPr="000331B4">
        <w:rPr>
          <w:rFonts w:cs="Times New Roman"/>
          <w:szCs w:val="24"/>
        </w:rPr>
        <w:t>an</w:t>
      </w:r>
      <w:r w:rsidR="00D06A62" w:rsidRPr="00F75457">
        <w:rPr>
          <w:rFonts w:cs="Times New Roman"/>
          <w:szCs w:val="24"/>
        </w:rPr>
        <w:t xml:space="preserve"> </w:t>
      </w:r>
      <w:r w:rsidR="00D06A62" w:rsidRPr="000331B4">
        <w:rPr>
          <w:rFonts w:cs="Times New Roman"/>
          <w:szCs w:val="24"/>
        </w:rPr>
        <w:fldChar w:fldCharType="begin" w:fldLock="1"/>
      </w:r>
      <w:r w:rsidR="00D06A62" w:rsidRPr="000331B4">
        <w:rPr>
          <w:rFonts w:cs="Times New Roman"/>
          <w:szCs w:val="24"/>
        </w:rPr>
        <w:instrText>ADDIN CSL_CITATION {"citationItems":[{"id":"ITEM-1","itemData":{"author":[{"dropping-particle":"","family":"Nguyen","given":"Anh Huu","non-dropping-particle":"","parse-names":false,"suffix":""},{"dropping-particle":"","family":"Duong","given":"Chi Thi","non-dropping-particle":"","parse-names":false,"suffix":""}],"container-title":"Asian Academy of Management Journal","id":"ITEM-1","issue":"2","issued":{"date-parts":[["2021"]]},"page":"27-51","title":"EARNINGS MANAGEMENT AND NEW LISTINGS: EVIDENCE FROM VIETNAM","type":"article-journal","volume":"26"},"uris":["http://www.mendeley.com/documents/?uuid=003549b0-d5b3-4acb-9a5e-ae0053c4181e"]}],"mendeley":{"formattedCitation":"(Nguyen &amp; Duong, 2021)","manualFormatting":"Nguyen dan Duong (2021)","plainTextFormattedCitation":"(Nguyen &amp; Duong, 2021)","previouslyFormattedCitation":"(Nguyen &amp; Duong, 2021)"},"properties":{"noteIndex":0},"schema":"https://github.com/citation-style-language/schema/raw/master/csl-citation.json"}</w:instrText>
      </w:r>
      <w:r w:rsidR="00D06A62" w:rsidRPr="000331B4">
        <w:rPr>
          <w:rFonts w:cs="Times New Roman"/>
          <w:szCs w:val="24"/>
        </w:rPr>
        <w:fldChar w:fldCharType="separate"/>
      </w:r>
      <w:r w:rsidR="00D06A62" w:rsidRPr="000331B4">
        <w:rPr>
          <w:rFonts w:cs="Times New Roman"/>
          <w:noProof/>
          <w:szCs w:val="24"/>
        </w:rPr>
        <w:t>Nguyen dan Duong (2021)</w:t>
      </w:r>
      <w:r w:rsidR="00D06A62" w:rsidRPr="000331B4">
        <w:rPr>
          <w:rFonts w:cs="Times New Roman"/>
          <w:szCs w:val="24"/>
        </w:rPr>
        <w:fldChar w:fldCharType="end"/>
      </w:r>
      <w:r w:rsidRPr="000331B4">
        <w:rPr>
          <w:rFonts w:cs="Times New Roman"/>
          <w:szCs w:val="24"/>
        </w:rPr>
        <w:t xml:space="preserve">, yang membuktikan bahwa perusahaan di Vietnam melakukan manajemen laba yang agresif sebelum IPO, namun praktik ini menurun setelah IPO karena meningkatnya pengawasan publik. </w:t>
      </w:r>
      <w:r w:rsidR="00D06A62" w:rsidRPr="000331B4">
        <w:rPr>
          <w:rFonts w:cs="Times New Roman"/>
          <w:szCs w:val="24"/>
        </w:rPr>
        <w:fldChar w:fldCharType="begin" w:fldLock="1"/>
      </w:r>
      <w:r w:rsidR="00687F6D" w:rsidRPr="000331B4">
        <w:rPr>
          <w:rFonts w:cs="Times New Roman"/>
          <w:szCs w:val="24"/>
        </w:rPr>
        <w:instrText>ADDIN CSL_CITATION {"citationItems":[{"id":"ITEM-1","itemData":{"DOI":"10.1177/2278533721994719","ISSN":"23949937","abstract":"This study examines the relationship between the extent of earnings management in a firm, the level of underpricing during an initial public offering (IPO), and their long-term performance. Earnings management has been acknowledged as a matter of concern during IPOs since long; however, its relationship with underpricing and long-term returns remained inconclusive in emerging markets like India. Using a sample of Indian IPO firms, this study finds that firms that manage accruals aggressively in the pre-IPO period have high initial returns and subsequently low stock returns in the post-IPO period. This study also observed that firms that have used abnormal accruals more conservatively while reporting earnings have better returns in the third year after IPO compared to the firms that reported more aggressively. The results are in consonance with the theory of information asymmetry and suggest that valuation of an IPO firm becomes ambiguous with high level of earnings management, which leads to higher underpricing.","author":[{"dropping-particle":"","family":"Pandey","given":"Aprajita","non-dropping-particle":"","parse-names":false,"suffix":""},{"dropping-particle":"","family":"Pattanayak","given":"J. K.","non-dropping-particle":"","parse-names":false,"suffix":""}],"container-title":"Business Perspectives and Research","id":"ITEM-1","issue":"1","issued":{"date-parts":[["2022"]]},"page":"27-45","title":"Earnings Management and IPO Anomalies—Evidence from Indian Stock Market","type":"article-journal","volume":"10"},"uris":["http://www.mendeley.com/documents/?uuid=3b5cbfb9-5d03-4bb9-af00-0516c8ed2b28"]}],"mendeley":{"formattedCitation":"(Pandey &amp; Pattanayak, 2022)","manualFormatting":"Pandey dan Pattanayak (2022)","plainTextFormattedCitation":"(Pandey &amp; Pattanayak, 2022)","previouslyFormattedCitation":"(Pandey &amp; Pattanayak, 2022)"},"properties":{"noteIndex":0},"schema":"https://github.com/citation-style-language/schema/raw/master/csl-citation.json"}</w:instrText>
      </w:r>
      <w:r w:rsidR="00D06A62" w:rsidRPr="000331B4">
        <w:rPr>
          <w:rFonts w:cs="Times New Roman"/>
          <w:szCs w:val="24"/>
        </w:rPr>
        <w:fldChar w:fldCharType="separate"/>
      </w:r>
      <w:r w:rsidR="00D06A62" w:rsidRPr="000331B4">
        <w:rPr>
          <w:rFonts w:cs="Times New Roman"/>
          <w:noProof/>
          <w:szCs w:val="24"/>
        </w:rPr>
        <w:t>Pandey dan Pattanayak (2022)</w:t>
      </w:r>
      <w:r w:rsidR="00D06A62" w:rsidRPr="000331B4">
        <w:rPr>
          <w:rFonts w:cs="Times New Roman"/>
          <w:szCs w:val="24"/>
        </w:rPr>
        <w:fldChar w:fldCharType="end"/>
      </w:r>
      <w:r w:rsidR="00D06A62" w:rsidRPr="000331B4">
        <w:rPr>
          <w:rFonts w:cs="Times New Roman"/>
          <w:szCs w:val="24"/>
        </w:rPr>
        <w:t xml:space="preserve"> </w:t>
      </w:r>
      <w:r w:rsidRPr="000331B4">
        <w:rPr>
          <w:rFonts w:cs="Times New Roman"/>
          <w:szCs w:val="24"/>
        </w:rPr>
        <w:t>juga menemukan bahwa manajemen laba pra-IPO berhubungan dengan fenomena underpricing dan kinerja saham yang melemah pasca-IPO.</w:t>
      </w:r>
    </w:p>
    <w:p w:rsidR="000331B4" w:rsidRDefault="00F67D73" w:rsidP="000331B4">
      <w:pPr>
        <w:pStyle w:val="ListParagraph"/>
        <w:spacing w:line="480" w:lineRule="auto"/>
        <w:ind w:left="426" w:firstLine="567"/>
        <w:rPr>
          <w:rFonts w:cs="Times New Roman"/>
          <w:szCs w:val="24"/>
        </w:rPr>
      </w:pPr>
      <w:r w:rsidRPr="000331B4">
        <w:rPr>
          <w:rFonts w:cs="Times New Roman"/>
          <w:szCs w:val="24"/>
        </w:rPr>
        <w:t>Temuan-temuan tersebut mengindikasikan bahwa tingkat manajemen laba pra-IPO dan pasca-IPO berbeda secara signifikan. Pada fase pra-IPO (2020–2021), perusahaan cenderung menaikkan laba untuk memaksimalkan valuasi, sedangkan pada fase pasca-IPO (2023–2024), intensitasnya menurun seiring meningkatnya transparansi dan kewajiban pelaporan.</w:t>
      </w:r>
    </w:p>
    <w:p w:rsidR="00484198" w:rsidRPr="000331B4" w:rsidRDefault="00484198" w:rsidP="000331B4">
      <w:pPr>
        <w:pStyle w:val="ListParagraph"/>
        <w:spacing w:line="480" w:lineRule="auto"/>
        <w:ind w:left="426" w:firstLine="567"/>
        <w:rPr>
          <w:rFonts w:cs="Times New Roman"/>
          <w:szCs w:val="24"/>
        </w:rPr>
      </w:pPr>
      <w:r w:rsidRPr="000331B4">
        <w:rPr>
          <w:rFonts w:cs="Times New Roman"/>
          <w:szCs w:val="24"/>
        </w:rPr>
        <w:t>Berdasarkan landasan teoritis dan penelitian terdahulu, maka hipotesis penelitian ini dirumuskan sebagai berikut:</w:t>
      </w:r>
    </w:p>
    <w:p w:rsidR="00CA2929" w:rsidRPr="000D483C" w:rsidRDefault="00CA2929" w:rsidP="000331B4">
      <w:pPr>
        <w:pStyle w:val="ListParagraph"/>
        <w:tabs>
          <w:tab w:val="left" w:pos="0"/>
        </w:tabs>
        <w:spacing w:line="480" w:lineRule="auto"/>
        <w:ind w:left="426"/>
        <w:rPr>
          <w:rFonts w:cs="Times New Roman"/>
          <w:szCs w:val="24"/>
        </w:rPr>
      </w:pPr>
      <w:r w:rsidRPr="000D483C">
        <w:rPr>
          <w:rFonts w:cs="Times New Roman"/>
          <w:b/>
          <w:szCs w:val="24"/>
        </w:rPr>
        <w:lastRenderedPageBreak/>
        <w:t>H0</w:t>
      </w:r>
      <w:r w:rsidRPr="000D483C">
        <w:rPr>
          <w:rFonts w:ascii="Cambria Math" w:hAnsi="Cambria Math" w:cs="Cambria Math"/>
          <w:b/>
          <w:szCs w:val="24"/>
        </w:rPr>
        <w:t>₁</w:t>
      </w:r>
      <w:r w:rsidRPr="000D483C">
        <w:rPr>
          <w:rFonts w:cs="Times New Roman"/>
          <w:szCs w:val="24"/>
        </w:rPr>
        <w:t xml:space="preserve"> : Tidak terdapat perbedaan signifikan manajemen laba sebelum dan sesudah IPO pada perusahaan yang mengalami underpricing di B</w:t>
      </w:r>
      <w:r>
        <w:rPr>
          <w:rFonts w:cs="Times New Roman"/>
          <w:szCs w:val="24"/>
        </w:rPr>
        <w:t>ursa Efek Indonesia tahun 2022.</w:t>
      </w:r>
    </w:p>
    <w:p w:rsidR="00CA2929" w:rsidRPr="000D483C" w:rsidRDefault="00CA2929" w:rsidP="000331B4">
      <w:pPr>
        <w:pStyle w:val="ListParagraph"/>
        <w:tabs>
          <w:tab w:val="left" w:pos="0"/>
        </w:tabs>
        <w:spacing w:line="480" w:lineRule="auto"/>
        <w:ind w:left="426"/>
        <w:rPr>
          <w:rFonts w:cs="Times New Roman"/>
          <w:szCs w:val="24"/>
        </w:rPr>
      </w:pPr>
      <w:r w:rsidRPr="000D483C">
        <w:rPr>
          <w:rFonts w:cs="Times New Roman"/>
          <w:b/>
          <w:szCs w:val="24"/>
        </w:rPr>
        <w:t>H1</w:t>
      </w:r>
      <w:r w:rsidRPr="000D483C">
        <w:rPr>
          <w:rFonts w:ascii="Cambria Math" w:hAnsi="Cambria Math" w:cs="Cambria Math"/>
          <w:b/>
          <w:szCs w:val="24"/>
        </w:rPr>
        <w:t>₁</w:t>
      </w:r>
      <w:r w:rsidRPr="000D483C">
        <w:rPr>
          <w:rFonts w:cs="Times New Roman"/>
          <w:szCs w:val="24"/>
        </w:rPr>
        <w:t xml:space="preserve"> : Terdapat perbedaan signifikan manajemen laba sebelum dan sesudah IPO pada perusahaan yang mengalami underpricing di Bursa Efek Indonesia tahun 2022.</w:t>
      </w:r>
    </w:p>
    <w:p w:rsidR="00CA2929" w:rsidRDefault="00CA2929" w:rsidP="009959C6">
      <w:pPr>
        <w:pStyle w:val="ListParagraph"/>
        <w:tabs>
          <w:tab w:val="left" w:pos="0"/>
        </w:tabs>
        <w:spacing w:line="480" w:lineRule="auto"/>
        <w:rPr>
          <w:b/>
        </w:rPr>
      </w:pPr>
      <w:r>
        <w:rPr>
          <w:rFonts w:cs="Times New Roman"/>
          <w:szCs w:val="24"/>
        </w:rPr>
        <w:tab/>
      </w:r>
    </w:p>
    <w:p w:rsidR="0077449A" w:rsidRDefault="0077449A" w:rsidP="00BC42AD">
      <w:pPr>
        <w:spacing w:line="480" w:lineRule="auto"/>
        <w:rPr>
          <w:rFonts w:cs="Times New Roman"/>
          <w:color w:val="000000" w:themeColor="text1"/>
          <w:szCs w:val="24"/>
          <w:lang w:val="en-US"/>
        </w:rPr>
      </w:pPr>
    </w:p>
    <w:p w:rsidR="00BC42AD" w:rsidRDefault="00BC42AD" w:rsidP="004C42BB">
      <w:pPr>
        <w:rPr>
          <w:lang w:val="en-US"/>
        </w:rPr>
      </w:pPr>
      <w:r>
        <w:rPr>
          <w:lang w:val="en-US"/>
        </w:rPr>
        <w:br w:type="page"/>
      </w:r>
    </w:p>
    <w:p w:rsidR="00552921" w:rsidRDefault="004C42BB" w:rsidP="004C42BB">
      <w:pPr>
        <w:pStyle w:val="Heading1"/>
        <w:rPr>
          <w:lang w:val="en-US"/>
        </w:rPr>
      </w:pPr>
      <w:bookmarkStart w:id="52" w:name="_Toc210372770"/>
      <w:r>
        <w:rPr>
          <w:lang w:val="en-US"/>
        </w:rPr>
        <w:lastRenderedPageBreak/>
        <w:br/>
      </w:r>
      <w:bookmarkStart w:id="53" w:name="_Toc214066836"/>
      <w:r w:rsidR="00552921">
        <w:rPr>
          <w:lang w:val="en-US"/>
        </w:rPr>
        <w:t>METODE PENELITIAN</w:t>
      </w:r>
      <w:bookmarkEnd w:id="52"/>
      <w:bookmarkEnd w:id="53"/>
    </w:p>
    <w:p w:rsidR="00BC42AD" w:rsidRDefault="00BC42AD" w:rsidP="004C42BB">
      <w:pPr>
        <w:pStyle w:val="Heading2"/>
      </w:pPr>
      <w:bookmarkStart w:id="54" w:name="_Toc214066837"/>
      <w:r>
        <w:t>Jenis dan Pendekatan Penelitian</w:t>
      </w:r>
      <w:bookmarkEnd w:id="54"/>
    </w:p>
    <w:p w:rsidR="00505928" w:rsidRDefault="00505928" w:rsidP="006D22C3">
      <w:pPr>
        <w:pStyle w:val="ListParagraph"/>
        <w:spacing w:line="480" w:lineRule="auto"/>
        <w:ind w:left="426" w:firstLine="621"/>
      </w:pPr>
      <w:r w:rsidRPr="00505928">
        <w:t xml:space="preserve">Jenis penelitian yang digunakan peneliti menggunakan data kuantitatif. </w:t>
      </w:r>
      <w:r w:rsidR="00687F6D">
        <w:t>penelitian kuantitatif adalah metode yang didasarkan pada pandangan positivisme dan digunakan untuk meneliti suatu populasi atau sampel tertentu. Data dalam penelitian ini dikumpulkan menggunakan alat atau instrumen yang sudah ditentukan, lalu dianalisis dengan cara menghitung atau menggunakan statistik untuk menguji hipotesis yang telah dibuat sebelumnya</w:t>
      </w:r>
      <w:r w:rsidR="00687F6D">
        <w:rPr>
          <w:lang w:val="en-US"/>
        </w:rPr>
        <w:t xml:space="preserve"> </w:t>
      </w:r>
      <w:r w:rsidR="00687F6D">
        <w:rPr>
          <w:lang w:val="en-US"/>
        </w:rPr>
        <w:fldChar w:fldCharType="begin" w:fldLock="1"/>
      </w:r>
      <w:r w:rsidR="00687F6D">
        <w:rPr>
          <w:lang w:val="en-US"/>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approach.","author":[{"dropping-particle":"","family":"Sugiyono","given":"","non-dropping-particle":"","parse-names":false,"suffix":""}],"edition":"Kedua","id":"ITEM-1","issued":{"date-parts":[["2023"]]},"publisher":"Alfabeta","publisher-place":"Bandung","title":"Metode Penelitian Kuantitatif, Kualitatif, dan R&amp;D","type":"book"},"uris":["http://www.mendeley.com/documents/?uuid=81eee41c-51dc-44fd-961a-99a14410c491"]}],"mendeley":{"formattedCitation":"(Sugiyono, 2023)","plainTextFormattedCitation":"(Sugiyono, 2023)","previouslyFormattedCitation":"(Sugiyono, 2023)"},"properties":{"noteIndex":0},"schema":"https://github.com/citation-style-language/schema/raw/master/csl-citation.json"}</w:instrText>
      </w:r>
      <w:r w:rsidR="00687F6D">
        <w:rPr>
          <w:lang w:val="en-US"/>
        </w:rPr>
        <w:fldChar w:fldCharType="separate"/>
      </w:r>
      <w:r w:rsidR="00687F6D" w:rsidRPr="00687F6D">
        <w:rPr>
          <w:noProof/>
          <w:lang w:val="en-US"/>
        </w:rPr>
        <w:t>(Sugiyono, 2023)</w:t>
      </w:r>
      <w:r w:rsidR="00687F6D">
        <w:rPr>
          <w:lang w:val="en-US"/>
        </w:rPr>
        <w:fldChar w:fldCharType="end"/>
      </w:r>
      <w:r w:rsidR="00687F6D">
        <w:t>. Dengan demikian, penelitian ini berfokus pada data yang bisa diukur secara objektif dan dianalisis secara sistematis agar hasilnya dapat mewakili kondisi umum</w:t>
      </w:r>
    </w:p>
    <w:p w:rsidR="00505928" w:rsidRDefault="00BB6190" w:rsidP="006D22C3">
      <w:pPr>
        <w:pStyle w:val="ListParagraph"/>
        <w:spacing w:line="480" w:lineRule="auto"/>
        <w:ind w:left="426" w:firstLine="621"/>
      </w:pPr>
      <w:r>
        <w:t>P</w:t>
      </w:r>
      <w:r w:rsidR="00687F6D">
        <w:t xml:space="preserve">enelitian ini bersifat </w:t>
      </w:r>
      <w:r w:rsidR="00687F6D" w:rsidRPr="00687F6D">
        <w:rPr>
          <w:rStyle w:val="Strong"/>
          <w:b w:val="0"/>
        </w:rPr>
        <w:t>komparatif</w:t>
      </w:r>
      <w:r w:rsidR="00687F6D" w:rsidRPr="00687F6D">
        <w:rPr>
          <w:b/>
        </w:rPr>
        <w:t>,</w:t>
      </w:r>
      <w:r w:rsidR="00687F6D">
        <w:t xml:space="preserve"> karena bertujuan untuk mengetahui perbedaan maupun persamaan antara variabel-variabel yang diteliti. Menurut </w:t>
      </w:r>
      <w:r w:rsidR="00687F6D">
        <w:fldChar w:fldCharType="begin" w:fldLock="1"/>
      </w:r>
      <w:r w:rsidR="00687F6D">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approach.","author":[{"dropping-particle":"","family":"Sugiyono","given":"","non-dropping-particle":"","parse-names":false,"suffix":""}],"edition":"Kedua","id":"ITEM-1","issued":{"date-parts":[["2023"]]},"publisher":"Alfabeta","publisher-place":"Bandung","title":"Metode Penelitian Kuantitatif, Kualitatif, dan R&amp;D","type":"book"},"uris":["http://www.mendeley.com/documents/?uuid=81eee41c-51dc-44fd-961a-99a14410c491"]}],"mendeley":{"formattedCitation":"(Sugiyono, 2023)","manualFormatting":"Sugiyono (2023)","plainTextFormattedCitation":"(Sugiyono, 2023)","previouslyFormattedCitation":"(Sugiyono, 2023)"},"properties":{"noteIndex":0},"schema":"https://github.com/citation-style-language/schema/raw/master/csl-citation.json"}</w:instrText>
      </w:r>
      <w:r w:rsidR="00687F6D">
        <w:fldChar w:fldCharType="separate"/>
      </w:r>
      <w:r w:rsidR="00687F6D">
        <w:rPr>
          <w:noProof/>
        </w:rPr>
        <w:t>Sugiyono (</w:t>
      </w:r>
      <w:r w:rsidR="00687F6D" w:rsidRPr="00687F6D">
        <w:rPr>
          <w:noProof/>
        </w:rPr>
        <w:t>2023)</w:t>
      </w:r>
      <w:r w:rsidR="00687F6D">
        <w:fldChar w:fldCharType="end"/>
      </w:r>
      <w:r w:rsidR="00687F6D">
        <w:t>, informasi komparatif memberikan gambaran lengkap tentang perbedaan atau persamaan gejala pada objek yang diteliti. Sejalan dengan itu,</w:t>
      </w:r>
      <w:r w:rsidR="00687F6D">
        <w:fldChar w:fldCharType="begin" w:fldLock="1"/>
      </w:r>
      <w:r w:rsidR="00516887">
        <w:instrText>ADDIN CSL_CITATION {"citationItems":[{"id":"ITEM-1","itemData":{"ISBN":"9786027374829","author":[{"dropping-particle":"","family":"Kurniawan","given":"Agung Widhi","non-dropping-particle":"","parse-names":false,"suffix":""},{"dropping-particle":"","family":"Puspitaningtyas","given":"Zarah","non-dropping-particle":"","parse-names":false,"suffix":""}],"id":"ITEM-1","issued":{"date-parts":[["2016"]]},"publisher":"PANDIVA BUKU","publisher-place":"Yogyakarta","title":"Metode Penelitian Kuantitatif","type":"book"},"uris":["http://www.mendeley.com/documents/?uuid=570c23d8-d36e-4630-944e-8ef4b147ae20"]}],"mendeley":{"formattedCitation":"(Kurniawan &amp; Puspitaningtyas, 2016)","manualFormatting":" Kurniawan dan Puspitaningtyas (2016)","plainTextFormattedCitation":"(Kurniawan &amp; Puspitaningtyas, 2016)","previouslyFormattedCitation":"(Kurniawan &amp; Puspitaningtyas, 2016)"},"properties":{"noteIndex":0},"schema":"https://github.com/citation-style-language/schema/raw/master/csl-citation.json"}</w:instrText>
      </w:r>
      <w:r w:rsidR="00687F6D">
        <w:fldChar w:fldCharType="separate"/>
      </w:r>
      <w:r w:rsidR="00687F6D">
        <w:rPr>
          <w:noProof/>
        </w:rPr>
        <w:t xml:space="preserve"> Kurniawan dan</w:t>
      </w:r>
      <w:r w:rsidR="00687F6D" w:rsidRPr="00687F6D">
        <w:rPr>
          <w:noProof/>
        </w:rPr>
        <w:t xml:space="preserve"> Pusp</w:t>
      </w:r>
      <w:r w:rsidR="00687F6D">
        <w:rPr>
          <w:noProof/>
        </w:rPr>
        <w:t>itaningtyas (</w:t>
      </w:r>
      <w:r w:rsidR="00687F6D" w:rsidRPr="00687F6D">
        <w:rPr>
          <w:noProof/>
        </w:rPr>
        <w:t>2016)</w:t>
      </w:r>
      <w:r w:rsidR="00687F6D">
        <w:fldChar w:fldCharType="end"/>
      </w:r>
      <w:r w:rsidR="00687F6D">
        <w:t xml:space="preserve"> menjelaskan bahwa penelitian komparatif diarahkan untuk mengetahui perbandingan antar variabel dengan menggunakan lebih dari satu sampel dan/atau dalam kurun waktu yang berbeda. Oleh karena itu, penelitian ini tidak hanya berfokus pada pengukuran kuantitatif semata, tetapi juga pada upaya membandingkan karakteristik antar kelompok atau kondisi yang diteliti guna memperoleh </w:t>
      </w:r>
      <w:r w:rsidR="00687F6D">
        <w:lastRenderedPageBreak/>
        <w:t>pemahaman yang lebih mendalam mengenai hubungan antar variabel tersebut.</w:t>
      </w:r>
    </w:p>
    <w:p w:rsidR="00687F6D" w:rsidRDefault="000D4876" w:rsidP="004C42BB">
      <w:pPr>
        <w:pStyle w:val="Heading2"/>
      </w:pPr>
      <w:bookmarkStart w:id="55" w:name="_Toc214066838"/>
      <w:r>
        <w:t>Populasi dan Sampel</w:t>
      </w:r>
      <w:bookmarkEnd w:id="55"/>
    </w:p>
    <w:p w:rsidR="00BB6190" w:rsidRPr="00BB6190" w:rsidRDefault="00687F6D" w:rsidP="004C42BB">
      <w:pPr>
        <w:pStyle w:val="Heading3"/>
      </w:pPr>
      <w:bookmarkStart w:id="56" w:name="_Toc214066839"/>
      <w:r w:rsidRPr="00BB6190">
        <w:rPr>
          <w:lang w:val="en-US"/>
        </w:rPr>
        <w:t>Populasi</w:t>
      </w:r>
      <w:bookmarkEnd w:id="56"/>
    </w:p>
    <w:p w:rsidR="00BB6190" w:rsidRDefault="00687F6D" w:rsidP="006D22C3">
      <w:pPr>
        <w:pStyle w:val="ListParagraph"/>
        <w:spacing w:line="480" w:lineRule="auto"/>
        <w:ind w:left="993" w:firstLine="709"/>
        <w:rPr>
          <w:rFonts w:cs="Times New Roman"/>
          <w:color w:val="000000" w:themeColor="text1"/>
          <w:szCs w:val="24"/>
        </w:rPr>
      </w:pPr>
      <w:r w:rsidRPr="00F75457">
        <w:rPr>
          <w:rFonts w:cs="Times New Roman"/>
          <w:color w:val="000000" w:themeColor="text1"/>
          <w:szCs w:val="24"/>
        </w:rPr>
        <w:t xml:space="preserve">Menurut </w:t>
      </w:r>
      <w:r w:rsidRPr="00BB6190">
        <w:rPr>
          <w:rFonts w:cs="Times New Roman"/>
          <w:color w:val="000000" w:themeColor="text1"/>
          <w:szCs w:val="24"/>
          <w:lang w:val="en-US"/>
        </w:rPr>
        <w:fldChar w:fldCharType="begin" w:fldLock="1"/>
      </w:r>
      <w:r w:rsidRPr="00F75457">
        <w:rPr>
          <w:rFonts w:cs="Times New Roman"/>
          <w:color w:val="000000" w:themeColor="text1"/>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BB6190">
        <w:rPr>
          <w:rFonts w:cs="Times New Roman"/>
          <w:color w:val="000000" w:themeColor="text1"/>
          <w:szCs w:val="24"/>
          <w:lang w:val="en-US"/>
        </w:rPr>
        <w:instrText>α</w:instrText>
      </w:r>
      <w:r w:rsidRPr="00F75457">
        <w:rPr>
          <w:rFonts w:cs="Times New Roman"/>
          <w:color w:val="000000" w:themeColor="text1"/>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approach.","author":[{"dropping-particle":"","family":"Sugiyono","given":"","non-dropping-particle":"","parse-names":false,"suffix":""}],"edition":"Kedua","id":"ITEM-1","issued":{"date-parts":[["2023"]]},"publisher":"Alfabeta","publisher-place":"Bandung","title":"Metode Penelitian Kuantitatif, Kualitatif, dan R&amp;D","type":"book"},"uris":["http://www.mendeley.com/documents/?uuid=81eee41c-51dc-44fd-961a-99a14410c491"]}],"mendeley":{"formattedCitation":"(Sugiyono, 2023)","manualFormatting":"Sugiyono (2023)","plainTextFormattedCitation":"(Sugiyono, 2023)","previouslyFormattedCitation":"(Sugiyono, 2023)"},"properties":{"noteIndex":0},"schema":"https://github.com/citation-style-language/schema/raw/master/csl-citation.json"}</w:instrText>
      </w:r>
      <w:r w:rsidRPr="00BB6190">
        <w:rPr>
          <w:rFonts w:cs="Times New Roman"/>
          <w:color w:val="000000" w:themeColor="text1"/>
          <w:szCs w:val="24"/>
          <w:lang w:val="en-US"/>
        </w:rPr>
        <w:fldChar w:fldCharType="separate"/>
      </w:r>
      <w:r w:rsidRPr="00F75457">
        <w:rPr>
          <w:rFonts w:cs="Times New Roman"/>
          <w:noProof/>
          <w:color w:val="000000" w:themeColor="text1"/>
          <w:szCs w:val="24"/>
        </w:rPr>
        <w:t>Sugiyono (2023)</w:t>
      </w:r>
      <w:r w:rsidRPr="00BB6190">
        <w:rPr>
          <w:rFonts w:cs="Times New Roman"/>
          <w:color w:val="000000" w:themeColor="text1"/>
          <w:szCs w:val="24"/>
          <w:lang w:val="en-US"/>
        </w:rPr>
        <w:fldChar w:fldCharType="end"/>
      </w:r>
      <w:r w:rsidRPr="00F75457">
        <w:rPr>
          <w:rFonts w:cs="Times New Roman"/>
          <w:color w:val="000000" w:themeColor="text1"/>
          <w:szCs w:val="24"/>
        </w:rPr>
        <w:t xml:space="preserve"> populasi adalah wiilayah generalisasi yang terdiri atas obyek atau subjek yang mempunyai kualitas dan karakteristik tertentu yang ditetapkan oleh peneliti untuk dipelajari dan kemudian ditarik kesimpulan. </w:t>
      </w:r>
      <w:r w:rsidRPr="00BB6190">
        <w:rPr>
          <w:rFonts w:cs="Times New Roman"/>
          <w:color w:val="000000" w:themeColor="text1"/>
          <w:szCs w:val="24"/>
          <w:lang w:val="en-US"/>
        </w:rPr>
        <w:t>Populasi didalam penelitian ini ialah Perusahaan-Perusahaan yang melakukan IPO yang terdaftar di BEI selama periode 2021-2024 .</w:t>
      </w:r>
    </w:p>
    <w:p w:rsidR="00BB6190" w:rsidRPr="006D22C3" w:rsidRDefault="00687F6D" w:rsidP="006D22C3">
      <w:pPr>
        <w:pStyle w:val="ListParagraph"/>
        <w:spacing w:line="480" w:lineRule="auto"/>
        <w:ind w:left="993" w:firstLine="709"/>
        <w:rPr>
          <w:rFonts w:cs="Times New Roman"/>
          <w:color w:val="000000" w:themeColor="text1"/>
          <w:szCs w:val="24"/>
        </w:rPr>
      </w:pPr>
      <w:r w:rsidRPr="00BB6190">
        <w:rPr>
          <w:rFonts w:cs="Times New Roman"/>
          <w:color w:val="000000" w:themeColor="text1"/>
          <w:szCs w:val="24"/>
        </w:rPr>
        <w:t>Populasi dalam penelitian ini adalah seluruh perusahaan yang melakukan IPO pada tahun 2022, dengan jumlah sebanyak 59 perusahaan. Populasi ini dipilih karena tahun 2022 merupakan masa transisi setelah pandemi COVID-19, di mana kondisi ekonomi dan pasar modal mulai mengalami pemulihan. Situasi tersebut menjadi menarik untuk diteliti, sebab keputusan perusahaan untuk melakukan IPO pada periode pascapandemi dapat mencerminkan tingkat kepercayaan terhadap pemulihan ekonomi, strategi keuangan yang adaptif, serta kesiapan perusahaan dalam menghadapi dinamika pasar setelah masa krisis.</w:t>
      </w:r>
    </w:p>
    <w:p w:rsidR="00BB6190" w:rsidRPr="00BB6190" w:rsidRDefault="00687F6D" w:rsidP="004C42BB">
      <w:pPr>
        <w:pStyle w:val="Heading3"/>
        <w:rPr>
          <w:lang w:val="en-US"/>
        </w:rPr>
      </w:pPr>
      <w:bookmarkStart w:id="57" w:name="_Toc214066840"/>
      <w:r w:rsidRPr="00BB6190">
        <w:rPr>
          <w:lang w:val="en-US"/>
        </w:rPr>
        <w:t>Sampel</w:t>
      </w:r>
      <w:bookmarkEnd w:id="57"/>
    </w:p>
    <w:p w:rsidR="006D22C3" w:rsidRDefault="00687F6D" w:rsidP="006D22C3">
      <w:pPr>
        <w:pStyle w:val="ListParagraph"/>
        <w:spacing w:line="480" w:lineRule="auto"/>
        <w:ind w:left="993" w:firstLine="567"/>
        <w:rPr>
          <w:rFonts w:cs="Times New Roman"/>
          <w:color w:val="000000" w:themeColor="text1"/>
          <w:szCs w:val="24"/>
        </w:rPr>
      </w:pPr>
      <w:r w:rsidRPr="00BB6190">
        <w:rPr>
          <w:rFonts w:cs="Times New Roman"/>
          <w:szCs w:val="24"/>
          <w:lang w:val="en-US"/>
        </w:rPr>
        <w:t>Sampel merupakan bagian dari populasi yang dipilih secara selektif</w:t>
      </w:r>
      <w:r>
        <w:t xml:space="preserve"> dan mewakili karakteristik populasi tersebut</w:t>
      </w:r>
      <w:r w:rsidRPr="00BB6190">
        <w:rPr>
          <w:rFonts w:cs="Times New Roman"/>
          <w:szCs w:val="24"/>
          <w:lang w:val="en-US"/>
        </w:rPr>
        <w:t xml:space="preserve">  untuk dianalisis, </w:t>
      </w:r>
      <w:r>
        <w:lastRenderedPageBreak/>
        <w:t>Tujuan pemilihan sampel adalah agar informasi yang diperoleh dari analisis terhadap sampel dapat menggambarkan kondisi populasi secara keseluruhan dengan tingkat keakuratan yang tin</w:t>
      </w:r>
      <w:r w:rsidRPr="00BB6190">
        <w:rPr>
          <w:lang w:val="en-US"/>
        </w:rPr>
        <w:t xml:space="preserve">ggi </w:t>
      </w:r>
      <w:r w:rsidRPr="00BB6190">
        <w:rPr>
          <w:rFonts w:cs="Times New Roman"/>
          <w:szCs w:val="24"/>
          <w:lang w:val="en-US"/>
        </w:rPr>
        <w:fldChar w:fldCharType="begin" w:fldLock="1"/>
      </w:r>
      <w:r w:rsidRPr="00BB6190">
        <w:rPr>
          <w:rFonts w:cs="Times New Roman"/>
          <w:szCs w:val="24"/>
          <w:lang w:val="en-US"/>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approach.","author":[{"dropping-particle":"","family":"Sugiyono","given":"","non-dropping-particle":"","parse-names":false,"suffix":""}],"edition":"Kedua","id":"ITEM-1","issued":{"date-parts":[["2023"]]},"publisher":"Alfabeta","publisher-place":"Bandung","title":"Metode Penelitian Kuantitatif, Kualitatif, dan R&amp;D","type":"book"},"uris":["http://www.mendeley.com/documents/?uuid=81eee41c-51dc-44fd-961a-99a14410c491"]}],"mendeley":{"formattedCitation":"(Sugiyono, 2023)","plainTextFormattedCitation":"(Sugiyono, 2023)","previouslyFormattedCitation":"(Sugiyono, 2023)"},"properties":{"noteIndex":0},"schema":"https://github.com/citation-style-language/schema/raw/master/csl-citation.json"}</w:instrText>
      </w:r>
      <w:r w:rsidRPr="00BB6190">
        <w:rPr>
          <w:rFonts w:cs="Times New Roman"/>
          <w:szCs w:val="24"/>
          <w:lang w:val="en-US"/>
        </w:rPr>
        <w:fldChar w:fldCharType="separate"/>
      </w:r>
      <w:r w:rsidRPr="00BB6190">
        <w:rPr>
          <w:rFonts w:cs="Times New Roman"/>
          <w:noProof/>
          <w:szCs w:val="24"/>
          <w:lang w:val="en-US"/>
        </w:rPr>
        <w:t>(Sugiyono, 2023)</w:t>
      </w:r>
      <w:r w:rsidRPr="00BB6190">
        <w:rPr>
          <w:rFonts w:cs="Times New Roman"/>
          <w:szCs w:val="24"/>
          <w:lang w:val="en-US"/>
        </w:rPr>
        <w:fldChar w:fldCharType="end"/>
      </w:r>
      <w:r w:rsidRPr="00BB6190">
        <w:rPr>
          <w:rFonts w:cs="Times New Roman"/>
          <w:color w:val="FF0000"/>
          <w:szCs w:val="24"/>
          <w:lang w:val="en-US"/>
        </w:rPr>
        <w:t xml:space="preserve">. </w:t>
      </w:r>
      <w:r w:rsidRPr="00BB6190">
        <w:rPr>
          <w:rFonts w:cs="Times New Roman"/>
          <w:color w:val="000000" w:themeColor="text1"/>
          <w:szCs w:val="24"/>
          <w:lang w:val="en-US"/>
        </w:rPr>
        <w:t xml:space="preserve">Sampel dalam penelitian ini terdiri dari perusahaan yang melakukan IPO dan terdaftar di www.idx.co.id. </w:t>
      </w:r>
    </w:p>
    <w:p w:rsidR="00687F6D" w:rsidRDefault="00687F6D" w:rsidP="00325058">
      <w:pPr>
        <w:pStyle w:val="ListParagraph"/>
        <w:spacing w:line="480" w:lineRule="auto"/>
        <w:ind w:left="993" w:firstLine="567"/>
        <w:rPr>
          <w:rFonts w:cs="Times New Roman"/>
          <w:b/>
          <w:szCs w:val="24"/>
        </w:rPr>
      </w:pPr>
      <w:r w:rsidRPr="006D22C3">
        <w:rPr>
          <w:rFonts w:cs="Times New Roman"/>
          <w:color w:val="000000" w:themeColor="text1"/>
          <w:szCs w:val="24"/>
          <w:lang w:val="en-US"/>
        </w:rPr>
        <w:t>Peneliti menggunakan metode purposive sampling atau teknik pemilihan sampel berdasarkan pada kriteria atau pertimbangan tertentu. Adapun kriteria yang ditentukan pe</w:t>
      </w:r>
      <w:r w:rsidR="00325058">
        <w:rPr>
          <w:rFonts w:cs="Times New Roman"/>
          <w:color w:val="000000" w:themeColor="text1"/>
          <w:szCs w:val="24"/>
          <w:lang w:val="en-US"/>
        </w:rPr>
        <w:t xml:space="preserve">nulis dapat dilihat di tabel 3.1 </w:t>
      </w:r>
      <w:r w:rsidRPr="006D22C3">
        <w:rPr>
          <w:rFonts w:cs="Times New Roman"/>
          <w:color w:val="000000" w:themeColor="text1"/>
          <w:szCs w:val="24"/>
          <w:lang w:val="en-US"/>
        </w:rPr>
        <w:t xml:space="preserve">berikut: </w:t>
      </w:r>
    </w:p>
    <w:p w:rsidR="00687F6D" w:rsidRPr="00687F6D" w:rsidRDefault="00325058" w:rsidP="00325058">
      <w:pPr>
        <w:spacing w:line="240" w:lineRule="auto"/>
        <w:ind w:left="567"/>
        <w:rPr>
          <w:rFonts w:cs="Times New Roman"/>
          <w:b/>
          <w:szCs w:val="24"/>
          <w:lang w:val="en-US"/>
        </w:rPr>
      </w:pPr>
      <w:r>
        <w:rPr>
          <w:rFonts w:cs="Times New Roman"/>
          <w:b/>
          <w:szCs w:val="24"/>
          <w:lang w:val="en-US"/>
        </w:rPr>
        <w:t xml:space="preserve">Tabel 3.1 </w:t>
      </w:r>
      <w:r w:rsidR="00687F6D">
        <w:rPr>
          <w:rFonts w:cs="Times New Roman"/>
          <w:b/>
          <w:szCs w:val="24"/>
          <w:lang w:val="en-US"/>
        </w:rPr>
        <w:t>Jumlah Sampel Penelitian</w:t>
      </w:r>
    </w:p>
    <w:tbl>
      <w:tblPr>
        <w:tblStyle w:val="TableGrid"/>
        <w:tblW w:w="0" w:type="auto"/>
        <w:tblInd w:w="534" w:type="dxa"/>
        <w:tblLook w:val="04A0" w:firstRow="1" w:lastRow="0" w:firstColumn="1" w:lastColumn="0" w:noHBand="0" w:noVBand="1"/>
      </w:tblPr>
      <w:tblGrid>
        <w:gridCol w:w="839"/>
        <w:gridCol w:w="5110"/>
        <w:gridCol w:w="1670"/>
      </w:tblGrid>
      <w:tr w:rsidR="00687F6D" w:rsidRPr="004E2B56" w:rsidTr="00AE3095">
        <w:tc>
          <w:tcPr>
            <w:tcW w:w="850" w:type="dxa"/>
          </w:tcPr>
          <w:p w:rsidR="00687F6D" w:rsidRPr="00BB6190" w:rsidRDefault="000D0103" w:rsidP="00BB6190">
            <w:pPr>
              <w:rPr>
                <w:rFonts w:cs="Times New Roman"/>
                <w:sz w:val="20"/>
                <w:szCs w:val="20"/>
              </w:rPr>
            </w:pPr>
            <w:r>
              <w:rPr>
                <w:rFonts w:cs="Times New Roman"/>
                <w:sz w:val="20"/>
                <w:szCs w:val="20"/>
              </w:rPr>
              <w:t>No.</w:t>
            </w:r>
          </w:p>
        </w:tc>
        <w:tc>
          <w:tcPr>
            <w:tcW w:w="5245" w:type="dxa"/>
          </w:tcPr>
          <w:p w:rsidR="00687F6D" w:rsidRPr="00BB6190" w:rsidRDefault="00687F6D" w:rsidP="00BB6190">
            <w:pPr>
              <w:rPr>
                <w:rFonts w:cs="Times New Roman"/>
                <w:sz w:val="20"/>
                <w:szCs w:val="20"/>
              </w:rPr>
            </w:pPr>
            <w:r w:rsidRPr="00BB6190">
              <w:rPr>
                <w:rFonts w:cs="Times New Roman"/>
                <w:sz w:val="20"/>
                <w:szCs w:val="20"/>
              </w:rPr>
              <w:t>Kriteria</w:t>
            </w:r>
          </w:p>
        </w:tc>
        <w:tc>
          <w:tcPr>
            <w:tcW w:w="1701" w:type="dxa"/>
          </w:tcPr>
          <w:p w:rsidR="00687F6D" w:rsidRPr="00BB6190" w:rsidRDefault="00687F6D" w:rsidP="00BB6190">
            <w:pPr>
              <w:rPr>
                <w:rFonts w:cs="Times New Roman"/>
                <w:sz w:val="20"/>
                <w:szCs w:val="20"/>
              </w:rPr>
            </w:pPr>
            <w:r w:rsidRPr="00BB6190">
              <w:rPr>
                <w:rFonts w:cs="Times New Roman"/>
                <w:sz w:val="20"/>
                <w:szCs w:val="20"/>
              </w:rPr>
              <w:t>Jumlah</w:t>
            </w:r>
          </w:p>
        </w:tc>
      </w:tr>
      <w:tr w:rsidR="00687F6D" w:rsidRPr="004E2B56" w:rsidTr="00AE3095">
        <w:tc>
          <w:tcPr>
            <w:tcW w:w="850" w:type="dxa"/>
          </w:tcPr>
          <w:p w:rsidR="00687F6D" w:rsidRPr="00BB6190" w:rsidRDefault="00687F6D" w:rsidP="00BB6190">
            <w:pPr>
              <w:rPr>
                <w:rFonts w:cs="Times New Roman"/>
                <w:sz w:val="20"/>
                <w:szCs w:val="20"/>
              </w:rPr>
            </w:pPr>
            <w:r w:rsidRPr="00BB6190">
              <w:rPr>
                <w:rFonts w:cs="Times New Roman"/>
                <w:sz w:val="20"/>
                <w:szCs w:val="20"/>
              </w:rPr>
              <w:t>1</w:t>
            </w:r>
          </w:p>
        </w:tc>
        <w:tc>
          <w:tcPr>
            <w:tcW w:w="5245" w:type="dxa"/>
          </w:tcPr>
          <w:p w:rsidR="00687F6D" w:rsidRPr="00BB6190" w:rsidRDefault="00687F6D" w:rsidP="00BB6190">
            <w:pPr>
              <w:rPr>
                <w:rFonts w:cs="Times New Roman"/>
                <w:sz w:val="20"/>
                <w:szCs w:val="20"/>
              </w:rPr>
            </w:pPr>
            <w:r w:rsidRPr="00BB6190">
              <w:rPr>
                <w:rFonts w:cs="Times New Roman"/>
                <w:sz w:val="20"/>
                <w:szCs w:val="20"/>
              </w:rPr>
              <w:t>Perusahaan yang melakukan IPO tahun 2022</w:t>
            </w:r>
          </w:p>
        </w:tc>
        <w:tc>
          <w:tcPr>
            <w:tcW w:w="1701" w:type="dxa"/>
          </w:tcPr>
          <w:p w:rsidR="00687F6D" w:rsidRPr="00BB6190" w:rsidRDefault="00687F6D" w:rsidP="00BB6190">
            <w:pPr>
              <w:rPr>
                <w:rFonts w:cs="Times New Roman"/>
                <w:sz w:val="20"/>
                <w:szCs w:val="20"/>
              </w:rPr>
            </w:pPr>
            <w:r w:rsidRPr="00BB6190">
              <w:rPr>
                <w:rFonts w:cs="Times New Roman"/>
                <w:sz w:val="20"/>
                <w:szCs w:val="20"/>
              </w:rPr>
              <w:t>59</w:t>
            </w:r>
          </w:p>
        </w:tc>
      </w:tr>
      <w:tr w:rsidR="00687F6D" w:rsidRPr="004E2B56" w:rsidTr="00AE3095">
        <w:tc>
          <w:tcPr>
            <w:tcW w:w="850" w:type="dxa"/>
          </w:tcPr>
          <w:p w:rsidR="00687F6D" w:rsidRPr="00BB6190" w:rsidRDefault="00687F6D" w:rsidP="00BB6190">
            <w:pPr>
              <w:rPr>
                <w:rFonts w:cs="Times New Roman"/>
                <w:sz w:val="20"/>
                <w:szCs w:val="20"/>
              </w:rPr>
            </w:pPr>
            <w:r w:rsidRPr="00BB6190">
              <w:rPr>
                <w:rFonts w:cs="Times New Roman"/>
                <w:sz w:val="20"/>
                <w:szCs w:val="20"/>
              </w:rPr>
              <w:t>2</w:t>
            </w:r>
          </w:p>
        </w:tc>
        <w:tc>
          <w:tcPr>
            <w:tcW w:w="5245" w:type="dxa"/>
          </w:tcPr>
          <w:p w:rsidR="00687F6D" w:rsidRPr="00BB6190" w:rsidRDefault="00687F6D" w:rsidP="00BB6190">
            <w:pPr>
              <w:rPr>
                <w:rFonts w:cs="Times New Roman"/>
                <w:sz w:val="20"/>
                <w:szCs w:val="20"/>
              </w:rPr>
            </w:pPr>
            <w:r w:rsidRPr="00BB6190">
              <w:rPr>
                <w:rFonts w:cs="Times New Roman"/>
                <w:sz w:val="20"/>
                <w:szCs w:val="20"/>
              </w:rPr>
              <w:t>Tidak mengalami underpricing</w:t>
            </w:r>
          </w:p>
        </w:tc>
        <w:tc>
          <w:tcPr>
            <w:tcW w:w="1701" w:type="dxa"/>
          </w:tcPr>
          <w:p w:rsidR="00687F6D" w:rsidRPr="00BB6190" w:rsidRDefault="00687F6D" w:rsidP="00BB6190">
            <w:pPr>
              <w:rPr>
                <w:rFonts w:cs="Times New Roman"/>
                <w:sz w:val="20"/>
                <w:szCs w:val="20"/>
              </w:rPr>
            </w:pPr>
            <w:r w:rsidRPr="00BB6190">
              <w:rPr>
                <w:rFonts w:cs="Times New Roman"/>
                <w:sz w:val="20"/>
                <w:szCs w:val="20"/>
              </w:rPr>
              <w:t>(12)</w:t>
            </w:r>
          </w:p>
        </w:tc>
      </w:tr>
      <w:tr w:rsidR="00687F6D" w:rsidRPr="004E2B56" w:rsidTr="00AE3095">
        <w:tc>
          <w:tcPr>
            <w:tcW w:w="850" w:type="dxa"/>
          </w:tcPr>
          <w:p w:rsidR="00687F6D" w:rsidRPr="00BB6190" w:rsidRDefault="00687F6D" w:rsidP="00BB6190">
            <w:pPr>
              <w:rPr>
                <w:rFonts w:cs="Times New Roman"/>
                <w:sz w:val="20"/>
                <w:szCs w:val="20"/>
              </w:rPr>
            </w:pPr>
            <w:r w:rsidRPr="00BB6190">
              <w:rPr>
                <w:rFonts w:cs="Times New Roman"/>
                <w:sz w:val="20"/>
                <w:szCs w:val="20"/>
              </w:rPr>
              <w:t>3</w:t>
            </w:r>
          </w:p>
        </w:tc>
        <w:tc>
          <w:tcPr>
            <w:tcW w:w="5245" w:type="dxa"/>
          </w:tcPr>
          <w:p w:rsidR="00687F6D" w:rsidRPr="00BB6190" w:rsidRDefault="00687F6D" w:rsidP="00BB6190">
            <w:pPr>
              <w:rPr>
                <w:rFonts w:cs="Times New Roman"/>
                <w:sz w:val="20"/>
                <w:szCs w:val="20"/>
              </w:rPr>
            </w:pPr>
            <w:r w:rsidRPr="00BB6190">
              <w:rPr>
                <w:rFonts w:cs="Times New Roman"/>
                <w:sz w:val="20"/>
                <w:szCs w:val="20"/>
              </w:rPr>
              <w:t>Data laporan keuangan tidak tersedia</w:t>
            </w:r>
          </w:p>
        </w:tc>
        <w:tc>
          <w:tcPr>
            <w:tcW w:w="1701" w:type="dxa"/>
          </w:tcPr>
          <w:p w:rsidR="00687F6D" w:rsidRPr="00BB6190" w:rsidRDefault="00687F6D" w:rsidP="00BB6190">
            <w:pPr>
              <w:rPr>
                <w:rFonts w:cs="Times New Roman"/>
                <w:sz w:val="20"/>
                <w:szCs w:val="20"/>
              </w:rPr>
            </w:pPr>
            <w:r w:rsidRPr="00BB6190">
              <w:rPr>
                <w:rFonts w:cs="Times New Roman"/>
                <w:sz w:val="20"/>
                <w:szCs w:val="20"/>
              </w:rPr>
              <w:t>(4)</w:t>
            </w:r>
          </w:p>
        </w:tc>
      </w:tr>
      <w:tr w:rsidR="003B39D7" w:rsidRPr="004E2B56" w:rsidTr="00AE3095">
        <w:tc>
          <w:tcPr>
            <w:tcW w:w="850" w:type="dxa"/>
          </w:tcPr>
          <w:p w:rsidR="003B39D7" w:rsidRPr="003B39D7" w:rsidRDefault="003B39D7" w:rsidP="00BB6190">
            <w:pPr>
              <w:rPr>
                <w:rFonts w:cs="Times New Roman"/>
                <w:sz w:val="20"/>
                <w:szCs w:val="20"/>
                <w:lang w:val="en-US"/>
              </w:rPr>
            </w:pPr>
            <w:r>
              <w:rPr>
                <w:rFonts w:cs="Times New Roman"/>
                <w:sz w:val="20"/>
                <w:szCs w:val="20"/>
                <w:lang w:val="en-US"/>
              </w:rPr>
              <w:t>4</w:t>
            </w:r>
          </w:p>
        </w:tc>
        <w:tc>
          <w:tcPr>
            <w:tcW w:w="5245" w:type="dxa"/>
          </w:tcPr>
          <w:p w:rsidR="003B39D7" w:rsidRPr="003B39D7" w:rsidRDefault="003B39D7" w:rsidP="00BB6190">
            <w:pPr>
              <w:rPr>
                <w:rFonts w:cs="Times New Roman"/>
                <w:sz w:val="20"/>
                <w:szCs w:val="20"/>
                <w:lang w:val="en-US"/>
              </w:rPr>
            </w:pPr>
            <w:r>
              <w:rPr>
                <w:rFonts w:cs="Times New Roman"/>
                <w:sz w:val="20"/>
                <w:szCs w:val="20"/>
                <w:lang w:val="en-US"/>
              </w:rPr>
              <w:t xml:space="preserve">Data </w:t>
            </w:r>
            <w:r w:rsidRPr="003B39D7">
              <w:rPr>
                <w:rFonts w:cs="Times New Roman"/>
                <w:i/>
                <w:sz w:val="20"/>
                <w:szCs w:val="20"/>
                <w:lang w:val="en-US"/>
              </w:rPr>
              <w:t>outlier</w:t>
            </w:r>
          </w:p>
        </w:tc>
        <w:tc>
          <w:tcPr>
            <w:tcW w:w="1701" w:type="dxa"/>
          </w:tcPr>
          <w:p w:rsidR="003B39D7" w:rsidRPr="003B39D7" w:rsidRDefault="003B39D7" w:rsidP="00BB6190">
            <w:pPr>
              <w:rPr>
                <w:rFonts w:cs="Times New Roman"/>
                <w:sz w:val="20"/>
                <w:szCs w:val="20"/>
                <w:lang w:val="en-US"/>
              </w:rPr>
            </w:pPr>
            <w:r>
              <w:rPr>
                <w:rFonts w:cs="Times New Roman"/>
                <w:sz w:val="20"/>
                <w:szCs w:val="20"/>
                <w:lang w:val="en-US"/>
              </w:rPr>
              <w:t>(6)</w:t>
            </w:r>
          </w:p>
        </w:tc>
      </w:tr>
      <w:tr w:rsidR="00687F6D" w:rsidRPr="004E2B56" w:rsidTr="00AE3095">
        <w:tc>
          <w:tcPr>
            <w:tcW w:w="6095" w:type="dxa"/>
            <w:gridSpan w:val="2"/>
          </w:tcPr>
          <w:p w:rsidR="00687F6D" w:rsidRPr="00BB6190" w:rsidRDefault="00687F6D" w:rsidP="00BB6190">
            <w:pPr>
              <w:rPr>
                <w:rFonts w:cs="Times New Roman"/>
                <w:sz w:val="20"/>
                <w:szCs w:val="20"/>
              </w:rPr>
            </w:pPr>
            <w:r w:rsidRPr="00BB6190">
              <w:rPr>
                <w:rFonts w:cs="Times New Roman"/>
                <w:sz w:val="20"/>
                <w:szCs w:val="20"/>
              </w:rPr>
              <w:t>Jumlah sampel akhir penelitian</w:t>
            </w:r>
          </w:p>
        </w:tc>
        <w:tc>
          <w:tcPr>
            <w:tcW w:w="1701" w:type="dxa"/>
          </w:tcPr>
          <w:p w:rsidR="00687F6D" w:rsidRPr="00BB6190" w:rsidRDefault="003B39D7" w:rsidP="00BB6190">
            <w:pPr>
              <w:rPr>
                <w:rFonts w:cs="Times New Roman"/>
                <w:sz w:val="20"/>
                <w:szCs w:val="20"/>
              </w:rPr>
            </w:pPr>
            <w:r>
              <w:rPr>
                <w:rFonts w:cs="Times New Roman"/>
                <w:sz w:val="20"/>
                <w:szCs w:val="20"/>
              </w:rPr>
              <w:t>37</w:t>
            </w:r>
          </w:p>
        </w:tc>
      </w:tr>
    </w:tbl>
    <w:p w:rsidR="00BC42AD" w:rsidRPr="00BB6190" w:rsidRDefault="00687F6D" w:rsidP="00BB6190">
      <w:pPr>
        <w:spacing w:line="240" w:lineRule="auto"/>
        <w:ind w:left="567"/>
        <w:rPr>
          <w:rFonts w:cs="Times New Roman"/>
          <w:i/>
          <w:szCs w:val="24"/>
        </w:rPr>
      </w:pPr>
      <w:r w:rsidRPr="00BB6190">
        <w:rPr>
          <w:rFonts w:cs="Times New Roman"/>
          <w:i/>
          <w:szCs w:val="24"/>
        </w:rPr>
        <w:t>Sum</w:t>
      </w:r>
      <w:r w:rsidR="00BB6190">
        <w:rPr>
          <w:rFonts w:cs="Times New Roman"/>
          <w:i/>
          <w:szCs w:val="24"/>
        </w:rPr>
        <w:t>ber: Data diolah P</w:t>
      </w:r>
      <w:r w:rsidR="00BB6190" w:rsidRPr="00BB6190">
        <w:rPr>
          <w:rFonts w:cs="Times New Roman"/>
          <w:i/>
          <w:szCs w:val="24"/>
        </w:rPr>
        <w:t>enulis</w:t>
      </w:r>
      <w:r w:rsidR="00BB6190">
        <w:rPr>
          <w:rFonts w:cs="Times New Roman"/>
          <w:i/>
          <w:szCs w:val="24"/>
        </w:rPr>
        <w:t>,</w:t>
      </w:r>
      <w:r w:rsidR="00BB6190" w:rsidRPr="00BB6190">
        <w:rPr>
          <w:rFonts w:cs="Times New Roman"/>
          <w:i/>
          <w:szCs w:val="24"/>
        </w:rPr>
        <w:t xml:space="preserve"> (2025)</w:t>
      </w:r>
    </w:p>
    <w:p w:rsidR="00BC42AD" w:rsidRDefault="00BC42AD" w:rsidP="004C42BB">
      <w:pPr>
        <w:pStyle w:val="Heading2"/>
      </w:pPr>
      <w:bookmarkStart w:id="58" w:name="_Toc214066841"/>
      <w:r>
        <w:t>Jenis dan Sumber Data</w:t>
      </w:r>
      <w:bookmarkEnd w:id="58"/>
    </w:p>
    <w:p w:rsidR="00516887" w:rsidRDefault="00516887" w:rsidP="006D22C3">
      <w:pPr>
        <w:pStyle w:val="ListParagraph"/>
        <w:spacing w:line="480" w:lineRule="auto"/>
        <w:ind w:left="426" w:firstLine="567"/>
        <w:rPr>
          <w:rFonts w:cs="Times New Roman"/>
          <w:szCs w:val="24"/>
        </w:rPr>
      </w:pPr>
      <w:r w:rsidRPr="00F25317">
        <w:rPr>
          <w:rFonts w:cs="Times New Roman"/>
          <w:color w:val="000000" w:themeColor="text1"/>
          <w:szCs w:val="24"/>
          <w:lang w:val="en-US"/>
        </w:rPr>
        <w:t>Jenis data yang digunakan dalam penelitian ini ad</w:t>
      </w:r>
      <w:r>
        <w:rPr>
          <w:rFonts w:cs="Times New Roman"/>
          <w:color w:val="000000" w:themeColor="text1"/>
          <w:szCs w:val="24"/>
          <w:lang w:val="en-US"/>
        </w:rPr>
        <w:t xml:space="preserve">alah data kuantitatif sekunder. </w:t>
      </w:r>
      <w:r>
        <w:rPr>
          <w:rFonts w:cs="Times New Roman"/>
          <w:color w:val="000000" w:themeColor="text1"/>
          <w:szCs w:val="24"/>
          <w:lang w:val="en-US"/>
        </w:rPr>
        <w:fldChar w:fldCharType="begin" w:fldLock="1"/>
      </w:r>
      <w:r>
        <w:rPr>
          <w:rFonts w:cs="Times New Roman"/>
          <w:color w:val="000000" w:themeColor="text1"/>
          <w:szCs w:val="24"/>
          <w:lang w:val="en-US"/>
        </w:rPr>
        <w:instrText>ADDIN CSL_CITATION {"citationItems":[{"id":"ITEM-1","itemData":{"ISBN":"9786027374829","author":[{"dropping-particle":"","family":"Kurniawan","given":"Agung Widhi","non-dropping-particle":"","parse-names":false,"suffix":""},{"dropping-particle":"","family":"Puspitaningtyas","given":"Zarah","non-dropping-particle":"","parse-names":false,"suffix":""}],"id":"ITEM-1","issued":{"date-parts":[["2016"]]},"publisher":"PANDIVA BUKU","publisher-place":"Yogyakarta","title":"Metode Penelitian Kuantitatif","type":"book"},"uris":["http://www.mendeley.com/documents/?uuid=570c23d8-d36e-4630-944e-8ef4b147ae20"]}],"mendeley":{"formattedCitation":"(Kurniawan &amp; Puspitaningtyas, 2016)","manualFormatting":"Kurniawan dan Puspitaningtyas (2016)","plainTextFormattedCitation":"(Kurniawan &amp; Puspitaningtyas, 2016)","previouslyFormattedCitation":"(Kurniawan &amp; Puspitaningtyas, 2016)"},"properties":{"noteIndex":0},"schema":"https://github.com/citation-style-language/schema/raw/master/csl-citation.json"}</w:instrText>
      </w:r>
      <w:r>
        <w:rPr>
          <w:rFonts w:cs="Times New Roman"/>
          <w:color w:val="000000" w:themeColor="text1"/>
          <w:szCs w:val="24"/>
          <w:lang w:val="en-US"/>
        </w:rPr>
        <w:fldChar w:fldCharType="separate"/>
      </w:r>
      <w:r>
        <w:rPr>
          <w:rFonts w:cs="Times New Roman"/>
          <w:noProof/>
          <w:color w:val="000000" w:themeColor="text1"/>
          <w:szCs w:val="24"/>
          <w:lang w:val="en-US"/>
        </w:rPr>
        <w:t>Kurniawan dan Puspitaningtyas (</w:t>
      </w:r>
      <w:r w:rsidRPr="000C1DF2">
        <w:rPr>
          <w:rFonts w:cs="Times New Roman"/>
          <w:noProof/>
          <w:color w:val="000000" w:themeColor="text1"/>
          <w:szCs w:val="24"/>
          <w:lang w:val="en-US"/>
        </w:rPr>
        <w:t>2016)</w:t>
      </w:r>
      <w:r>
        <w:rPr>
          <w:rFonts w:cs="Times New Roman"/>
          <w:color w:val="000000" w:themeColor="text1"/>
          <w:szCs w:val="24"/>
          <w:lang w:val="en-US"/>
        </w:rPr>
        <w:fldChar w:fldCharType="end"/>
      </w:r>
      <w:r>
        <w:rPr>
          <w:rFonts w:cs="Times New Roman"/>
          <w:color w:val="000000" w:themeColor="text1"/>
          <w:szCs w:val="24"/>
          <w:lang w:val="en-US"/>
        </w:rPr>
        <w:t xml:space="preserve"> menyatakan bahwa d</w:t>
      </w:r>
      <w:r w:rsidRPr="000C1DF2">
        <w:rPr>
          <w:rFonts w:cs="Times New Roman"/>
          <w:color w:val="000000" w:themeColor="text1"/>
          <w:szCs w:val="24"/>
          <w:lang w:val="en-US"/>
        </w:rPr>
        <w:t>a</w:t>
      </w:r>
      <w:r>
        <w:rPr>
          <w:rFonts w:cs="Times New Roman"/>
          <w:color w:val="000000" w:themeColor="text1"/>
          <w:szCs w:val="24"/>
          <w:lang w:val="en-US"/>
        </w:rPr>
        <w:t>ta sekunder</w:t>
      </w:r>
      <w:r w:rsidRPr="000C1DF2">
        <w:rPr>
          <w:rFonts w:cs="Times New Roman"/>
          <w:color w:val="000000" w:themeColor="text1"/>
          <w:szCs w:val="24"/>
          <w:lang w:val="en-US"/>
        </w:rPr>
        <w:t xml:space="preserve"> adalah data dokumentasi, data yang diterbitkan atau data yang digunakan oleh organisasi. </w:t>
      </w:r>
      <w:r w:rsidRPr="00F25317">
        <w:rPr>
          <w:rFonts w:cs="Times New Roman"/>
          <w:color w:val="000000" w:themeColor="text1"/>
          <w:szCs w:val="24"/>
          <w:lang w:val="en-US"/>
        </w:rPr>
        <w:t>Data kuantitatif bersifat numerik dan dapat diukur secara statistik, sehingga sesuai untuk mendukung analisis hubungan kausal antara variabel-variabel yang diteliti. Adapun sumber data dalam penelitian ini meliputi laporan keuangan tahunan perusah</w:t>
      </w:r>
      <w:r>
        <w:rPr>
          <w:rFonts w:cs="Times New Roman"/>
          <w:color w:val="000000" w:themeColor="text1"/>
          <w:szCs w:val="24"/>
          <w:lang w:val="en-US"/>
        </w:rPr>
        <w:t>aan, prospektus perusahan yang IPO</w:t>
      </w:r>
      <w:r w:rsidRPr="00F25317">
        <w:rPr>
          <w:rFonts w:cs="Times New Roman"/>
          <w:color w:val="000000" w:themeColor="text1"/>
          <w:szCs w:val="24"/>
          <w:lang w:val="en-US"/>
        </w:rPr>
        <w:t xml:space="preserve">, serta informasi yang diperoleh dari website resmi Bursa Efek Indonesia </w:t>
      </w:r>
      <w:r w:rsidRPr="007D5B54">
        <w:rPr>
          <w:rFonts w:cs="Times New Roman"/>
          <w:szCs w:val="24"/>
          <w:lang w:val="en-US"/>
        </w:rPr>
        <w:t>(</w:t>
      </w:r>
      <w:hyperlink r:id="rId11" w:history="1">
        <w:r w:rsidRPr="007D5B54">
          <w:rPr>
            <w:rStyle w:val="Hyperlink"/>
            <w:rFonts w:cs="Times New Roman"/>
            <w:color w:val="auto"/>
            <w:szCs w:val="24"/>
            <w:lang w:val="en-US"/>
          </w:rPr>
          <w:t>www.idx.co.id</w:t>
        </w:r>
      </w:hyperlink>
      <w:r w:rsidRPr="007D5B54">
        <w:rPr>
          <w:rFonts w:cs="Times New Roman"/>
          <w:szCs w:val="24"/>
          <w:lang w:val="en-US"/>
        </w:rPr>
        <w:t>).</w:t>
      </w:r>
    </w:p>
    <w:p w:rsidR="00BC42AD" w:rsidRDefault="00BC42AD" w:rsidP="004C42BB">
      <w:pPr>
        <w:pStyle w:val="Heading2"/>
      </w:pPr>
      <w:bookmarkStart w:id="59" w:name="_Toc214066842"/>
      <w:r>
        <w:lastRenderedPageBreak/>
        <w:t>Teknik Pengumpulan Data</w:t>
      </w:r>
      <w:bookmarkEnd w:id="59"/>
    </w:p>
    <w:p w:rsidR="006D22C3" w:rsidRDefault="00516887" w:rsidP="006D22C3">
      <w:pPr>
        <w:pStyle w:val="ListParagraph"/>
        <w:spacing w:line="480" w:lineRule="auto"/>
        <w:ind w:left="426" w:firstLine="567"/>
      </w:pPr>
      <w:r w:rsidRPr="00516887">
        <w:rPr>
          <w:lang w:val="en-US"/>
        </w:rPr>
        <w:t>Metode pengumpulan data yang digun</w:t>
      </w:r>
      <w:r>
        <w:rPr>
          <w:lang w:val="en-US"/>
        </w:rPr>
        <w:t xml:space="preserve">akan dalam penelitian ini yang pertama </w:t>
      </w:r>
      <w:r w:rsidRPr="00516887">
        <w:rPr>
          <w:lang w:val="en-US"/>
        </w:rPr>
        <w:t xml:space="preserve"> metode dokumentasi, yaitu dengan mengakses laporan keuangan, prospektus IPO, dan informasi perusahaan lainnya melalui sumber daring resmi seperti website Bursa Efek Indonesia dan platform data keuangan terkait. Langkah-langkah yang dilakukan meliputi pencarian dan pengunduhan dokumen yang relevan, kemudian mencatat data atau variabel yang dibutuhkan untuk keperluan analisis penelitian. </w:t>
      </w:r>
      <w:r w:rsidR="009D1549" w:rsidRPr="009D1549">
        <w:rPr>
          <w:lang w:val="en-US"/>
        </w:rPr>
        <w:t xml:space="preserve">Data yang dikumpulkan meliputi laba bersih, arus kas operasi, jumlah aset, total penjualan, </w:t>
      </w:r>
      <w:r w:rsidR="009D1549">
        <w:rPr>
          <w:lang w:val="en-US"/>
        </w:rPr>
        <w:t xml:space="preserve">aset tetap bersih, dan piutang </w:t>
      </w:r>
      <w:r w:rsidR="009D1549" w:rsidRPr="009D1549">
        <w:rPr>
          <w:lang w:val="en-US"/>
        </w:rPr>
        <w:t>yang</w:t>
      </w:r>
      <w:r w:rsidR="009D1549">
        <w:rPr>
          <w:lang w:val="en-US"/>
        </w:rPr>
        <w:t xml:space="preserve"> akan </w:t>
      </w:r>
      <w:r w:rsidR="009D1549" w:rsidRPr="009D1549">
        <w:rPr>
          <w:lang w:val="en-US"/>
        </w:rPr>
        <w:t xml:space="preserve">digunakan untuk menghitung nilai </w:t>
      </w:r>
      <w:r w:rsidR="009D1549" w:rsidRPr="009D1549">
        <w:rPr>
          <w:i/>
          <w:lang w:val="en-US"/>
        </w:rPr>
        <w:t>discretionary accruals</w:t>
      </w:r>
      <w:r w:rsidR="009D1549" w:rsidRPr="009D1549">
        <w:rPr>
          <w:lang w:val="en-US"/>
        </w:rPr>
        <w:t xml:space="preserve"> sebagai ukuran praktik manajemen laba</w:t>
      </w:r>
      <w:r w:rsidRPr="00516887">
        <w:rPr>
          <w:lang w:val="en-US"/>
        </w:rPr>
        <w:t>.</w:t>
      </w:r>
    </w:p>
    <w:p w:rsidR="004C42BB" w:rsidRPr="006D22C3" w:rsidRDefault="00516887" w:rsidP="006D22C3">
      <w:pPr>
        <w:pStyle w:val="ListParagraph"/>
        <w:spacing w:line="480" w:lineRule="auto"/>
        <w:ind w:left="426" w:firstLine="567"/>
      </w:pPr>
      <w:r w:rsidRPr="00516887">
        <w:t xml:space="preserve">Metode pengumpulan data dalam penelitian ini </w:t>
      </w:r>
      <w:r w:rsidRPr="006D22C3">
        <w:rPr>
          <w:lang w:val="en-US"/>
        </w:rPr>
        <w:t xml:space="preserve">juga </w:t>
      </w:r>
      <w:r w:rsidRPr="00516887">
        <w:t xml:space="preserve">dilakukan melalui studi kepustakaan. Studi ini mencakup penelusuran berbagai sumber teori dan referensi yang relevan dengan topik penelitian. Melalui studi kepustakaan, peneliti mengkaji berbagai literatur seperti buku, jurnal, laporan penelitian, serta sumber lain yang mendukung pemahaman terhadap objek yang diteliti. </w:t>
      </w:r>
      <w:r w:rsidR="00D93697">
        <w:t xml:space="preserve">Metode ini juga membantu peneliti memahami nilai, budaya, serta norma-norma yang berkembang dalam lingkungan sosial yang menjadi fokus penelitian. </w:t>
      </w:r>
      <w:r>
        <w:fldChar w:fldCharType="begin" w:fldLock="1"/>
      </w:r>
      <w:r w:rsidR="00364C85">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approach.","author":[{"dropping-particle":"","family":"Sugiyono","given":"","non-dropping-particle":"","parse-names":false,"suffix":""}],"edition":"Kedua","id":"ITEM-1","issued":{"date-parts":[["2023"]]},"publisher":"Alfabeta","publisher-place":"Bandung","title":"Metode Penelitian Kuantitatif, Kualitatif, dan R&amp;D","type":"book"},"uris":["http://www.mendeley.com/documents/?uuid=81eee41c-51dc-44fd-961a-99a14410c491"]}],"mendeley":{"formattedCitation":"(Sugiyono, 2023)","plainTextFormattedCitation":"(Sugiyono, 2023)","previouslyFormattedCitation":"(Sugiyono, 2023)"},"properties":{"noteIndex":0},"schema":"https://github.com/citation-style-language/schema/raw/master/csl-citation.json"}</w:instrText>
      </w:r>
      <w:r>
        <w:fldChar w:fldCharType="separate"/>
      </w:r>
      <w:r w:rsidRPr="00516887">
        <w:rPr>
          <w:noProof/>
        </w:rPr>
        <w:t>(Sugiyono, 2023)</w:t>
      </w:r>
      <w:r>
        <w:fldChar w:fldCharType="end"/>
      </w:r>
      <w:r w:rsidRPr="00516887">
        <w:t>.</w:t>
      </w:r>
    </w:p>
    <w:p w:rsidR="00BC42AD" w:rsidRDefault="000D4876" w:rsidP="004C42BB">
      <w:pPr>
        <w:pStyle w:val="Heading2"/>
      </w:pPr>
      <w:bookmarkStart w:id="60" w:name="_Toc214066843"/>
      <w:r w:rsidRPr="000D4876">
        <w:t>Definisi Operasional</w:t>
      </w:r>
      <w:r w:rsidR="00FF1B9C">
        <w:rPr>
          <w:lang w:val="en-US"/>
        </w:rPr>
        <w:t xml:space="preserve"> dan Pengukuran Variabel</w:t>
      </w:r>
      <w:bookmarkEnd w:id="60"/>
    </w:p>
    <w:p w:rsidR="006D22C3" w:rsidRDefault="00FF1B9C" w:rsidP="004C42BB">
      <w:pPr>
        <w:pStyle w:val="Heading3"/>
      </w:pPr>
      <w:bookmarkStart w:id="61" w:name="_Toc214066844"/>
      <w:r>
        <w:t>Manajemen Laba</w:t>
      </w:r>
      <w:bookmarkEnd w:id="61"/>
    </w:p>
    <w:p w:rsidR="006D22C3" w:rsidRDefault="00FF1B9C" w:rsidP="006D22C3">
      <w:pPr>
        <w:pStyle w:val="ListParagraph"/>
        <w:spacing w:line="480" w:lineRule="auto"/>
        <w:ind w:left="993" w:firstLine="567"/>
      </w:pPr>
      <w:r w:rsidRPr="006D22C3">
        <w:rPr>
          <w:lang w:val="en-US"/>
        </w:rPr>
        <w:t xml:space="preserve">Variabel utama dalam penelitian ini adalah manajemen laba. Variabel ini menjadi fokus utama karena digunakan untuk melihat </w:t>
      </w:r>
      <w:r w:rsidRPr="006D22C3">
        <w:rPr>
          <w:lang w:val="en-US"/>
        </w:rPr>
        <w:lastRenderedPageBreak/>
        <w:t>adanya perbedaan praktik pengelolaan laba pada periode sebelum dan sesudah perusahaan melakukan IPO. Manajemen laba dipilih sebagai variabel utama karena sering digunakan sebagai indikator perilaku manajemen dalam menyajikan kinerja keuangan, terutama pada masa-masa krusial sepert</w:t>
      </w:r>
      <w:r w:rsidR="009D1549">
        <w:rPr>
          <w:lang w:val="en-US"/>
        </w:rPr>
        <w:t>i saat perusahaan akan IPO</w:t>
      </w:r>
      <w:r w:rsidRPr="006D22C3">
        <w:rPr>
          <w:lang w:val="en-US"/>
        </w:rPr>
        <w:t>. Penjelasan mengenai definisi teoretis, definisi operasional, serta cara pengukuran variabel ini dijabarkan sebagai berikut.</w:t>
      </w:r>
    </w:p>
    <w:p w:rsidR="006D22C3" w:rsidRDefault="00816863" w:rsidP="006D22C3">
      <w:pPr>
        <w:pStyle w:val="ListParagraph"/>
        <w:spacing w:line="480" w:lineRule="auto"/>
        <w:ind w:left="993" w:firstLine="567"/>
        <w:rPr>
          <w:rFonts w:cs="Times New Roman"/>
          <w:szCs w:val="24"/>
        </w:rPr>
      </w:pPr>
      <w:r w:rsidRPr="006D22C3">
        <w:rPr>
          <w:rFonts w:cs="Times New Roman"/>
          <w:i/>
          <w:szCs w:val="24"/>
          <w:lang w:val="en-US"/>
        </w:rPr>
        <w:t>E</w:t>
      </w:r>
      <w:r w:rsidRPr="006D22C3">
        <w:rPr>
          <w:rFonts w:cs="Times New Roman"/>
          <w:i/>
          <w:szCs w:val="24"/>
        </w:rPr>
        <w:t>arning management</w:t>
      </w:r>
      <w:r w:rsidRPr="006D22C3">
        <w:rPr>
          <w:rFonts w:cs="Times New Roman"/>
          <w:szCs w:val="24"/>
        </w:rPr>
        <w:t xml:space="preserve"> dalam penelitian ini diukur menggunakan pendekatan akrual diskresioner dengan </w:t>
      </w:r>
      <w:r w:rsidRPr="006D22C3">
        <w:rPr>
          <w:rStyle w:val="Strong"/>
          <w:rFonts w:cs="Times New Roman"/>
          <w:b w:val="0"/>
          <w:szCs w:val="24"/>
        </w:rPr>
        <w:t>Modified Jones Model</w:t>
      </w:r>
      <w:r w:rsidRPr="006D22C3">
        <w:rPr>
          <w:rFonts w:cs="Times New Roman"/>
          <w:szCs w:val="24"/>
        </w:rPr>
        <w:t xml:space="preserve"> yang dikembangkan oleh</w:t>
      </w:r>
      <w:r w:rsidRPr="006D22C3">
        <w:rPr>
          <w:rFonts w:cs="Times New Roman"/>
          <w:szCs w:val="24"/>
          <w:lang w:val="en-US"/>
        </w:rPr>
        <w:t xml:space="preserve"> </w:t>
      </w:r>
      <w:r w:rsidRPr="006D22C3">
        <w:rPr>
          <w:rFonts w:cs="Times New Roman"/>
          <w:szCs w:val="24"/>
          <w:lang w:val="en-US"/>
        </w:rPr>
        <w:fldChar w:fldCharType="begin" w:fldLock="1"/>
      </w:r>
      <w:r w:rsidRPr="006D22C3">
        <w:rPr>
          <w:rFonts w:cs="Times New Roman"/>
          <w:szCs w:val="24"/>
          <w:lang w:val="en-US"/>
        </w:rPr>
        <w:instrText>ADDIN CSL_CITATION {"citationItems":[{"id":"ITEM-1","itemData":{"abstract":"This paper evaluates alternative accrual-based models for detecting earnings management. The evaluation compares the specification and power of commonly used test statistics across the measures of discretionary accruals generated by the models and provides the following major insights. First, all of the models appear well specified when applied to a random sample of firm-years. Second, the models all generate tests of low power for earnings management of economically plausible magnitudes (e.g., one to five percent of total assets). Third, all models reject the null hypothesis of no earnings management at rates exceeding the specified test-levels when applied to samples of firms with extreme financial performance. This result highlights the importance of controlling for financial performance when investigating earnings management stimuli that are correlated with financial performance. Finally, a modified version of the model developed by Jones (1991) exhibits the most power in detecting earnings management.","author":[{"dropping-particle":"","family":"Dechow","given":"Patricia M.","non-dropping-particle":"","parse-names":false,"suffix":""},{"dropping-particle":"","family":"Sloan","given":"Richard G.","non-dropping-particle":"","parse-names":false,"suffix":""},{"dropping-particle":"","family":"Sweeney","given":"Amy P.","non-dropping-particle":"","parse-names":false,"suffix":""}],"container-title":"The accounting Review","id":"ITEM-1","issue":"20","issued":{"date-parts":[["1995"]]},"page":"193-225","title":"Detecting Earning Management","type":"article","volume":"70"},"uris":["http://www.mendeley.com/documents/?uuid=e8759ad2-25e4-4386-9dc5-ab1bd1e58fca"]}],"mendeley":{"formattedCitation":"(Dechow et al., 1995)","manualFormatting":"Dechow et al., (1995)","plainTextFormattedCitation":"(Dechow et al., 1995)","previouslyFormattedCitation":"(Dechow et al., 1995)"},"properties":{"noteIndex":0},"schema":"https://github.com/citation-style-language/schema/raw/master/csl-citation.json"}</w:instrText>
      </w:r>
      <w:r w:rsidRPr="006D22C3">
        <w:rPr>
          <w:rFonts w:cs="Times New Roman"/>
          <w:szCs w:val="24"/>
          <w:lang w:val="en-US"/>
        </w:rPr>
        <w:fldChar w:fldCharType="separate"/>
      </w:r>
      <w:r w:rsidRPr="006D22C3">
        <w:rPr>
          <w:rFonts w:cs="Times New Roman"/>
          <w:noProof/>
          <w:szCs w:val="24"/>
          <w:lang w:val="en-US"/>
        </w:rPr>
        <w:t>Dechow et al., (1995)</w:t>
      </w:r>
      <w:r w:rsidRPr="006D22C3">
        <w:rPr>
          <w:rFonts w:cs="Times New Roman"/>
          <w:szCs w:val="24"/>
          <w:lang w:val="en-US"/>
        </w:rPr>
        <w:fldChar w:fldCharType="end"/>
      </w:r>
      <w:r w:rsidRPr="006D22C3">
        <w:rPr>
          <w:rFonts w:cs="Times New Roman"/>
          <w:szCs w:val="24"/>
        </w:rPr>
        <w:t xml:space="preserve"> Model ini digunakan untuk mengestimasi besarnya praktik manajemen laba melalui komponen akrual yang tidak normal. </w:t>
      </w:r>
    </w:p>
    <w:p w:rsidR="006D22C3" w:rsidRDefault="00816863" w:rsidP="006D22C3">
      <w:pPr>
        <w:pStyle w:val="ListParagraph"/>
        <w:spacing w:line="480" w:lineRule="auto"/>
        <w:ind w:left="993" w:firstLine="567"/>
        <w:rPr>
          <w:rFonts w:cs="Times New Roman"/>
          <w:szCs w:val="24"/>
        </w:rPr>
      </w:pPr>
      <w:r w:rsidRPr="006D22C3">
        <w:rPr>
          <w:rFonts w:cs="Times New Roman"/>
          <w:szCs w:val="24"/>
        </w:rPr>
        <w:t xml:space="preserve">Perbaikan pada Model Jones mencakup penyesuaian terhadap perubahan pendapatan dengan mempertimbangkan perubahan piutang dalam periode kejadian. Dalam hal ini Model Jones menjelaskan bahwa tidak ada diskresi yang berhubungan dengan pendapatan yang dilakukan selama periode estimasi maupun periode peristiwa. Dalam versi modifikasinya Model Jones menyatakan bahwa manajemen laba mempunyai tanggung jawab atas semua fluktuasi penjualan kredit selama periode kejadian. Hal ini didasarkan pada anggapan bahwa manajemen laba disederhanakan ketika kebijaksanaan dilakukan sehubungan dengan pengakuan pendapatan untuk penjualan kredit dan bukan penjualan tunai </w:t>
      </w:r>
      <w:r w:rsidRPr="006D22C3">
        <w:rPr>
          <w:rFonts w:cs="Times New Roman"/>
          <w:szCs w:val="24"/>
        </w:rPr>
        <w:fldChar w:fldCharType="begin" w:fldLock="1"/>
      </w:r>
      <w:r w:rsidRPr="006D22C3">
        <w:rPr>
          <w:rFonts w:cs="Times New Roman"/>
          <w:szCs w:val="24"/>
        </w:rPr>
        <w:instrText>ADDIN CSL_CITATION {"citationItems":[{"id":"ITEM-1","itemData":{"abstract":"This paper evaluates alternative accrual-based models for detecting earnings management. The evaluation compares the specification and power of commonly used test statistics across the measures of discretionary accruals generated by the models and provides the following major insights. First, all of the models appear well specified when applied to a random sample of firm-years. Second, the models all generate tests of low power for earnings management of economically plausible magnitudes (e.g., one to five percent of total assets). Third, all models reject the null hypothesis of no earnings management at rates exceeding the specified test-levels when applied to samples of firms with extreme financial performance. This result highlights the importance of controlling for financial performance when investigating earnings management stimuli that are correlated with financial performance. Finally, a modified version of the model developed by Jones (1991) exhibits the most power in detecting earnings management.","author":[{"dropping-particle":"","family":"Dechow","given":"Patricia M.","non-dropping-particle":"","parse-names":false,"suffix":""},{"dropping-particle":"","family":"Sloan","given":"Richard G.","non-dropping-particle":"","parse-names":false,"suffix":""},{"dropping-particle":"","family":"Sweeney","given":"Amy P.","non-dropping-particle":"","parse-names":false,"suffix":""}],"container-title":"The accounting Review","id":"ITEM-1","issue":"20","issued":{"date-parts":[["1995"]]},"page":"193-225","title":"Detecting Earning Management","type":"article","volume":"70"},"uris":["http://www.mendeley.com/documents/?uuid=e8759ad2-25e4-4386-9dc5-ab1bd1e58fca"]}],"mendeley":{"formattedCitation":"(Dechow et al., 1995)","plainTextFormattedCitation":"(Dechow et al., 1995)","previouslyFormattedCitation":"(Dechow et al., 1995)"},"properties":{"noteIndex":0},"schema":"https://github.com/citation-style-language/schema/raw/master/csl-citation.json"}</w:instrText>
      </w:r>
      <w:r w:rsidRPr="006D22C3">
        <w:rPr>
          <w:rFonts w:cs="Times New Roman"/>
          <w:szCs w:val="24"/>
        </w:rPr>
        <w:fldChar w:fldCharType="separate"/>
      </w:r>
      <w:r w:rsidRPr="006D22C3">
        <w:rPr>
          <w:rFonts w:cs="Times New Roman"/>
          <w:noProof/>
          <w:szCs w:val="24"/>
        </w:rPr>
        <w:t>(Dechow et al., 1995)</w:t>
      </w:r>
      <w:r w:rsidRPr="006D22C3">
        <w:rPr>
          <w:rFonts w:cs="Times New Roman"/>
          <w:szCs w:val="24"/>
        </w:rPr>
        <w:fldChar w:fldCharType="end"/>
      </w:r>
      <w:r w:rsidRPr="006D22C3">
        <w:rPr>
          <w:rFonts w:cs="Times New Roman"/>
          <w:szCs w:val="24"/>
        </w:rPr>
        <w:t>.</w:t>
      </w:r>
    </w:p>
    <w:p w:rsidR="00816863" w:rsidRPr="006D22C3" w:rsidRDefault="00816863" w:rsidP="006D22C3">
      <w:pPr>
        <w:pStyle w:val="ListParagraph"/>
        <w:spacing w:line="480" w:lineRule="auto"/>
        <w:ind w:left="993" w:firstLine="567"/>
        <w:rPr>
          <w:b/>
        </w:rPr>
      </w:pPr>
      <w:r w:rsidRPr="006D22C3">
        <w:rPr>
          <w:rFonts w:cs="Times New Roman"/>
        </w:rPr>
        <w:lastRenderedPageBreak/>
        <w:t>Jika modifikasi ini berhasil, maka estimasi manajemen laba seharusnya tidak lagi memiliki bias terhadap nol dalam sampel di mana manajemen laba telah dilakukan melalui pengelolaan pendapatan. Formula selengkapnya dari Model Jones yang Dimodifikasi adalah sebagai berikut :</w:t>
      </w:r>
    </w:p>
    <w:p w:rsidR="00816863" w:rsidRPr="00824B8F" w:rsidRDefault="00816863" w:rsidP="0004191A">
      <w:pPr>
        <w:pStyle w:val="ListParagraph"/>
        <w:numPr>
          <w:ilvl w:val="0"/>
          <w:numId w:val="17"/>
        </w:numPr>
        <w:spacing w:line="480" w:lineRule="auto"/>
        <w:ind w:left="1440" w:hanging="450"/>
        <w:rPr>
          <w:rFonts w:cs="Times New Roman"/>
          <w:sz w:val="28"/>
          <w:szCs w:val="24"/>
        </w:rPr>
      </w:pPr>
      <w:r>
        <w:rPr>
          <w:rFonts w:cs="Times New Roman"/>
        </w:rPr>
        <w:t xml:space="preserve">Menghitung </w:t>
      </w:r>
      <w:r w:rsidRPr="00601884">
        <w:rPr>
          <w:rFonts w:cs="Times New Roman"/>
          <w:i/>
        </w:rPr>
        <w:t>total accrual</w:t>
      </w:r>
      <w:r>
        <w:rPr>
          <w:rFonts w:cs="Times New Roman"/>
        </w:rPr>
        <w:t xml:space="preserve"> (TAC) yaitu laba bersih tahun t dikurangi arus kas operasi tahun t dengan tumus sebagai berikut:</w:t>
      </w:r>
    </w:p>
    <w:p w:rsidR="00816863" w:rsidRPr="006E2B9C" w:rsidRDefault="00816863" w:rsidP="006D22C3">
      <w:pPr>
        <w:pStyle w:val="ListParagraph"/>
        <w:spacing w:line="480" w:lineRule="auto"/>
        <w:ind w:left="1418" w:hanging="425"/>
        <w:rPr>
          <w:rFonts w:cs="Times New Roman"/>
          <w:sz w:val="28"/>
          <w:szCs w:val="24"/>
        </w:rPr>
      </w:pPr>
      <m:oMathPara>
        <m:oMath>
          <m:r>
            <w:rPr>
              <w:rFonts w:ascii="Cambria Math" w:hAnsi="Cambria Math" w:cs="Times New Roman"/>
              <w:sz w:val="28"/>
              <w:szCs w:val="24"/>
            </w:rPr>
            <m:t>TAC=NIit-CFOit</m:t>
          </m:r>
        </m:oMath>
      </m:oMathPara>
    </w:p>
    <w:p w:rsidR="00816863" w:rsidRDefault="00816863" w:rsidP="006D22C3">
      <w:pPr>
        <w:spacing w:line="480" w:lineRule="auto"/>
        <w:ind w:left="1418"/>
        <w:rPr>
          <w:rFonts w:cs="Times New Roman"/>
        </w:rPr>
      </w:pPr>
      <w:r w:rsidRPr="006E2B9C">
        <w:rPr>
          <w:rFonts w:cs="Times New Roman"/>
        </w:rPr>
        <w:t xml:space="preserve">Selanjutnya, total accrual (TA) diestimasi dengan </w:t>
      </w:r>
      <w:r w:rsidRPr="006E2B9C">
        <w:rPr>
          <w:rFonts w:cs="Times New Roman"/>
          <w:i/>
        </w:rPr>
        <w:t>Ordinary Least Square</w:t>
      </w:r>
      <w:r w:rsidRPr="006E2B9C">
        <w:rPr>
          <w:rFonts w:cs="Times New Roman"/>
        </w:rPr>
        <w:t xml:space="preserve"> sebagai berikut:</w:t>
      </w:r>
    </w:p>
    <w:p w:rsidR="00816863" w:rsidRPr="00824B8F" w:rsidRDefault="00DC0A6E" w:rsidP="006D22C3">
      <w:pPr>
        <w:spacing w:line="480" w:lineRule="auto"/>
        <w:ind w:left="1418" w:hanging="425"/>
        <w:rPr>
          <w:rFonts w:cs="Times New Roman"/>
        </w:rPr>
      </w:pPr>
      <m:oMathPara>
        <m:oMath>
          <m:f>
            <m:fPr>
              <m:ctrlPr>
                <w:rPr>
                  <w:rFonts w:ascii="Cambria Math" w:hAnsi="Cambria Math" w:cs="Times New Roman"/>
                  <w:i/>
                </w:rPr>
              </m:ctrlPr>
            </m:fPr>
            <m:num>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TA</m:t>
                  </m:r>
                </m:e>
                <m:sub>
                  <m:r>
                    <w:rPr>
                      <w:rFonts w:ascii="Cambria Math" w:hAnsi="Cambria Math" w:cs="Times New Roman"/>
                    </w:rPr>
                    <m:t>it</m:t>
                  </m:r>
                </m:sub>
              </m:sSub>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it-1</m:t>
                  </m:r>
                </m:sub>
              </m:sSub>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m:t>
              </m:r>
            </m:sub>
          </m:sSub>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it-1</m:t>
                      </m:r>
                    </m:sub>
                  </m:sSub>
                </m:den>
              </m:f>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2</m:t>
              </m:r>
            </m:sub>
          </m:sSub>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∆Rev</m:t>
                      </m:r>
                    </m:e>
                    <m:sub>
                      <m:r>
                        <w:rPr>
                          <w:rFonts w:ascii="Cambria Math" w:eastAsiaTheme="minorEastAsia" w:hAnsi="Cambria Math" w:cs="Times New Roman"/>
                        </w:rPr>
                        <m:t>it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it-1</m:t>
                      </m:r>
                    </m:sub>
                  </m:sSub>
                </m:den>
              </m:f>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3</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∆PPE</m:t>
                  </m:r>
                </m:e>
                <m:sub>
                  <m:r>
                    <w:rPr>
                      <w:rFonts w:ascii="Cambria Math" w:eastAsiaTheme="minorEastAsia" w:hAnsi="Cambria Math" w:cs="Times New Roman"/>
                    </w:rPr>
                    <m:t>it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it-1</m:t>
                  </m:r>
                </m:sub>
              </m:sSub>
            </m:den>
          </m:f>
          <m:r>
            <w:rPr>
              <w:rFonts w:ascii="Cambria Math" w:eastAsiaTheme="minorEastAsia" w:hAnsi="Cambria Math" w:cs="Times New Roman"/>
            </w:rPr>
            <m:t>)+ε</m:t>
          </m:r>
        </m:oMath>
      </m:oMathPara>
    </w:p>
    <w:p w:rsidR="00816863" w:rsidRDefault="00816863" w:rsidP="0004191A">
      <w:pPr>
        <w:pStyle w:val="ListParagraph"/>
        <w:numPr>
          <w:ilvl w:val="0"/>
          <w:numId w:val="17"/>
        </w:numPr>
        <w:tabs>
          <w:tab w:val="left" w:pos="2835"/>
        </w:tabs>
        <w:spacing w:line="480" w:lineRule="auto"/>
        <w:ind w:left="1440" w:hanging="450"/>
        <w:rPr>
          <w:rFonts w:cs="Times New Roman"/>
          <w:szCs w:val="24"/>
        </w:rPr>
      </w:pPr>
      <w:r w:rsidRPr="00824B8F">
        <w:rPr>
          <w:rFonts w:cs="Times New Roman"/>
          <w:szCs w:val="24"/>
        </w:rPr>
        <w:t>Dengan koefisien refresi seperti pada rumus diatas, maka</w:t>
      </w:r>
      <w:r>
        <w:rPr>
          <w:rFonts w:cs="Times New Roman"/>
          <w:szCs w:val="24"/>
        </w:rPr>
        <w:t xml:space="preserve"> </w:t>
      </w:r>
      <w:r w:rsidRPr="00601884">
        <w:rPr>
          <w:rFonts w:cs="Times New Roman"/>
          <w:i/>
          <w:szCs w:val="24"/>
        </w:rPr>
        <w:t>nondiscretionary accruals</w:t>
      </w:r>
      <w:r>
        <w:rPr>
          <w:rFonts w:cs="Times New Roman"/>
          <w:szCs w:val="24"/>
        </w:rPr>
        <w:t xml:space="preserve"> (NDA) ditentukan dengan formula sebagai berikut:</w:t>
      </w:r>
    </w:p>
    <w:p w:rsidR="00816863" w:rsidRPr="00824B8F" w:rsidRDefault="00DC0A6E" w:rsidP="006D22C3">
      <w:pPr>
        <w:pStyle w:val="ListParagraph"/>
        <w:tabs>
          <w:tab w:val="left" w:pos="2835"/>
          <w:tab w:val="left" w:pos="5103"/>
        </w:tabs>
        <w:spacing w:line="480" w:lineRule="auto"/>
        <w:ind w:left="1418" w:hanging="425"/>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NDA</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1</m:t>
                  </m:r>
                </m:num>
                <m:den>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it-1</m:t>
                      </m:r>
                    </m:sub>
                  </m:sSub>
                </m:den>
              </m:f>
            </m:e>
          </m:d>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∆Rev</m:t>
                      </m:r>
                    </m:e>
                    <m:sub>
                      <m:r>
                        <w:rPr>
                          <w:rFonts w:ascii="Cambria Math" w:hAnsi="Cambria Math" w:cs="Times New Roman"/>
                          <w:szCs w:val="24"/>
                        </w:rPr>
                        <m:t>it</m:t>
                      </m:r>
                    </m:sub>
                  </m:sSub>
                </m:num>
                <m:den>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it-1</m:t>
                      </m:r>
                    </m:sub>
                  </m:sSub>
                </m:den>
              </m:f>
              <m:r>
                <w:rPr>
                  <w:rFonts w:ascii="Cambria Math" w:hAns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∆Rev</m:t>
                      </m:r>
                    </m:e>
                    <m:sub>
                      <m:r>
                        <w:rPr>
                          <w:rFonts w:ascii="Cambria Math" w:hAnsi="Cambria Math" w:cs="Times New Roman"/>
                          <w:szCs w:val="24"/>
                        </w:rPr>
                        <m:t>it</m:t>
                      </m:r>
                    </m:sub>
                  </m:sSub>
                </m:num>
                <m:den>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it-1</m:t>
                      </m:r>
                    </m:sub>
                  </m:sSub>
                </m:den>
              </m:f>
            </m:e>
          </m:d>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∆PPE</m:t>
                      </m:r>
                    </m:e>
                    <m:sub>
                      <m:r>
                        <w:rPr>
                          <w:rFonts w:ascii="Cambria Math" w:hAnsi="Cambria Math" w:cs="Times New Roman"/>
                          <w:szCs w:val="24"/>
                        </w:rPr>
                        <m:t>it</m:t>
                      </m:r>
                    </m:sub>
                  </m:sSub>
                </m:num>
                <m:den>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it-1</m:t>
                      </m:r>
                    </m:sub>
                  </m:sSub>
                </m:den>
              </m:f>
            </m:e>
          </m:d>
        </m:oMath>
      </m:oMathPara>
    </w:p>
    <w:p w:rsidR="00816863" w:rsidRDefault="00816863" w:rsidP="0004191A">
      <w:pPr>
        <w:pStyle w:val="ListParagraph"/>
        <w:numPr>
          <w:ilvl w:val="0"/>
          <w:numId w:val="17"/>
        </w:numPr>
        <w:spacing w:line="480" w:lineRule="auto"/>
        <w:ind w:left="1440" w:hanging="450"/>
        <w:rPr>
          <w:rFonts w:cs="Times New Roman"/>
          <w:szCs w:val="24"/>
        </w:rPr>
      </w:pPr>
      <w:r>
        <w:rPr>
          <w:rFonts w:cs="Times New Roman"/>
          <w:szCs w:val="24"/>
        </w:rPr>
        <w:t xml:space="preserve">Terakhir, </w:t>
      </w:r>
      <w:r w:rsidRPr="006141F0">
        <w:rPr>
          <w:rFonts w:cs="Times New Roman"/>
          <w:i/>
          <w:szCs w:val="24"/>
        </w:rPr>
        <w:t>discretionary accruals</w:t>
      </w:r>
      <w:r>
        <w:rPr>
          <w:rFonts w:cs="Times New Roman"/>
          <w:szCs w:val="24"/>
        </w:rPr>
        <w:t xml:space="preserve"> (DA) sebagai ukuran manajemen laba di tentukan dengan formula sebagai berikut:</w:t>
      </w:r>
    </w:p>
    <w:p w:rsidR="006D22C3" w:rsidRDefault="00DC0A6E" w:rsidP="000468AE">
      <w:pPr>
        <w:pStyle w:val="ListParagraph"/>
        <w:spacing w:line="480" w:lineRule="auto"/>
        <w:ind w:left="1418" w:hanging="425"/>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DA</m:t>
              </m:r>
            </m:e>
            <m:sub>
              <m:r>
                <w:rPr>
                  <w:rFonts w:ascii="Cambria Math" w:hAnsi="Cambria Math" w:cs="Times New Roman"/>
                  <w:szCs w:val="24"/>
                </w:rPr>
                <m:t>it</m:t>
              </m:r>
            </m:sub>
          </m:sSub>
          <m:r>
            <w:rPr>
              <w:rFonts w:ascii="Cambria Math" w:hAns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TA</m:t>
                  </m:r>
                </m:e>
                <m:sub>
                  <m:r>
                    <w:rPr>
                      <w:rFonts w:ascii="Cambria Math" w:hAnsi="Cambria Math" w:cs="Times New Roman"/>
                      <w:szCs w:val="24"/>
                    </w:rPr>
                    <m:t>it</m:t>
                  </m:r>
                </m:sub>
              </m:sSub>
            </m:num>
            <m:den>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it-1</m:t>
                  </m:r>
                </m:sub>
              </m:sSub>
            </m:den>
          </m:f>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NDA</m:t>
              </m:r>
            </m:e>
            <m:sub>
              <m:r>
                <w:rPr>
                  <w:rFonts w:ascii="Cambria Math" w:hAnsi="Cambria Math" w:cs="Times New Roman"/>
                  <w:szCs w:val="24"/>
                </w:rPr>
                <m:t>it</m:t>
              </m:r>
            </m:sub>
          </m:sSub>
        </m:oMath>
      </m:oMathPara>
    </w:p>
    <w:p w:rsidR="000468AE" w:rsidRDefault="000468AE" w:rsidP="006D22C3">
      <w:pPr>
        <w:spacing w:line="480" w:lineRule="auto"/>
        <w:ind w:left="993"/>
        <w:rPr>
          <w:rFonts w:cs="Times New Roman"/>
          <w:szCs w:val="24"/>
        </w:rPr>
      </w:pPr>
    </w:p>
    <w:p w:rsidR="000468AE" w:rsidRDefault="000468AE" w:rsidP="006D22C3">
      <w:pPr>
        <w:spacing w:line="480" w:lineRule="auto"/>
        <w:ind w:left="993"/>
        <w:rPr>
          <w:rFonts w:cs="Times New Roman"/>
          <w:szCs w:val="24"/>
        </w:rPr>
      </w:pPr>
    </w:p>
    <w:p w:rsidR="00816863" w:rsidRPr="006D22C3" w:rsidRDefault="00816863" w:rsidP="006D22C3">
      <w:pPr>
        <w:spacing w:line="480" w:lineRule="auto"/>
        <w:ind w:left="993"/>
        <w:rPr>
          <w:rFonts w:cs="Times New Roman"/>
          <w:szCs w:val="24"/>
        </w:rPr>
      </w:pPr>
      <w:r w:rsidRPr="006D22C3">
        <w:rPr>
          <w:rFonts w:cs="Times New Roman"/>
          <w:szCs w:val="24"/>
        </w:rPr>
        <w:lastRenderedPageBreak/>
        <w:t>Keterangan:</w:t>
      </w:r>
    </w:p>
    <w:tbl>
      <w:tblPr>
        <w:tblStyle w:val="TableGrid"/>
        <w:tblW w:w="0" w:type="auto"/>
        <w:tblInd w:w="1384" w:type="dxa"/>
        <w:tblLook w:val="04A0" w:firstRow="1" w:lastRow="0" w:firstColumn="1" w:lastColumn="0" w:noHBand="0" w:noVBand="1"/>
      </w:tblPr>
      <w:tblGrid>
        <w:gridCol w:w="1843"/>
        <w:gridCol w:w="283"/>
        <w:gridCol w:w="4643"/>
      </w:tblGrid>
      <w:tr w:rsidR="00816863" w:rsidTr="00AE3095">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DC0A6E" w:rsidP="00AE3095">
            <w:pPr>
              <w:pStyle w:val="ListParagraph"/>
              <w:ind w:left="0"/>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DA</m:t>
                    </m:r>
                  </m:e>
                  <m:sub>
                    <m:r>
                      <w:rPr>
                        <w:rFonts w:ascii="Cambria Math" w:hAnsi="Cambria Math" w:cs="Times New Roman"/>
                        <w:szCs w:val="24"/>
                      </w:rPr>
                      <m:t>it</m:t>
                    </m:r>
                  </m:sub>
                </m:sSub>
              </m:oMath>
            </m:oMathPara>
          </w:p>
          <w:p w:rsidR="00816863" w:rsidRPr="0049029E" w:rsidRDefault="00816863" w:rsidP="00AE3095"/>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816863" w:rsidP="00AE3095">
            <w:pPr>
              <w:pStyle w:val="ListParagraph"/>
              <w:ind w:left="0"/>
              <w:rPr>
                <w:rFonts w:cs="Times New Roman"/>
                <w:szCs w:val="24"/>
              </w:rPr>
            </w:pPr>
            <w:r>
              <w:rPr>
                <w:rFonts w:cs="Times New Roman"/>
                <w:szCs w:val="24"/>
              </w:rPr>
              <w:t>:</w:t>
            </w:r>
          </w:p>
        </w:tc>
        <w:tc>
          <w:tcPr>
            <w:tcW w:w="4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Pr="0049029E" w:rsidRDefault="00816863" w:rsidP="00AE3095">
            <w:pPr>
              <w:pStyle w:val="ListParagraph"/>
              <w:ind w:left="0"/>
              <w:rPr>
                <w:rFonts w:cs="Times New Roman"/>
                <w:szCs w:val="24"/>
              </w:rPr>
            </w:pPr>
            <w:r w:rsidRPr="006141F0">
              <w:rPr>
                <w:rFonts w:cs="Times New Roman"/>
                <w:i/>
                <w:szCs w:val="24"/>
              </w:rPr>
              <w:t>Discretionary Accruals</w:t>
            </w:r>
            <w:r w:rsidRPr="0049029E">
              <w:rPr>
                <w:rFonts w:cs="Times New Roman"/>
                <w:szCs w:val="24"/>
              </w:rPr>
              <w:t xml:space="preserve"> perusahaan i dalam periode tahun t</w:t>
            </w:r>
          </w:p>
        </w:tc>
      </w:tr>
      <w:tr w:rsidR="00816863" w:rsidTr="00AE3095">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DC0A6E" w:rsidP="00AE3095">
            <w:pPr>
              <w:pStyle w:val="ListParagraph"/>
              <w:ind w:left="0"/>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NDA</m:t>
                    </m:r>
                  </m:e>
                  <m:sub>
                    <m:r>
                      <w:rPr>
                        <w:rFonts w:ascii="Cambria Math" w:hAnsi="Cambria Math" w:cs="Times New Roman"/>
                        <w:szCs w:val="24"/>
                      </w:rPr>
                      <m:t>it</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816863" w:rsidP="00AE3095">
            <w:pPr>
              <w:pStyle w:val="ListParagraph"/>
              <w:ind w:left="0"/>
              <w:rPr>
                <w:rFonts w:cs="Times New Roman"/>
                <w:szCs w:val="24"/>
              </w:rPr>
            </w:pPr>
            <w:r>
              <w:rPr>
                <w:rFonts w:cs="Times New Roman"/>
                <w:szCs w:val="24"/>
              </w:rPr>
              <w:t>:</w:t>
            </w:r>
          </w:p>
        </w:tc>
        <w:tc>
          <w:tcPr>
            <w:tcW w:w="4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Pr="0049029E" w:rsidRDefault="00816863" w:rsidP="00AE3095">
            <w:pPr>
              <w:pStyle w:val="ListParagraph"/>
              <w:ind w:left="0"/>
              <w:rPr>
                <w:rFonts w:cs="Times New Roman"/>
                <w:szCs w:val="24"/>
              </w:rPr>
            </w:pPr>
            <w:r w:rsidRPr="006141F0">
              <w:rPr>
                <w:rFonts w:cs="Times New Roman"/>
                <w:i/>
                <w:szCs w:val="24"/>
              </w:rPr>
              <w:t>Nondiscretionary</w:t>
            </w:r>
            <w:r w:rsidRPr="006141F0">
              <w:rPr>
                <w:rFonts w:cs="Times New Roman"/>
                <w:i/>
                <w:spacing w:val="-3"/>
                <w:szCs w:val="24"/>
              </w:rPr>
              <w:t xml:space="preserve"> </w:t>
            </w:r>
            <w:r w:rsidRPr="006141F0">
              <w:rPr>
                <w:rFonts w:cs="Times New Roman"/>
                <w:i/>
                <w:szCs w:val="24"/>
              </w:rPr>
              <w:t>Accruals</w:t>
            </w:r>
            <w:r w:rsidRPr="0049029E">
              <w:rPr>
                <w:rFonts w:cs="Times New Roman"/>
                <w:spacing w:val="-7"/>
                <w:szCs w:val="24"/>
              </w:rPr>
              <w:t xml:space="preserve"> </w:t>
            </w:r>
            <w:r w:rsidRPr="0049029E">
              <w:rPr>
                <w:rFonts w:cs="Times New Roman"/>
                <w:szCs w:val="24"/>
              </w:rPr>
              <w:t>perusahaan</w:t>
            </w:r>
            <w:r w:rsidRPr="0049029E">
              <w:rPr>
                <w:rFonts w:cs="Times New Roman"/>
                <w:spacing w:val="-3"/>
                <w:szCs w:val="24"/>
              </w:rPr>
              <w:t xml:space="preserve"> </w:t>
            </w:r>
            <w:r w:rsidRPr="0049029E">
              <w:rPr>
                <w:rFonts w:cs="Times New Roman"/>
                <w:szCs w:val="24"/>
              </w:rPr>
              <w:t>i</w:t>
            </w:r>
            <w:r w:rsidRPr="0049029E">
              <w:rPr>
                <w:rFonts w:cs="Times New Roman"/>
                <w:spacing w:val="-5"/>
                <w:szCs w:val="24"/>
              </w:rPr>
              <w:t xml:space="preserve"> </w:t>
            </w:r>
            <w:r w:rsidRPr="0049029E">
              <w:rPr>
                <w:rFonts w:cs="Times New Roman"/>
                <w:szCs w:val="24"/>
              </w:rPr>
              <w:t>dalam</w:t>
            </w:r>
            <w:r w:rsidRPr="0049029E">
              <w:rPr>
                <w:rFonts w:cs="Times New Roman"/>
                <w:spacing w:val="-3"/>
                <w:szCs w:val="24"/>
              </w:rPr>
              <w:t xml:space="preserve"> </w:t>
            </w:r>
            <w:r w:rsidRPr="0049029E">
              <w:rPr>
                <w:rFonts w:cs="Times New Roman"/>
                <w:szCs w:val="24"/>
              </w:rPr>
              <w:t>periode</w:t>
            </w:r>
            <w:r w:rsidRPr="0049029E">
              <w:rPr>
                <w:rFonts w:cs="Times New Roman"/>
                <w:spacing w:val="-6"/>
                <w:szCs w:val="24"/>
              </w:rPr>
              <w:t xml:space="preserve"> </w:t>
            </w:r>
            <w:r w:rsidRPr="0049029E">
              <w:rPr>
                <w:rFonts w:cs="Times New Roman"/>
                <w:szCs w:val="24"/>
              </w:rPr>
              <w:t>tahun</w:t>
            </w:r>
            <w:r w:rsidRPr="0049029E">
              <w:rPr>
                <w:rFonts w:cs="Times New Roman"/>
                <w:spacing w:val="-3"/>
                <w:szCs w:val="24"/>
              </w:rPr>
              <w:t xml:space="preserve"> </w:t>
            </w:r>
            <w:r w:rsidRPr="0049029E">
              <w:rPr>
                <w:rFonts w:cs="Times New Roman"/>
                <w:szCs w:val="24"/>
              </w:rPr>
              <w:t>t</w:t>
            </w:r>
          </w:p>
        </w:tc>
      </w:tr>
      <w:tr w:rsidR="00816863" w:rsidTr="00AE3095">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DC0A6E" w:rsidP="00AE3095">
            <w:pPr>
              <w:pStyle w:val="ListParagraph"/>
              <w:ind w:left="0"/>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TA</m:t>
                    </m:r>
                  </m:e>
                  <m:sub>
                    <m:r>
                      <w:rPr>
                        <w:rFonts w:ascii="Cambria Math" w:hAnsi="Cambria Math" w:cs="Times New Roman"/>
                        <w:szCs w:val="24"/>
                      </w:rPr>
                      <m:t>it</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816863" w:rsidP="00AE3095">
            <w:pPr>
              <w:pStyle w:val="ListParagraph"/>
              <w:ind w:left="0"/>
              <w:rPr>
                <w:rFonts w:cs="Times New Roman"/>
                <w:szCs w:val="24"/>
              </w:rPr>
            </w:pPr>
            <w:r>
              <w:rPr>
                <w:rFonts w:cs="Times New Roman"/>
                <w:szCs w:val="24"/>
              </w:rPr>
              <w:t>:</w:t>
            </w:r>
          </w:p>
        </w:tc>
        <w:tc>
          <w:tcPr>
            <w:tcW w:w="4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Pr="0049029E" w:rsidRDefault="00816863" w:rsidP="00AE3095">
            <w:pPr>
              <w:pStyle w:val="ListParagraph"/>
              <w:ind w:left="0"/>
              <w:rPr>
                <w:rFonts w:cs="Times New Roman"/>
                <w:szCs w:val="24"/>
              </w:rPr>
            </w:pPr>
            <w:r w:rsidRPr="0049029E">
              <w:rPr>
                <w:rFonts w:cs="Times New Roman"/>
                <w:szCs w:val="24"/>
              </w:rPr>
              <w:t xml:space="preserve">Total </w:t>
            </w:r>
            <w:r w:rsidRPr="006141F0">
              <w:rPr>
                <w:rFonts w:cs="Times New Roman"/>
                <w:i/>
                <w:szCs w:val="24"/>
              </w:rPr>
              <w:t>acrual</w:t>
            </w:r>
            <w:r w:rsidRPr="0049029E">
              <w:rPr>
                <w:rFonts w:cs="Times New Roman"/>
                <w:szCs w:val="24"/>
              </w:rPr>
              <w:t xml:space="preserve"> perusahaan i dalam periode tahun t</w:t>
            </w:r>
          </w:p>
        </w:tc>
      </w:tr>
      <w:tr w:rsidR="00816863" w:rsidTr="00AE3095">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DC0A6E" w:rsidP="00AE3095">
            <w:pPr>
              <w:pStyle w:val="ListParagraph"/>
              <w:ind w:left="0"/>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NA</m:t>
                    </m:r>
                  </m:e>
                  <m:sub>
                    <m:r>
                      <w:rPr>
                        <w:rFonts w:ascii="Cambria Math" w:hAnsi="Cambria Math" w:cs="Times New Roman"/>
                        <w:szCs w:val="24"/>
                      </w:rPr>
                      <m:t>it</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816863" w:rsidP="00AE3095">
            <w:pPr>
              <w:pStyle w:val="ListParagraph"/>
              <w:ind w:left="0"/>
              <w:rPr>
                <w:rFonts w:cs="Times New Roman"/>
                <w:szCs w:val="24"/>
              </w:rPr>
            </w:pPr>
            <w:r>
              <w:rPr>
                <w:rFonts w:cs="Times New Roman"/>
                <w:szCs w:val="24"/>
              </w:rPr>
              <w:t>:</w:t>
            </w:r>
          </w:p>
        </w:tc>
        <w:tc>
          <w:tcPr>
            <w:tcW w:w="4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Pr="0049029E" w:rsidRDefault="00816863" w:rsidP="00AE3095">
            <w:pPr>
              <w:pStyle w:val="ListParagraph"/>
              <w:ind w:left="0"/>
              <w:rPr>
                <w:rFonts w:cs="Times New Roman"/>
                <w:szCs w:val="24"/>
              </w:rPr>
            </w:pPr>
            <w:r w:rsidRPr="0049029E">
              <w:rPr>
                <w:rFonts w:cs="Times New Roman"/>
                <w:szCs w:val="24"/>
              </w:rPr>
              <w:t>Laba bersih perusahaan i dalam periode tahun t</w:t>
            </w:r>
          </w:p>
        </w:tc>
      </w:tr>
      <w:tr w:rsidR="00816863" w:rsidTr="00AE3095">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DC0A6E" w:rsidP="00AE3095">
            <w:pPr>
              <w:pStyle w:val="ListParagraph"/>
              <w:ind w:left="0"/>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CFO</m:t>
                    </m:r>
                  </m:e>
                  <m:sub>
                    <m:r>
                      <w:rPr>
                        <w:rFonts w:ascii="Cambria Math" w:hAnsi="Cambria Math" w:cs="Times New Roman"/>
                        <w:szCs w:val="24"/>
                      </w:rPr>
                      <m:t>it</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816863" w:rsidP="00AE3095">
            <w:pPr>
              <w:pStyle w:val="ListParagraph"/>
              <w:ind w:left="0"/>
              <w:rPr>
                <w:rFonts w:cs="Times New Roman"/>
                <w:szCs w:val="24"/>
              </w:rPr>
            </w:pPr>
            <w:r>
              <w:rPr>
                <w:rFonts w:cs="Times New Roman"/>
                <w:szCs w:val="24"/>
              </w:rPr>
              <w:t>:</w:t>
            </w:r>
          </w:p>
        </w:tc>
        <w:tc>
          <w:tcPr>
            <w:tcW w:w="4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Pr="0049029E" w:rsidRDefault="00816863" w:rsidP="00AE3095">
            <w:pPr>
              <w:pStyle w:val="ListParagraph"/>
              <w:ind w:left="0"/>
              <w:rPr>
                <w:rFonts w:cs="Times New Roman"/>
                <w:szCs w:val="24"/>
              </w:rPr>
            </w:pPr>
            <w:r w:rsidRPr="0049029E">
              <w:rPr>
                <w:rFonts w:cs="Times New Roman"/>
                <w:szCs w:val="24"/>
              </w:rPr>
              <w:t>Arus kas dari aktivitas operasi perusahaan i dalam periode tahun t</w:t>
            </w:r>
          </w:p>
        </w:tc>
      </w:tr>
      <w:tr w:rsidR="00816863" w:rsidTr="00AE3095">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DC0A6E" w:rsidP="00AE3095">
            <w:pPr>
              <w:pStyle w:val="ListParagraph"/>
              <w:ind w:left="0"/>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it</m:t>
                    </m:r>
                  </m:sub>
                </m:sSub>
                <m:r>
                  <w:rPr>
                    <w:rFonts w:ascii="Cambria Math" w:hAnsi="Cambria Math" w:cs="Times New Roman"/>
                    <w:szCs w:val="24"/>
                  </w:rPr>
                  <m:t>-1</m:t>
                </m:r>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816863" w:rsidP="00AE3095">
            <w:pPr>
              <w:pStyle w:val="ListParagraph"/>
              <w:ind w:left="0"/>
              <w:rPr>
                <w:rFonts w:cs="Times New Roman"/>
                <w:szCs w:val="24"/>
              </w:rPr>
            </w:pPr>
            <w:r>
              <w:rPr>
                <w:rFonts w:cs="Times New Roman"/>
                <w:szCs w:val="24"/>
              </w:rPr>
              <w:t>:</w:t>
            </w:r>
          </w:p>
        </w:tc>
        <w:tc>
          <w:tcPr>
            <w:tcW w:w="4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Pr="0049029E" w:rsidRDefault="00816863" w:rsidP="00AE3095">
            <w:pPr>
              <w:pStyle w:val="ListParagraph"/>
              <w:ind w:left="0"/>
              <w:rPr>
                <w:rFonts w:cs="Times New Roman"/>
                <w:szCs w:val="24"/>
              </w:rPr>
            </w:pPr>
            <w:r w:rsidRPr="0049029E">
              <w:rPr>
                <w:rFonts w:cs="Times New Roman"/>
                <w:szCs w:val="24"/>
              </w:rPr>
              <w:t>Total aset perusahaan i dalam periode tahun t-1</w:t>
            </w:r>
          </w:p>
        </w:tc>
      </w:tr>
      <w:tr w:rsidR="00816863" w:rsidTr="00AE3095">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DC0A6E" w:rsidP="00AE3095">
            <w:pPr>
              <w:pStyle w:val="ListParagraph"/>
              <w:ind w:left="0"/>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∆Rev</m:t>
                    </m:r>
                  </m:e>
                  <m:sub>
                    <m:r>
                      <w:rPr>
                        <w:rFonts w:ascii="Cambria Math" w:hAnsi="Cambria Math" w:cs="Times New Roman"/>
                        <w:szCs w:val="24"/>
                      </w:rPr>
                      <m:t>it</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816863" w:rsidP="00AE3095">
            <w:pPr>
              <w:pStyle w:val="ListParagraph"/>
              <w:ind w:left="0"/>
              <w:rPr>
                <w:rFonts w:cs="Times New Roman"/>
                <w:szCs w:val="24"/>
              </w:rPr>
            </w:pPr>
            <w:r>
              <w:rPr>
                <w:rFonts w:cs="Times New Roman"/>
                <w:szCs w:val="24"/>
              </w:rPr>
              <w:t>:</w:t>
            </w:r>
          </w:p>
        </w:tc>
        <w:tc>
          <w:tcPr>
            <w:tcW w:w="4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Pr="0049029E" w:rsidRDefault="00816863" w:rsidP="00AE3095">
            <w:pPr>
              <w:pStyle w:val="ListParagraph"/>
              <w:ind w:left="0"/>
              <w:rPr>
                <w:rFonts w:cs="Times New Roman"/>
                <w:szCs w:val="24"/>
              </w:rPr>
            </w:pPr>
            <w:r w:rsidRPr="0049029E">
              <w:rPr>
                <w:rFonts w:cs="Times New Roman"/>
                <w:szCs w:val="24"/>
              </w:rPr>
              <w:t>Pendapatan perusahaan i pada tahun t dikurangi dengan pendapatan I pada tahun t-1</w:t>
            </w:r>
          </w:p>
        </w:tc>
      </w:tr>
      <w:tr w:rsidR="00816863" w:rsidTr="00AE3095">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DC0A6E" w:rsidP="00AE3095">
            <w:pPr>
              <w:pStyle w:val="ListParagraph"/>
              <w:ind w:left="0"/>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PPE</m:t>
                    </m:r>
                  </m:e>
                  <m:sub>
                    <m:r>
                      <w:rPr>
                        <w:rFonts w:ascii="Cambria Math" w:hAnsi="Cambria Math" w:cs="Times New Roman"/>
                        <w:szCs w:val="24"/>
                      </w:rPr>
                      <m:t>it</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816863" w:rsidP="00AE3095">
            <w:pPr>
              <w:pStyle w:val="ListParagraph"/>
              <w:ind w:left="0"/>
              <w:rPr>
                <w:rFonts w:cs="Times New Roman"/>
                <w:szCs w:val="24"/>
              </w:rPr>
            </w:pPr>
            <w:r>
              <w:rPr>
                <w:rFonts w:cs="Times New Roman"/>
                <w:szCs w:val="24"/>
              </w:rPr>
              <w:t>:</w:t>
            </w:r>
          </w:p>
        </w:tc>
        <w:tc>
          <w:tcPr>
            <w:tcW w:w="4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Pr="0049029E" w:rsidRDefault="00816863" w:rsidP="00AE3095">
            <w:pPr>
              <w:pStyle w:val="ListParagraph"/>
              <w:ind w:left="0"/>
              <w:rPr>
                <w:rFonts w:cs="Times New Roman"/>
                <w:szCs w:val="24"/>
              </w:rPr>
            </w:pPr>
            <w:r w:rsidRPr="0049029E">
              <w:rPr>
                <w:rFonts w:cs="Times New Roman"/>
                <w:szCs w:val="24"/>
              </w:rPr>
              <w:t>Property, pabrik, dan peralatan perusahaan i dalam periode tahun t</w:t>
            </w:r>
          </w:p>
        </w:tc>
      </w:tr>
      <w:tr w:rsidR="00816863" w:rsidTr="00AE3095">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DC0A6E" w:rsidP="00AE3095">
            <w:pPr>
              <w:pStyle w:val="ListParagraph"/>
              <w:ind w:left="0"/>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∆Rec</m:t>
                    </m:r>
                  </m:e>
                  <m:sub>
                    <m:r>
                      <w:rPr>
                        <w:rFonts w:ascii="Cambria Math" w:hAnsi="Cambria Math" w:cs="Times New Roman"/>
                        <w:szCs w:val="24"/>
                      </w:rPr>
                      <m:t>it</m:t>
                    </m:r>
                  </m:sub>
                </m:sSub>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816863" w:rsidP="00AE3095">
            <w:pPr>
              <w:pStyle w:val="ListParagraph"/>
              <w:ind w:left="0"/>
              <w:rPr>
                <w:rFonts w:cs="Times New Roman"/>
                <w:szCs w:val="24"/>
              </w:rPr>
            </w:pPr>
            <w:r>
              <w:rPr>
                <w:rFonts w:cs="Times New Roman"/>
                <w:szCs w:val="24"/>
              </w:rPr>
              <w:t>:</w:t>
            </w:r>
          </w:p>
        </w:tc>
        <w:tc>
          <w:tcPr>
            <w:tcW w:w="4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Pr="0049029E" w:rsidRDefault="00816863" w:rsidP="00AE3095">
            <w:pPr>
              <w:pStyle w:val="ListParagraph"/>
              <w:ind w:left="0"/>
              <w:rPr>
                <w:rFonts w:cs="Times New Roman"/>
                <w:szCs w:val="24"/>
              </w:rPr>
            </w:pPr>
            <w:r w:rsidRPr="0049029E">
              <w:rPr>
                <w:rFonts w:cs="Times New Roman"/>
                <w:szCs w:val="24"/>
              </w:rPr>
              <w:t>Piutang udaha perusahaan I pada tahun t dikurangi pendapatan I pada tahun t-1</w:t>
            </w:r>
          </w:p>
        </w:tc>
      </w:tr>
      <w:tr w:rsidR="00816863" w:rsidTr="00AE3095">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816863" w:rsidP="00AE3095">
            <w:pPr>
              <w:pStyle w:val="ListParagraph"/>
              <w:ind w:left="0"/>
              <w:rPr>
                <w:rFonts w:cs="Times New Roman"/>
                <w:szCs w:val="24"/>
              </w:rPr>
            </w:pPr>
            <m:oMathPara>
              <m:oMath>
                <m:r>
                  <w:rPr>
                    <w:rFonts w:ascii="Cambria Math" w:hAnsi="Cambria Math" w:cs="Times New Roman"/>
                    <w:szCs w:val="24"/>
                  </w:rPr>
                  <m:t>ε</m:t>
                </m:r>
              </m:oMath>
            </m:oMathPara>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Default="00816863" w:rsidP="00AE3095">
            <w:pPr>
              <w:pStyle w:val="ListParagraph"/>
              <w:ind w:left="0"/>
              <w:rPr>
                <w:rFonts w:cs="Times New Roman"/>
                <w:szCs w:val="24"/>
              </w:rPr>
            </w:pPr>
            <w:r>
              <w:rPr>
                <w:rFonts w:cs="Times New Roman"/>
                <w:szCs w:val="24"/>
              </w:rPr>
              <w:t>:</w:t>
            </w:r>
          </w:p>
        </w:tc>
        <w:tc>
          <w:tcPr>
            <w:tcW w:w="4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16863" w:rsidRPr="0049029E" w:rsidRDefault="00816863" w:rsidP="00AE3095">
            <w:pPr>
              <w:pStyle w:val="ListParagraph"/>
              <w:ind w:left="0"/>
              <w:rPr>
                <w:rFonts w:cs="Times New Roman"/>
                <w:szCs w:val="24"/>
              </w:rPr>
            </w:pPr>
            <w:r w:rsidRPr="0049029E">
              <w:rPr>
                <w:rFonts w:cs="Times New Roman"/>
                <w:szCs w:val="24"/>
              </w:rPr>
              <w:t>Error</w:t>
            </w:r>
          </w:p>
        </w:tc>
      </w:tr>
    </w:tbl>
    <w:p w:rsidR="00BB6190" w:rsidRPr="006D22C3" w:rsidRDefault="00BB6190" w:rsidP="006D22C3">
      <w:pPr>
        <w:spacing w:line="480" w:lineRule="auto"/>
        <w:rPr>
          <w:b/>
        </w:rPr>
      </w:pPr>
    </w:p>
    <w:p w:rsidR="006D22C3" w:rsidRPr="006D22C3" w:rsidRDefault="00816863" w:rsidP="004C42BB">
      <w:pPr>
        <w:pStyle w:val="Heading3"/>
        <w:rPr>
          <w:lang w:val="en-US"/>
        </w:rPr>
      </w:pPr>
      <w:bookmarkStart w:id="62" w:name="_Toc214066845"/>
      <w:r w:rsidRPr="004C42BB">
        <w:rPr>
          <w:i/>
          <w:iCs/>
          <w:lang w:val="en-US"/>
        </w:rPr>
        <w:t>Underpricing</w:t>
      </w:r>
      <w:bookmarkEnd w:id="62"/>
    </w:p>
    <w:p w:rsidR="006D22C3" w:rsidRDefault="00AC17A0" w:rsidP="006D22C3">
      <w:pPr>
        <w:pStyle w:val="ListParagraph"/>
        <w:spacing w:line="480" w:lineRule="auto"/>
        <w:ind w:left="993" w:firstLine="567"/>
      </w:pPr>
      <w:r>
        <w:rPr>
          <w:lang w:val="en-US"/>
        </w:rPr>
        <w:t xml:space="preserve">Tingkatan </w:t>
      </w:r>
      <w:r>
        <w:rPr>
          <w:i/>
          <w:lang w:val="en-US"/>
        </w:rPr>
        <w:t>u</w:t>
      </w:r>
      <w:r w:rsidR="00816863" w:rsidRPr="00AC17A0">
        <w:rPr>
          <w:i/>
          <w:lang w:val="en-US"/>
        </w:rPr>
        <w:t>nderpricing</w:t>
      </w:r>
      <w:r w:rsidR="00816863" w:rsidRPr="006D22C3">
        <w:rPr>
          <w:lang w:val="en-US"/>
        </w:rPr>
        <w:t xml:space="preserve"> dalam penelitian ini digunakan</w:t>
      </w:r>
      <w:r>
        <w:rPr>
          <w:lang w:val="en-US"/>
        </w:rPr>
        <w:t xml:space="preserve"> sebagai dasar dalam pemilihan </w:t>
      </w:r>
      <w:r w:rsidR="00816863" w:rsidRPr="006D22C3">
        <w:rPr>
          <w:lang w:val="en-US"/>
        </w:rPr>
        <w:t xml:space="preserve">sampel. Perusahaan yang mengalami </w:t>
      </w:r>
      <w:r w:rsidR="00816863" w:rsidRPr="00AC17A0">
        <w:rPr>
          <w:i/>
          <w:lang w:val="en-US"/>
        </w:rPr>
        <w:t>underpricing</w:t>
      </w:r>
      <w:r w:rsidR="00816863" w:rsidRPr="006D22C3">
        <w:rPr>
          <w:lang w:val="en-US"/>
        </w:rPr>
        <w:t xml:space="preserve"> saat IPO dipertimbangkan relevan untuk diteliti karena kondisi tersebut mencerminkan adanya potensi asimetri informasi antara manajemen dan investor. Perusahaan yang mengalami </w:t>
      </w:r>
      <w:r w:rsidR="00816863" w:rsidRPr="00AE56DB">
        <w:rPr>
          <w:i/>
          <w:lang w:val="en-US"/>
        </w:rPr>
        <w:t>underpricing</w:t>
      </w:r>
      <w:r w:rsidR="00816863" w:rsidRPr="006D22C3">
        <w:rPr>
          <w:lang w:val="en-US"/>
        </w:rPr>
        <w:t xml:space="preserve"> menjadi kelompok yang tepat untuk dianalisis dalam membandingkan praktik</w:t>
      </w:r>
      <w:r w:rsidR="00816863" w:rsidRPr="006D22C3">
        <w:rPr>
          <w:b/>
          <w:lang w:val="en-US"/>
        </w:rPr>
        <w:t xml:space="preserve"> </w:t>
      </w:r>
      <w:r w:rsidR="00816863" w:rsidRPr="006D22C3">
        <w:rPr>
          <w:lang w:val="en-US"/>
        </w:rPr>
        <w:t>manajemen laba pada periode sebelum dan sesudah IPO.</w:t>
      </w:r>
    </w:p>
    <w:p w:rsidR="00816863" w:rsidRPr="006D22C3" w:rsidRDefault="00BB6190" w:rsidP="006D22C3">
      <w:pPr>
        <w:pStyle w:val="ListParagraph"/>
        <w:spacing w:line="480" w:lineRule="auto"/>
        <w:ind w:left="993" w:firstLine="567"/>
        <w:rPr>
          <w:b/>
          <w:lang w:val="en-US"/>
        </w:rPr>
      </w:pPr>
      <w:r w:rsidRPr="006D22C3">
        <w:rPr>
          <w:rFonts w:cs="Times New Roman"/>
          <w:i/>
          <w:szCs w:val="24"/>
        </w:rPr>
        <w:t>U</w:t>
      </w:r>
      <w:r w:rsidR="00816863" w:rsidRPr="006D22C3">
        <w:rPr>
          <w:rFonts w:cs="Times New Roman"/>
          <w:i/>
          <w:szCs w:val="24"/>
        </w:rPr>
        <w:t>nderpricing</w:t>
      </w:r>
      <w:r w:rsidR="00816863" w:rsidRPr="006D22C3">
        <w:rPr>
          <w:rFonts w:cs="Times New Roman"/>
          <w:szCs w:val="24"/>
        </w:rPr>
        <w:t xml:space="preserve">, yaitu selisih antara harga penutupan saham pada hari pertama perdagangan dengan harga penawaran saat IPO, </w:t>
      </w:r>
      <w:r w:rsidR="00816863" w:rsidRPr="006D22C3">
        <w:rPr>
          <w:rFonts w:cs="Times New Roman"/>
          <w:szCs w:val="24"/>
          <w:lang w:val="en-US"/>
        </w:rPr>
        <w:lastRenderedPageBreak/>
        <w:t xml:space="preserve">menyatakan bahwa </w:t>
      </w:r>
      <w:r w:rsidR="00816863" w:rsidRPr="006D22C3">
        <w:rPr>
          <w:rFonts w:cs="Times New Roman"/>
          <w:szCs w:val="24"/>
        </w:rPr>
        <w:t>yang mencerminkan seberapa besar saham dijual di bawah nilai pasar pada saat penawaran perdana</w:t>
      </w:r>
      <w:r w:rsidR="00816863" w:rsidRPr="006D22C3">
        <w:rPr>
          <w:rFonts w:cs="Times New Roman"/>
          <w:szCs w:val="24"/>
          <w:lang w:val="en-US"/>
        </w:rPr>
        <w:t xml:space="preserve"> </w:t>
      </w:r>
      <w:r w:rsidR="00816863" w:rsidRPr="006D22C3">
        <w:rPr>
          <w:rFonts w:cs="Times New Roman"/>
          <w:szCs w:val="24"/>
          <w:lang w:val="en-US"/>
        </w:rPr>
        <w:fldChar w:fldCharType="begin" w:fldLock="1"/>
      </w:r>
      <w:r w:rsidR="00816863" w:rsidRPr="006D22C3">
        <w:rPr>
          <w:rFonts w:cs="Times New Roman"/>
          <w:szCs w:val="24"/>
          <w:lang w:val="en-US"/>
        </w:rPr>
        <w:instrText>ADDIN CSL_CITATION {"citationItems":[{"id":"ITEM-1","itemData":{"author":[{"dropping-particle":"","family":"Ritter","given":"Jay","non-dropping-particle":"","parse-names":false,"suffix":""}],"container-title":"Journal of Financial Economics","id":"ITEM-1","issue":"2","issued":{"date-parts":[["1987"]]},"page":"269–281","title":"The Costs of Going Public","type":"article-journal","volume":"19"},"uris":["http://www.mendeley.com/documents/?uuid=ecd13f3f-8479-4827-8c13-6b267f9951a8"]}],"mendeley":{"formattedCitation":"(Ritter, 1987)","plainTextFormattedCitation":"(Ritter, 1987)","previouslyFormattedCitation":"(Ritter, 1987)"},"properties":{"noteIndex":0},"schema":"https://github.com/citation-style-language/schema/raw/master/csl-citation.json"}</w:instrText>
      </w:r>
      <w:r w:rsidR="00816863" w:rsidRPr="006D22C3">
        <w:rPr>
          <w:rFonts w:cs="Times New Roman"/>
          <w:szCs w:val="24"/>
          <w:lang w:val="en-US"/>
        </w:rPr>
        <w:fldChar w:fldCharType="separate"/>
      </w:r>
      <w:r w:rsidR="00816863" w:rsidRPr="006D22C3">
        <w:rPr>
          <w:rFonts w:cs="Times New Roman"/>
          <w:noProof/>
          <w:szCs w:val="24"/>
          <w:lang w:val="en-US"/>
        </w:rPr>
        <w:t>(Ritter, 1987)</w:t>
      </w:r>
      <w:r w:rsidR="00816863" w:rsidRPr="006D22C3">
        <w:rPr>
          <w:rFonts w:cs="Times New Roman"/>
          <w:szCs w:val="24"/>
          <w:lang w:val="en-US"/>
        </w:rPr>
        <w:fldChar w:fldCharType="end"/>
      </w:r>
      <w:r w:rsidR="00816863" w:rsidRPr="006D22C3">
        <w:rPr>
          <w:rFonts w:cs="Times New Roman"/>
          <w:szCs w:val="24"/>
        </w:rPr>
        <w:t xml:space="preserve">. </w:t>
      </w:r>
      <w:r w:rsidR="00816863" w:rsidRPr="006D22C3">
        <w:rPr>
          <w:rFonts w:cs="Times New Roman"/>
          <w:i/>
          <w:szCs w:val="24"/>
        </w:rPr>
        <w:t>Underpricing</w:t>
      </w:r>
      <w:r w:rsidR="00816863" w:rsidRPr="006D22C3">
        <w:rPr>
          <w:rFonts w:cs="Times New Roman"/>
          <w:szCs w:val="24"/>
        </w:rPr>
        <w:t xml:space="preserve"> dihitung dengan rumus:</w:t>
      </w:r>
    </w:p>
    <w:p w:rsidR="00816863" w:rsidRDefault="00816863" w:rsidP="00816863">
      <w:pPr>
        <w:pStyle w:val="ListParagraph"/>
        <w:spacing w:line="480" w:lineRule="auto"/>
        <w:ind w:left="1418" w:firstLine="567"/>
        <w:rPr>
          <w:rFonts w:cs="Times New Roman"/>
          <w:szCs w:val="24"/>
        </w:rPr>
      </w:pPr>
      <m:oMathPara>
        <m:oMath>
          <m:r>
            <w:rPr>
              <w:rFonts w:ascii="Cambria Math" w:hAnsi="Cambria Math" w:cs="Times New Roman"/>
              <w:szCs w:val="24"/>
            </w:rPr>
            <m:t xml:space="preserve">Underpricing= </m:t>
          </m:r>
          <m:f>
            <m:fPr>
              <m:ctrlPr>
                <w:rPr>
                  <w:rFonts w:ascii="Cambria Math" w:hAnsi="Cambria Math" w:cs="Times New Roman"/>
                  <w:i/>
                  <w:szCs w:val="24"/>
                </w:rPr>
              </m:ctrlPr>
            </m:fPr>
            <m:num>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0</m:t>
                  </m:r>
                </m:sub>
              </m:sSub>
              <m:r>
                <w:rPr>
                  <w:rFonts w:ascii="Cambria Math" w:hAnsi="Cambria Math" w:cs="Times New Roman"/>
                  <w:szCs w:val="24"/>
                </w:rPr>
                <m:t>)</m:t>
              </m:r>
            </m:num>
            <m:den>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0</m:t>
                  </m:r>
                </m:sub>
              </m:sSub>
            </m:den>
          </m:f>
          <m:r>
            <w:rPr>
              <w:rFonts w:ascii="Cambria Math" w:hAnsi="Cambria Math" w:cs="Times New Roman"/>
              <w:szCs w:val="24"/>
            </w:rPr>
            <m:t>×100%</m:t>
          </m:r>
        </m:oMath>
      </m:oMathPara>
    </w:p>
    <w:p w:rsidR="006D22C3" w:rsidRDefault="00816863" w:rsidP="006D22C3">
      <w:pPr>
        <w:spacing w:line="480" w:lineRule="auto"/>
        <w:ind w:left="993" w:firstLine="567"/>
        <w:rPr>
          <w:rFonts w:cs="Times New Roman"/>
          <w:szCs w:val="24"/>
        </w:rPr>
      </w:pPr>
      <w:r>
        <w:rPr>
          <w:rFonts w:cs="Times New Roman"/>
          <w:szCs w:val="24"/>
        </w:rPr>
        <w:t>Di</w:t>
      </w:r>
      <w:r w:rsidRPr="008E21A5">
        <w:rPr>
          <w:rFonts w:cs="Times New Roman"/>
          <w:szCs w:val="24"/>
        </w:rPr>
        <w:t xml:space="preserve">mana </w:t>
      </w:r>
      <w:r w:rsidRPr="008E21A5">
        <w:rPr>
          <w:rStyle w:val="Strong"/>
          <w:rFonts w:cs="Times New Roman"/>
          <w:szCs w:val="24"/>
        </w:rPr>
        <w:t>P</w:t>
      </w:r>
      <w:r w:rsidRPr="008E21A5">
        <w:rPr>
          <w:rStyle w:val="Strong"/>
          <w:rFonts w:ascii="Cambria Math" w:hAnsi="Cambria Math" w:cs="Cambria Math"/>
          <w:szCs w:val="24"/>
        </w:rPr>
        <w:t>₁</w:t>
      </w:r>
      <w:r w:rsidRPr="008E21A5">
        <w:rPr>
          <w:rFonts w:cs="Times New Roman"/>
          <w:szCs w:val="24"/>
        </w:rPr>
        <w:t xml:space="preserve"> adalah harga penutupan saham pada hari pertama perdagangan di bursa, dan </w:t>
      </w:r>
      <w:r w:rsidRPr="008E21A5">
        <w:rPr>
          <w:rStyle w:val="Strong"/>
          <w:rFonts w:cs="Times New Roman"/>
          <w:szCs w:val="24"/>
        </w:rPr>
        <w:t>P</w:t>
      </w:r>
      <w:r w:rsidRPr="008E21A5">
        <w:rPr>
          <w:rStyle w:val="Strong"/>
          <w:rFonts w:ascii="Cambria Math" w:hAnsi="Cambria Math" w:cs="Cambria Math"/>
          <w:szCs w:val="24"/>
        </w:rPr>
        <w:t>₀</w:t>
      </w:r>
      <w:r w:rsidRPr="008E21A5">
        <w:rPr>
          <w:rFonts w:cs="Times New Roman"/>
          <w:szCs w:val="24"/>
        </w:rPr>
        <w:t xml:space="preserve"> adalah harga penawaran saham saat IPO. </w:t>
      </w:r>
    </w:p>
    <w:p w:rsidR="000D4876" w:rsidRPr="00BB6190" w:rsidRDefault="00816863" w:rsidP="006D22C3">
      <w:pPr>
        <w:spacing w:line="480" w:lineRule="auto"/>
        <w:ind w:left="993" w:firstLine="567"/>
        <w:rPr>
          <w:rFonts w:cs="Times New Roman"/>
          <w:szCs w:val="24"/>
        </w:rPr>
      </w:pPr>
      <w:r w:rsidRPr="00BB6190">
        <w:rPr>
          <w:rFonts w:cs="Times New Roman"/>
          <w:szCs w:val="24"/>
        </w:rPr>
        <w:t xml:space="preserve">Nilai </w:t>
      </w:r>
      <w:r w:rsidRPr="00BB6190">
        <w:rPr>
          <w:rFonts w:cs="Times New Roman"/>
          <w:i/>
          <w:szCs w:val="24"/>
        </w:rPr>
        <w:t>underpricing</w:t>
      </w:r>
      <w:r w:rsidRPr="00BB6190">
        <w:rPr>
          <w:rFonts w:cs="Times New Roman"/>
          <w:szCs w:val="24"/>
        </w:rPr>
        <w:t xml:space="preserve"> yang positif menunjukkan bahwa harga saham meningkat pada hari pertama perdagangan, yang berarti terjadi </w:t>
      </w:r>
      <w:r w:rsidRPr="00BB6190">
        <w:rPr>
          <w:rFonts w:cs="Times New Roman"/>
          <w:i/>
          <w:szCs w:val="24"/>
        </w:rPr>
        <w:t>underpricing</w:t>
      </w:r>
      <w:r w:rsidRPr="00BB6190">
        <w:rPr>
          <w:rFonts w:cs="Times New Roman"/>
          <w:szCs w:val="24"/>
        </w:rPr>
        <w:t xml:space="preserve">, sedangkan nilai negatif menunjukkan </w:t>
      </w:r>
      <w:r w:rsidRPr="00BB6190">
        <w:rPr>
          <w:rFonts w:cs="Times New Roman"/>
          <w:i/>
          <w:szCs w:val="24"/>
        </w:rPr>
        <w:t>overpricing</w:t>
      </w:r>
    </w:p>
    <w:p w:rsidR="001A0877" w:rsidRDefault="00BC42AD" w:rsidP="004C42BB">
      <w:pPr>
        <w:pStyle w:val="Heading2"/>
      </w:pPr>
      <w:bookmarkStart w:id="63" w:name="_Toc214066846"/>
      <w:r>
        <w:t>Teknik Analisis Data</w:t>
      </w:r>
      <w:bookmarkEnd w:id="63"/>
    </w:p>
    <w:p w:rsidR="001A0877" w:rsidRPr="001A0877" w:rsidRDefault="001A0877" w:rsidP="001A0877">
      <w:pPr>
        <w:pStyle w:val="ListParagraph"/>
        <w:spacing w:line="480" w:lineRule="auto"/>
        <w:ind w:left="426"/>
      </w:pPr>
      <w:r w:rsidRPr="001A0877">
        <w:t xml:space="preserve">Teknik analisis data digunakan untuk mengolah data hasil penelitian agar dapat menjawab rumusan masalah dan menguji hipotesis yang telah ditetapkan. Analisis </w:t>
      </w:r>
      <w:r w:rsidR="003B3543">
        <w:rPr>
          <w:lang w:val="en-US"/>
        </w:rPr>
        <w:t xml:space="preserve">dalam penelitian ini </w:t>
      </w:r>
      <w:r w:rsidRPr="001A0877">
        <w:t>dilakukan dengan ba</w:t>
      </w:r>
      <w:r w:rsidR="003B3543">
        <w:t xml:space="preserve">ntuan program statistik </w:t>
      </w:r>
      <w:r w:rsidRPr="001A0877">
        <w:t xml:space="preserve">SPSS </w:t>
      </w:r>
      <w:r w:rsidR="003B3543">
        <w:rPr>
          <w:lang w:val="en-US"/>
        </w:rPr>
        <w:t>26</w:t>
      </w:r>
      <w:r w:rsidRPr="001A0877">
        <w:t>. Langkah-langkah analisis dalam penelitian ini meliputi analisis statistik deskriptif, uji normalitas data, uji hipotesis, dan analisis tambahan</w:t>
      </w:r>
    </w:p>
    <w:p w:rsidR="006D22C3" w:rsidRDefault="00BC42AD" w:rsidP="004C42BB">
      <w:pPr>
        <w:pStyle w:val="Heading3"/>
      </w:pPr>
      <w:bookmarkStart w:id="64" w:name="_Toc214066847"/>
      <w:r w:rsidRPr="00CA6367">
        <w:t>Analisis Deskriptif</w:t>
      </w:r>
      <w:bookmarkEnd w:id="64"/>
    </w:p>
    <w:p w:rsidR="006A4A7B" w:rsidRDefault="006A4A7B" w:rsidP="006A4A7B">
      <w:pPr>
        <w:pStyle w:val="ListParagraph"/>
        <w:tabs>
          <w:tab w:val="left" w:pos="1134"/>
        </w:tabs>
        <w:spacing w:line="480" w:lineRule="auto"/>
        <w:ind w:left="993" w:firstLine="567"/>
      </w:pPr>
      <w:r>
        <w:rPr>
          <w:b/>
          <w:lang w:val="en-US"/>
        </w:rPr>
        <w:t xml:space="preserve"> </w:t>
      </w:r>
      <w:r w:rsidRPr="00816863">
        <w:t xml:space="preserve">Statistik deskriptif adalah statistik yang digunakan untuk menganalisis data dengan cara mendeskripsikan atau menggambarkan data yang telah terkumpul sebagaimana adanya tanpa bermaksud </w:t>
      </w:r>
      <w:r w:rsidRPr="00816863">
        <w:lastRenderedPageBreak/>
        <w:t>membuat kesimpulan yang berlaku untuk umum atau generalisasi (Kurniawan dan Puspitaningtyas, 2016).</w:t>
      </w:r>
    </w:p>
    <w:p w:rsidR="007C558A" w:rsidRDefault="006A4A7B" w:rsidP="006A4A7B">
      <w:pPr>
        <w:pStyle w:val="ListParagraph"/>
        <w:tabs>
          <w:tab w:val="left" w:pos="1134"/>
        </w:tabs>
        <w:spacing w:line="480" w:lineRule="auto"/>
        <w:ind w:left="993" w:firstLine="567"/>
      </w:pPr>
      <w:r>
        <w:t xml:space="preserve">Dalam penelitian ini, data yang digunakan adalah </w:t>
      </w:r>
      <w:r w:rsidRPr="003B3543">
        <w:rPr>
          <w:i/>
        </w:rPr>
        <w:t xml:space="preserve">discretionary accruals </w:t>
      </w:r>
      <w:r>
        <w:t>sebagai indikator manajemen laba, yang dihitung menggunakan Modified Jones Model</w:t>
      </w:r>
      <w:r w:rsidR="00283B9C">
        <w:rPr>
          <w:lang w:val="en-US"/>
        </w:rPr>
        <w:t xml:space="preserve"> </w:t>
      </w:r>
      <w:r w:rsidR="00283B9C">
        <w:rPr>
          <w:lang w:val="en-US"/>
        </w:rPr>
        <w:fldChar w:fldCharType="begin" w:fldLock="1"/>
      </w:r>
      <w:r w:rsidR="009346AE">
        <w:rPr>
          <w:lang w:val="en-US"/>
        </w:rPr>
        <w:instrText>ADDIN CSL_CITATION {"citationItems":[{"id":"ITEM-1","itemData":{"abstract":"This paper evaluates alternative accrual-based models for detecting earnings management. The evaluation compares the specification and power of commonly used test statistics across the measures of discretionary accruals generated by the models and provides the following major insights. First, all of the models appear well specified when applied to a random sample of firm-years. Second, the models all generate tests of low power for earnings management of economically plausible magnitudes (e.g., one to five percent of total assets). Third, all models reject the null hypothesis of no earnings management at rates exceeding the specified test-levels when applied to samples of firms with extreme financial performance. This result highlights the importance of controlling for financial performance when investigating earnings management stimuli that are correlated with financial performance. Finally, a modified version of the model developed by Jones (1991) exhibits the most power in detecting earnings management.","author":[{"dropping-particle":"","family":"Dechow","given":"Patricia M.","non-dropping-particle":"","parse-names":false,"suffix":""},{"dropping-particle":"","family":"Sloan","given":"Richard G.","non-dropping-particle":"","parse-names":false,"suffix":""},{"dropping-particle":"","family":"Sweeney","given":"Amy P.","non-dropping-particle":"","parse-names":false,"suffix":""}],"container-title":"The accounting Review","id":"ITEM-1","issue":"20","issued":{"date-parts":[["1995"]]},"page":"193-225","title":"Detecting Earning Management","type":"article","volume":"70"},"uris":["http://www.mendeley.com/documents/?uuid=e8759ad2-25e4-4386-9dc5-ab1bd1e58fca"]}],"mendeley":{"formattedCitation":"(Dechow et al., 1995)","plainTextFormattedCitation":"(Dechow et al., 1995)","previouslyFormattedCitation":"(Dechow et al., 1995)"},"properties":{"noteIndex":0},"schema":"https://github.com/citation-style-language/schema/raw/master/csl-citation.json"}</w:instrText>
      </w:r>
      <w:r w:rsidR="00283B9C">
        <w:rPr>
          <w:lang w:val="en-US"/>
        </w:rPr>
        <w:fldChar w:fldCharType="separate"/>
      </w:r>
      <w:r w:rsidR="00283B9C" w:rsidRPr="00283B9C">
        <w:rPr>
          <w:noProof/>
          <w:lang w:val="en-US"/>
        </w:rPr>
        <w:t>(Dechow et al., 1995)</w:t>
      </w:r>
      <w:r w:rsidR="00283B9C">
        <w:rPr>
          <w:lang w:val="en-US"/>
        </w:rPr>
        <w:fldChar w:fldCharType="end"/>
      </w:r>
      <w:r w:rsidR="007C558A">
        <w:t xml:space="preserve"> </w:t>
      </w:r>
      <w:r w:rsidR="007C558A" w:rsidRPr="007C558A">
        <w:t xml:space="preserve">selama periode pengamatan lima tahun (2020–2024). Periode ini dipilih untuk menangkap perubahan perilaku manajemen laba dua tahun sebelum IPO (2020–2021), satu tahun saat IPO (2022), dan dua tahun setelah IPO (2023–2024). Dalam analisis ini, data yang ditampilkan meliputi: </w:t>
      </w:r>
    </w:p>
    <w:p w:rsidR="007C558A" w:rsidRDefault="007C558A" w:rsidP="0004191A">
      <w:pPr>
        <w:pStyle w:val="ListParagraph"/>
        <w:numPr>
          <w:ilvl w:val="1"/>
          <w:numId w:val="4"/>
        </w:numPr>
        <w:tabs>
          <w:tab w:val="left" w:pos="1134"/>
        </w:tabs>
        <w:spacing w:line="480" w:lineRule="auto"/>
        <w:ind w:left="1350"/>
      </w:pPr>
      <w:r w:rsidRPr="007C558A">
        <w:t xml:space="preserve">Nilai DA tahunan masing-masing perusahaan selama periode 2020–2024. </w:t>
      </w:r>
    </w:p>
    <w:p w:rsidR="007C558A" w:rsidRDefault="007C558A" w:rsidP="0004191A">
      <w:pPr>
        <w:pStyle w:val="ListParagraph"/>
        <w:numPr>
          <w:ilvl w:val="1"/>
          <w:numId w:val="4"/>
        </w:numPr>
        <w:tabs>
          <w:tab w:val="left" w:pos="1134"/>
        </w:tabs>
        <w:spacing w:line="480" w:lineRule="auto"/>
        <w:ind w:left="1350"/>
      </w:pPr>
      <w:r w:rsidRPr="007C558A">
        <w:t>Rata-rata DA per tahun, untuk melihat kecenderungan pola manajem</w:t>
      </w:r>
      <w:r>
        <w:t>en laba dari waktu ke waktu.</w:t>
      </w:r>
    </w:p>
    <w:p w:rsidR="007C558A" w:rsidRDefault="007C558A" w:rsidP="0004191A">
      <w:pPr>
        <w:pStyle w:val="ListParagraph"/>
        <w:numPr>
          <w:ilvl w:val="1"/>
          <w:numId w:val="4"/>
        </w:numPr>
        <w:tabs>
          <w:tab w:val="left" w:pos="1134"/>
        </w:tabs>
        <w:spacing w:line="480" w:lineRule="auto"/>
        <w:ind w:left="1350"/>
      </w:pPr>
      <w:r w:rsidRPr="007C558A">
        <w:t xml:space="preserve">Rata-rata DA pra-IPO (2020–2021) dan pasca-IPO (2023–2024) untuk perbandingan dalam uji hipotesis. </w:t>
      </w:r>
    </w:p>
    <w:p w:rsidR="007C558A" w:rsidRDefault="007C558A" w:rsidP="0004191A">
      <w:pPr>
        <w:pStyle w:val="ListParagraph"/>
        <w:numPr>
          <w:ilvl w:val="1"/>
          <w:numId w:val="4"/>
        </w:numPr>
        <w:tabs>
          <w:tab w:val="left" w:pos="1134"/>
        </w:tabs>
        <w:spacing w:line="480" w:lineRule="auto"/>
        <w:ind w:left="1350"/>
      </w:pPr>
      <w:r w:rsidRPr="007C558A">
        <w:t xml:space="preserve">Nilai minimum, maksimum, rata-rata (mean), dan standar deviasi, untuk menunjukkan karakteristik penyebaran data. </w:t>
      </w:r>
    </w:p>
    <w:p w:rsidR="006A4A7B" w:rsidRDefault="007C558A" w:rsidP="00131531">
      <w:pPr>
        <w:pStyle w:val="ListParagraph"/>
        <w:tabs>
          <w:tab w:val="left" w:pos="1134"/>
        </w:tabs>
        <w:spacing w:line="480" w:lineRule="auto"/>
        <w:ind w:left="990" w:firstLine="450"/>
      </w:pPr>
      <w:r w:rsidRPr="007C558A">
        <w:t>Hasil analisis statistik deskriptif ini digunakan untuk menjawab rumusan masalah pertama, yaitu bagaimana pola manajemen laba pada perusahaan yang melakukan IPO tahun 2022, serta menjadi dasar dalam tahap pengujian hipotesis perbedaan manajemen laba sebelum dan sesudah IPO.</w:t>
      </w:r>
    </w:p>
    <w:p w:rsidR="006A4A7B" w:rsidRDefault="001A0877" w:rsidP="004C42BB">
      <w:pPr>
        <w:pStyle w:val="Heading3"/>
      </w:pPr>
      <w:bookmarkStart w:id="65" w:name="_Toc214066848"/>
      <w:r>
        <w:rPr>
          <w:lang w:val="en-US"/>
        </w:rPr>
        <w:lastRenderedPageBreak/>
        <w:t>Uji Normalitas Data</w:t>
      </w:r>
      <w:bookmarkEnd w:id="65"/>
    </w:p>
    <w:p w:rsidR="006A4A7B" w:rsidRDefault="006A4A7B" w:rsidP="006A4A7B">
      <w:pPr>
        <w:pStyle w:val="ListParagraph"/>
        <w:spacing w:line="480" w:lineRule="auto"/>
        <w:ind w:left="993" w:firstLine="567"/>
      </w:pPr>
      <w:r>
        <w:rPr>
          <w:b/>
          <w:lang w:val="en-US"/>
        </w:rPr>
        <w:t xml:space="preserve"> </w:t>
      </w:r>
      <w:r>
        <w:t>S</w:t>
      </w:r>
      <w:r w:rsidRPr="00816863">
        <w:t>ebelum melakukan analisis komparatif secara statistik, diperlukan uji asumsi klasik, khususnya uji normalitas data. Uji normalitas bertujuan untuk mengetahui apakah distribusi data variabel penelitian mengikuti distribusi normal. Hal ini penting karena sebagian besar teknik analisis statistik parametris, termasuk uji perbandingan rata-rata, mensyaratkan data berdistribusi normal agar hasil analisis valid</w:t>
      </w:r>
      <w:r w:rsidRPr="006D22C3">
        <w:rPr>
          <w:lang w:val="en-US"/>
        </w:rPr>
        <w:t xml:space="preserve"> </w:t>
      </w:r>
      <w:r w:rsidRPr="006D22C3">
        <w:rPr>
          <w:lang w:val="en-US"/>
        </w:rPr>
        <w:fldChar w:fldCharType="begin" w:fldLock="1"/>
      </w:r>
      <w:r w:rsidRPr="006D22C3">
        <w:rPr>
          <w:lang w:val="en-US"/>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 ISIS MULTIVARIATE Dengan Program IBM SPSS 26","type":"book"},"uris":["http://www.mendeley.com/documents/?uuid=2a1a08bb-40c5-4e80-9f09-80fb72861a50"]}],"mendeley":{"formattedCitation":"(Ghozali, 2021)","plainTextFormattedCitation":"(Ghozali, 2021)","previouslyFormattedCitation":"(Ghozali, 2021)"},"properties":{"noteIndex":0},"schema":"https://github.com/citation-style-language/schema/raw/master/csl-citation.json"}</w:instrText>
      </w:r>
      <w:r w:rsidRPr="006D22C3">
        <w:rPr>
          <w:lang w:val="en-US"/>
        </w:rPr>
        <w:fldChar w:fldCharType="separate"/>
      </w:r>
      <w:r w:rsidRPr="006D22C3">
        <w:rPr>
          <w:noProof/>
          <w:lang w:val="en-US"/>
        </w:rPr>
        <w:t>(Ghozali, 2021)</w:t>
      </w:r>
      <w:r w:rsidRPr="006D22C3">
        <w:rPr>
          <w:lang w:val="en-US"/>
        </w:rPr>
        <w:fldChar w:fldCharType="end"/>
      </w:r>
      <w:r w:rsidRPr="00816863">
        <w:t>.</w:t>
      </w:r>
    </w:p>
    <w:p w:rsidR="006A4A7B" w:rsidRDefault="006A4A7B" w:rsidP="006A4A7B">
      <w:pPr>
        <w:pStyle w:val="ListParagraph"/>
        <w:spacing w:line="480" w:lineRule="auto"/>
        <w:ind w:left="993" w:firstLine="567"/>
      </w:pPr>
      <w:r w:rsidRPr="00816863">
        <w:t>Dalam penelitian ini, uji normalitas dilakukan dengan menggunakan dua metode, yaitu Kolmogorov-Smirnov dan Shapiro-Wilk. Kedua metode ini digunakan untuk memperkuat validitas hasil, mengingat Shapiro-Wilk cenderung lebih sensitif untuk sampel kecil, sedangkan Kolmogorov-Smirnov cocok untuk sampel yang lebih besar.</w:t>
      </w:r>
    </w:p>
    <w:p w:rsidR="006A4A7B" w:rsidRDefault="006A4A7B" w:rsidP="006A4A7B">
      <w:pPr>
        <w:pStyle w:val="ListParagraph"/>
        <w:spacing w:line="480" w:lineRule="auto"/>
        <w:ind w:left="993" w:firstLine="567"/>
      </w:pPr>
      <w:r w:rsidRPr="00816863">
        <w:t>Kolmogorov-Smirnov (K-S Test) digunakan untuk menguji kesesuaian distribusi data dengan distribusi normal. Nilai signifikansi &gt; 0,05 menunjukkan bahwa data mengikuti distribusi normal.</w:t>
      </w:r>
    </w:p>
    <w:p w:rsidR="006A4A7B" w:rsidRDefault="006A4A7B" w:rsidP="006A4A7B">
      <w:pPr>
        <w:pStyle w:val="ListParagraph"/>
        <w:spacing w:line="480" w:lineRule="auto"/>
        <w:ind w:left="993" w:firstLine="567"/>
      </w:pPr>
      <w:r w:rsidRPr="00816863">
        <w:t>Shapiro-Wilk Test digunakan sebagai alternatif atau pelengkap K-S Test, terutama untuk sampel kecil (&lt;50–100). Sama seperti K-S Test, nilai signifikansi &gt; 0,05 menandakan distribusi data normal.</w:t>
      </w:r>
    </w:p>
    <w:p w:rsidR="006A4A7B" w:rsidRPr="006A4A7B" w:rsidRDefault="006A4A7B" w:rsidP="006A4A7B">
      <w:pPr>
        <w:pStyle w:val="ListParagraph"/>
        <w:spacing w:line="480" w:lineRule="auto"/>
        <w:ind w:left="993" w:firstLine="567"/>
        <w:rPr>
          <w:b/>
        </w:rPr>
      </w:pPr>
      <w:r w:rsidRPr="00816863">
        <w:t xml:space="preserve">Hasil dari kedua uji ini memberikan dasar bagi peneliti untuk menentukan apakah analisis selanjutnya dapat </w:t>
      </w:r>
      <w:r>
        <w:t xml:space="preserve">menggunakan metode parametris </w:t>
      </w:r>
      <w:r w:rsidRPr="00816863">
        <w:t>atau metode non</w:t>
      </w:r>
      <w:r w:rsidR="003B3543">
        <w:t xml:space="preserve">-parametris. Dengan melakukan uji normalitas ini merupakan </w:t>
      </w:r>
      <w:r w:rsidRPr="00816863">
        <w:t xml:space="preserve">langkah awal yang penting dalam </w:t>
      </w:r>
      <w:r w:rsidRPr="00816863">
        <w:lastRenderedPageBreak/>
        <w:t>memastikan validitas analisis statistik yang akan dilakukan pada variabel manajemen laba pra dan pasca IPO.</w:t>
      </w:r>
    </w:p>
    <w:p w:rsidR="006A4A7B" w:rsidRPr="001A0877" w:rsidRDefault="001A0877" w:rsidP="004C42BB">
      <w:pPr>
        <w:pStyle w:val="Heading3"/>
      </w:pPr>
      <w:bookmarkStart w:id="66" w:name="_Toc214066849"/>
      <w:r>
        <w:rPr>
          <w:lang w:val="en-US"/>
        </w:rPr>
        <w:t>Uji Hipotesis (Komparatif)</w:t>
      </w:r>
      <w:bookmarkEnd w:id="66"/>
    </w:p>
    <w:p w:rsidR="00055A1A" w:rsidRDefault="00283B9C" w:rsidP="00055A1A">
      <w:pPr>
        <w:pStyle w:val="ListParagraph"/>
        <w:spacing w:line="480" w:lineRule="auto"/>
        <w:ind w:left="993" w:firstLine="567"/>
      </w:pPr>
      <w:r>
        <w:t xml:space="preserve">Uji hipotesis dilakukan untuk menjawab rumusan masalah kedua, yaitu apakah terdapat perbedaan manajemen laba sebelum dan sesudah IPO pada perusahaan yang mengalami </w:t>
      </w:r>
      <w:r w:rsidRPr="00283B9C">
        <w:rPr>
          <w:i/>
        </w:rPr>
        <w:t>underpricing</w:t>
      </w:r>
      <w:r w:rsidR="000468AE">
        <w:t xml:space="preserve">. </w:t>
      </w:r>
      <w:r>
        <w:t>Karena data penelitian berasal dari dua kondisi yang saling berpasangan (pra dan pasca IPO pada perusahaan yang sama</w:t>
      </w:r>
      <w:r w:rsidR="00055A1A">
        <w:t>maka metode pengujian yang tepat digunakan adalah Paired Sample t-Test, yang berfungsi membandingkan rata-rata dua kelompok data berpasangan.</w:t>
      </w:r>
    </w:p>
    <w:p w:rsidR="000468AE" w:rsidRDefault="00055A1A" w:rsidP="00055A1A">
      <w:pPr>
        <w:pStyle w:val="ListParagraph"/>
        <w:spacing w:line="480" w:lineRule="auto"/>
        <w:ind w:left="993" w:firstLine="567"/>
      </w:pPr>
      <w:r>
        <w:t>Sebelum melakukan pengujian, terdapat syarat yang harus dipenuhi, yaitu data harus berdistribusi normal. Uji normalitas dilakukan untuk memastikan bahwa data antara nilai pra dan pasca IPO mengikuti pola distribusi normal. Apabila data memenuhi asumsi ini, maka hasil uji Paired Sample t-Test dapat dianggap valid secara statistik.</w:t>
      </w:r>
      <w:r>
        <w:rPr>
          <w:lang w:val="en-US"/>
        </w:rPr>
        <w:t xml:space="preserve"> </w:t>
      </w:r>
      <w:r>
        <w:t>Kriteria pengujian dalam Paired Sample t-Test dijelaskan sebagai berikut</w:t>
      </w:r>
      <w:r w:rsidR="001A0877" w:rsidRPr="00364C85">
        <w:t>:</w:t>
      </w:r>
    </w:p>
    <w:p w:rsidR="00055A1A" w:rsidRDefault="00055A1A" w:rsidP="0004191A">
      <w:pPr>
        <w:pStyle w:val="ListParagraph"/>
        <w:numPr>
          <w:ilvl w:val="1"/>
          <w:numId w:val="18"/>
        </w:numPr>
        <w:spacing w:line="480" w:lineRule="auto"/>
      </w:pPr>
      <w:r w:rsidRPr="00055A1A">
        <w:t>Data dinyatakan berdistribusi normal apabila nilai signifikansi pada uji normalitas lebih besar dari 0,05 (Sig. &gt; 0,05).</w:t>
      </w:r>
    </w:p>
    <w:p w:rsidR="00055A1A" w:rsidRDefault="00055A1A" w:rsidP="0004191A">
      <w:pPr>
        <w:pStyle w:val="ListParagraph"/>
        <w:numPr>
          <w:ilvl w:val="1"/>
          <w:numId w:val="18"/>
        </w:numPr>
        <w:spacing w:line="480" w:lineRule="auto"/>
      </w:pPr>
      <w:r w:rsidRPr="00055A1A">
        <w:t>Pengujian perbedaan dilakukan menggunakan nilai signifikansi (</w:t>
      </w:r>
      <w:r w:rsidRPr="00055A1A">
        <w:rPr>
          <w:i/>
        </w:rPr>
        <w:t>Sig. 2-tailed</w:t>
      </w:r>
      <w:r w:rsidRPr="00055A1A">
        <w:t xml:space="preserve">) pada hasil </w:t>
      </w:r>
      <w:r w:rsidRPr="00055A1A">
        <w:rPr>
          <w:i/>
        </w:rPr>
        <w:t>Paired Sample t-Test</w:t>
      </w:r>
      <w:r w:rsidRPr="00055A1A">
        <w:t>.</w:t>
      </w:r>
    </w:p>
    <w:p w:rsidR="000468AE" w:rsidRDefault="001A0877" w:rsidP="0004191A">
      <w:pPr>
        <w:pStyle w:val="ListParagraph"/>
        <w:numPr>
          <w:ilvl w:val="1"/>
          <w:numId w:val="18"/>
        </w:numPr>
        <w:spacing w:line="480" w:lineRule="auto"/>
      </w:pPr>
      <w:r w:rsidRPr="00364C85">
        <w:lastRenderedPageBreak/>
        <w:t xml:space="preserve">Jika nilai signifikansi &lt; 0,05, maka H0 ditolak dan H1 diterima, yang menunjukkan adanya perbedaan signifikan </w:t>
      </w:r>
      <w:r>
        <w:tab/>
      </w:r>
      <w:r w:rsidRPr="00364C85">
        <w:t>manajemen laba sebelum dan sesudah IPO.</w:t>
      </w:r>
    </w:p>
    <w:p w:rsidR="001A0877" w:rsidRDefault="001A0877" w:rsidP="0004191A">
      <w:pPr>
        <w:pStyle w:val="ListParagraph"/>
        <w:numPr>
          <w:ilvl w:val="1"/>
          <w:numId w:val="18"/>
        </w:numPr>
        <w:spacing w:line="480" w:lineRule="auto"/>
      </w:pPr>
      <w:r w:rsidRPr="00364C85">
        <w:t xml:space="preserve">Jika nilai signifikansi ≥ 0,05, maka H0 diterima dan H1 </w:t>
      </w:r>
      <w:r>
        <w:tab/>
      </w:r>
      <w:r w:rsidRPr="00364C85">
        <w:t xml:space="preserve">ditolak, yang menunjukkan tidak terdapat perbedaan </w:t>
      </w:r>
      <w:r>
        <w:tab/>
      </w:r>
      <w:r w:rsidRPr="00364C85">
        <w:t>signifikan manajemen laba sebelum dan sesudah IPO.</w:t>
      </w:r>
    </w:p>
    <w:p w:rsidR="001A0877" w:rsidRPr="001A0877" w:rsidRDefault="003B3543" w:rsidP="001A0877">
      <w:pPr>
        <w:pStyle w:val="ListParagraph"/>
        <w:tabs>
          <w:tab w:val="left" w:pos="1134"/>
        </w:tabs>
        <w:spacing w:line="480" w:lineRule="auto"/>
        <w:ind w:left="993"/>
        <w:rPr>
          <w:b/>
          <w:lang w:val="en-US"/>
        </w:rPr>
      </w:pPr>
      <w:r>
        <w:t xml:space="preserve">Dengan melakukan </w:t>
      </w:r>
      <w:r w:rsidR="001A0877" w:rsidRPr="00364C85">
        <w:t xml:space="preserve">uji hipotesis ini memberikan dasar untuk menarik kesimpulan mengenai pengaruh proses IPO terhadap praktik manajemen laba, khususnya pada perusahaan yang mengalami </w:t>
      </w:r>
      <w:r w:rsidR="001A0877" w:rsidRPr="00AE56DB">
        <w:rPr>
          <w:i/>
        </w:rPr>
        <w:t>underpricing</w:t>
      </w:r>
      <w:r w:rsidR="001A0877" w:rsidRPr="00364C85">
        <w:t>. Hasil uji ini juga menjadi acuan untuk analisis lebih lanjut mengenai perilaku manaje</w:t>
      </w:r>
      <w:r w:rsidR="00283B9C">
        <w:t>men dalam menyajikan laporan ke</w:t>
      </w:r>
      <w:r w:rsidR="001A0877" w:rsidRPr="00364C85">
        <w:t>angan pada periode kritis s</w:t>
      </w:r>
      <w:r w:rsidR="001A0877">
        <w:t>eperti saat perusahaan IPO</w:t>
      </w:r>
      <w:r w:rsidR="005B6788">
        <w:rPr>
          <w:lang w:val="en-US"/>
        </w:rPr>
        <w:t>.</w:t>
      </w:r>
    </w:p>
    <w:p w:rsidR="009346AE" w:rsidRDefault="006A4A7B" w:rsidP="004C42BB">
      <w:pPr>
        <w:pStyle w:val="Heading3"/>
      </w:pPr>
      <w:bookmarkStart w:id="67" w:name="_Toc214066850"/>
      <w:r>
        <w:rPr>
          <w:lang w:val="en-US"/>
        </w:rPr>
        <w:t>Analisis Tambahan Berdasarkan Sektor Industri</w:t>
      </w:r>
      <w:bookmarkEnd w:id="67"/>
    </w:p>
    <w:p w:rsidR="009346AE" w:rsidRDefault="009346AE" w:rsidP="009346AE">
      <w:pPr>
        <w:pStyle w:val="ListParagraph"/>
        <w:tabs>
          <w:tab w:val="left" w:pos="1134"/>
        </w:tabs>
        <w:spacing w:line="480" w:lineRule="auto"/>
        <w:ind w:left="993" w:firstLine="537"/>
        <w:rPr>
          <w:lang w:val="en-US"/>
        </w:rPr>
      </w:pPr>
      <w:r>
        <w:rPr>
          <w:lang w:val="en-US"/>
        </w:rPr>
        <w:t xml:space="preserve"> </w:t>
      </w:r>
      <w:r w:rsidRPr="009346AE">
        <w:rPr>
          <w:lang w:val="en-US"/>
        </w:rPr>
        <w:t>Analisis tambahan dilakukan untuk memberikan pemahaman yang lebih mendalam mengenai pola manajemen laba pada perusahaan yang melaku</w:t>
      </w:r>
      <w:r>
        <w:rPr>
          <w:lang w:val="en-US"/>
        </w:rPr>
        <w:t>kan IPO</w:t>
      </w:r>
      <w:r w:rsidRPr="009346AE">
        <w:rPr>
          <w:lang w:val="en-US"/>
        </w:rPr>
        <w:t xml:space="preserve"> di tahun 2022 dan mengalami </w:t>
      </w:r>
      <w:r w:rsidRPr="009346AE">
        <w:rPr>
          <w:i/>
          <w:lang w:val="en-US"/>
        </w:rPr>
        <w:t>underpricing</w:t>
      </w:r>
      <w:r w:rsidRPr="009346AE">
        <w:rPr>
          <w:lang w:val="en-US"/>
        </w:rPr>
        <w:t>, ditinjau dari perbedaan antar sektor industri. Analisis ini bersifat deskriptif eksploratif, sehingga tidak digunakan untuk menguji hipotesis, melainkan untuk memperkaya hasil anal</w:t>
      </w:r>
      <w:r>
        <w:rPr>
          <w:lang w:val="en-US"/>
        </w:rPr>
        <w:t>isis utama penelitian.</w:t>
      </w:r>
    </w:p>
    <w:p w:rsidR="009346AE" w:rsidRDefault="009346AE" w:rsidP="009346AE">
      <w:pPr>
        <w:pStyle w:val="ListParagraph"/>
        <w:tabs>
          <w:tab w:val="left" w:pos="1134"/>
        </w:tabs>
        <w:spacing w:line="480" w:lineRule="auto"/>
        <w:ind w:left="993" w:firstLine="537"/>
        <w:rPr>
          <w:lang w:val="en-US"/>
        </w:rPr>
      </w:pPr>
      <w:r w:rsidRPr="009346AE">
        <w:rPr>
          <w:lang w:val="en-US"/>
        </w:rPr>
        <w:t>Data yang digunakan dalam analisis tambahan berasal da</w:t>
      </w:r>
      <w:r>
        <w:rPr>
          <w:lang w:val="en-US"/>
        </w:rPr>
        <w:t>ri nilai DA</w:t>
      </w:r>
      <w:r w:rsidRPr="009346AE">
        <w:rPr>
          <w:lang w:val="en-US"/>
        </w:rPr>
        <w:t xml:space="preserve"> yang dihitung menggunakan Modified Jones Model </w:t>
      </w:r>
      <w:r>
        <w:rPr>
          <w:lang w:val="en-US"/>
        </w:rPr>
        <w:fldChar w:fldCharType="begin" w:fldLock="1"/>
      </w:r>
      <w:r w:rsidR="003C7B24">
        <w:rPr>
          <w:lang w:val="en-US"/>
        </w:rPr>
        <w:instrText>ADDIN CSL_CITATION {"citationItems":[{"id":"ITEM-1","itemData":{"abstract":"This paper evaluates alternative accrual-based models for detecting earnings management. The evaluation compares the specification and power of commonly used test statistics across the measures of discretionary accruals generated by the models and provides the following major insights. First, all of the models appear well specified when applied to a random sample of firm-years. Second, the models all generate tests of low power for earnings management of economically plausible magnitudes (e.g., one to five percent of total assets). Third, all models reject the null hypothesis of no earnings management at rates exceeding the specified test-levels when applied to samples of firms with extreme financial performance. This result highlights the importance of controlling for financial performance when investigating earnings management stimuli that are correlated with financial performance. Finally, a modified version of the model developed by Jones (1991) exhibits the most power in detecting earnings management.","author":[{"dropping-particle":"","family":"Dechow","given":"Patricia M.","non-dropping-particle":"","parse-names":false,"suffix":""},{"dropping-particle":"","family":"Sloan","given":"Richard G.","non-dropping-particle":"","parse-names":false,"suffix":""},{"dropping-particle":"","family":"Sweeney","given":"Amy P.","non-dropping-particle":"","parse-names":false,"suffix":""}],"container-title":"The accounting Review","id":"ITEM-1","issue":"20","issued":{"date-parts":[["1995"]]},"page":"193-225","title":"Detecting Earning Management","type":"article","volume":"70"},"uris":["http://www.mendeley.com/documents/?uuid=e8759ad2-25e4-4386-9dc5-ab1bd1e58fca"]}],"mendeley":{"formattedCitation":"(Dechow et al., 1995)","plainTextFormattedCitation":"(Dechow et al., 1995)","previouslyFormattedCitation":"(Dechow et al., 1995)"},"properties":{"noteIndex":0},"schema":"https://github.com/citation-style-language/schema/raw/master/csl-citation.json"}</w:instrText>
      </w:r>
      <w:r>
        <w:rPr>
          <w:lang w:val="en-US"/>
        </w:rPr>
        <w:fldChar w:fldCharType="separate"/>
      </w:r>
      <w:r w:rsidRPr="009346AE">
        <w:rPr>
          <w:noProof/>
          <w:lang w:val="en-US"/>
        </w:rPr>
        <w:t>(Dechow et al., 1995)</w:t>
      </w:r>
      <w:r>
        <w:rPr>
          <w:lang w:val="en-US"/>
        </w:rPr>
        <w:fldChar w:fldCharType="end"/>
      </w:r>
      <w:r w:rsidRPr="009346AE">
        <w:rPr>
          <w:lang w:val="en-US"/>
        </w:rPr>
        <w:t xml:space="preserve"> selama periode 2020–2024. Perusahaan sampel dikelompokkan </w:t>
      </w:r>
      <w:r w:rsidRPr="009346AE">
        <w:rPr>
          <w:lang w:val="en-US"/>
        </w:rPr>
        <w:lastRenderedPageBreak/>
        <w:t>berdasarkan sektor industri sesuai dengan kl</w:t>
      </w:r>
      <w:r>
        <w:rPr>
          <w:lang w:val="en-US"/>
        </w:rPr>
        <w:t>asifikasi BEI</w:t>
      </w:r>
      <w:r w:rsidRPr="009346AE">
        <w:rPr>
          <w:lang w:val="en-US"/>
        </w:rPr>
        <w:t xml:space="preserve">. Analisis tambahan dilakukan dalam dua bentuk penyajian data, yaitu: </w:t>
      </w:r>
    </w:p>
    <w:p w:rsidR="003B3543" w:rsidRDefault="009346AE" w:rsidP="0004191A">
      <w:pPr>
        <w:pStyle w:val="ListParagraph"/>
        <w:numPr>
          <w:ilvl w:val="1"/>
          <w:numId w:val="10"/>
        </w:numPr>
        <w:spacing w:line="480" w:lineRule="auto"/>
        <w:ind w:left="1440" w:hanging="450"/>
        <w:rPr>
          <w:lang w:val="en-US"/>
        </w:rPr>
      </w:pPr>
      <w:r w:rsidRPr="009346AE">
        <w:rPr>
          <w:lang w:val="en-US"/>
        </w:rPr>
        <w:t xml:space="preserve">Analisis per tahun selama lima periode pengamatan (2020–2024). </w:t>
      </w:r>
    </w:p>
    <w:p w:rsidR="009346AE" w:rsidRDefault="009346AE" w:rsidP="00055A1A">
      <w:pPr>
        <w:pStyle w:val="ListParagraph"/>
        <w:tabs>
          <w:tab w:val="left" w:pos="1350"/>
        </w:tabs>
        <w:spacing w:line="480" w:lineRule="auto"/>
        <w:ind w:left="1440"/>
        <w:rPr>
          <w:lang w:val="en-US"/>
        </w:rPr>
      </w:pPr>
      <w:r w:rsidRPr="009346AE">
        <w:rPr>
          <w:lang w:val="en-US"/>
        </w:rPr>
        <w:t>Data disajikan dalam tabel rata-rata DA per sektor per tahun untuk menggambarkan arah dan perubahan pola manajemen laba dari waktu ke waktu. Analisis ini memberikan gambaran mengenai dinamika praktik manajemen laba menjelang dan sete</w:t>
      </w:r>
      <w:r>
        <w:rPr>
          <w:lang w:val="en-US"/>
        </w:rPr>
        <w:t>lah perusahaan melakukan IPO.</w:t>
      </w:r>
    </w:p>
    <w:p w:rsidR="00055A1A" w:rsidRDefault="009346AE" w:rsidP="0004191A">
      <w:pPr>
        <w:pStyle w:val="ListParagraph"/>
        <w:numPr>
          <w:ilvl w:val="1"/>
          <w:numId w:val="10"/>
        </w:numPr>
        <w:tabs>
          <w:tab w:val="left" w:pos="1350"/>
        </w:tabs>
        <w:spacing w:line="480" w:lineRule="auto"/>
        <w:ind w:left="1440" w:hanging="450"/>
        <w:rPr>
          <w:lang w:val="en-US"/>
        </w:rPr>
      </w:pPr>
      <w:r w:rsidRPr="009346AE">
        <w:rPr>
          <w:lang w:val="en-US"/>
        </w:rPr>
        <w:t>Ana</w:t>
      </w:r>
      <w:r w:rsidR="003B3543">
        <w:rPr>
          <w:lang w:val="en-US"/>
        </w:rPr>
        <w:t>lisis agregat pra dan pasca IPO</w:t>
      </w:r>
      <w:r w:rsidRPr="009346AE">
        <w:rPr>
          <w:lang w:val="en-US"/>
        </w:rPr>
        <w:t xml:space="preserve"> </w:t>
      </w:r>
    </w:p>
    <w:p w:rsidR="009346AE" w:rsidRPr="00055A1A" w:rsidRDefault="009346AE" w:rsidP="00055A1A">
      <w:pPr>
        <w:pStyle w:val="ListParagraph"/>
        <w:tabs>
          <w:tab w:val="left" w:pos="1350"/>
        </w:tabs>
        <w:spacing w:line="480" w:lineRule="auto"/>
        <w:ind w:left="1350"/>
        <w:rPr>
          <w:lang w:val="en-US"/>
        </w:rPr>
      </w:pPr>
      <w:r w:rsidRPr="00055A1A">
        <w:rPr>
          <w:lang w:val="en-US"/>
        </w:rPr>
        <w:t>Data disajikan dalam bentuk rata-rata DA pra-IPO (2020–2021) dan pasca-IPO (2023–2024) pada setiap sektor industri. Selain rata-rata (mean), juga ditampilkan nilai minimum, maksimum, dan standar deviasi untuk menunjukkan sebaran data dan tingkat konsistensi praktik manajemen laba di masing-masing sektor. Analisis ini bertujuan untuk mengidentifikasi sektor industri yang memiliki perubahan signifikan dalam pola manajemen laba, baik dari sisi arah (positif atau negatif) maupun tingkat variasinya. Analisis tambahan ini diharapkan dapat memberikan wawasan yang lebih luas mengenai variasi perilaku manajemen laba antar sektor industri serta memperkuat interpretasi hasil penelitian secara menyeluruh</w:t>
      </w:r>
    </w:p>
    <w:p w:rsidR="00364C85" w:rsidRPr="00364C85" w:rsidRDefault="00557CC3" w:rsidP="00CF250A">
      <w:pPr>
        <w:spacing w:line="480" w:lineRule="auto"/>
        <w:ind w:left="993" w:firstLine="567"/>
      </w:pPr>
      <w:r>
        <w:t>.</w:t>
      </w:r>
    </w:p>
    <w:p w:rsidR="00BC42AD" w:rsidRPr="00364C85" w:rsidRDefault="00BC42AD" w:rsidP="0004191A">
      <w:pPr>
        <w:pStyle w:val="ListParagraph"/>
        <w:numPr>
          <w:ilvl w:val="2"/>
          <w:numId w:val="5"/>
        </w:numPr>
        <w:spacing w:line="480" w:lineRule="auto"/>
        <w:rPr>
          <w:b/>
        </w:rPr>
      </w:pPr>
      <w:r w:rsidRPr="00364C85">
        <w:rPr>
          <w:b/>
        </w:rPr>
        <w:br w:type="page"/>
      </w:r>
    </w:p>
    <w:p w:rsidR="00BC42AD" w:rsidRDefault="004C42BB" w:rsidP="004C42BB">
      <w:pPr>
        <w:pStyle w:val="Heading1"/>
      </w:pPr>
      <w:bookmarkStart w:id="68" w:name="_Toc210372771"/>
      <w:r>
        <w:lastRenderedPageBreak/>
        <w:br/>
      </w:r>
      <w:bookmarkStart w:id="69" w:name="_Toc214066851"/>
      <w:r w:rsidR="00BC42AD">
        <w:t>HASIL DAN PEMBAHASAN</w:t>
      </w:r>
      <w:bookmarkEnd w:id="68"/>
      <w:bookmarkEnd w:id="69"/>
    </w:p>
    <w:p w:rsidR="00BC42AD" w:rsidRDefault="00BC42AD" w:rsidP="004C42BB">
      <w:pPr>
        <w:pStyle w:val="Heading2"/>
      </w:pPr>
      <w:bookmarkStart w:id="70" w:name="_Toc214066852"/>
      <w:r>
        <w:t>Gambaran Umum Objek Penelitian</w:t>
      </w:r>
      <w:bookmarkEnd w:id="70"/>
    </w:p>
    <w:p w:rsidR="00542F8D" w:rsidRDefault="00542F8D" w:rsidP="004C42BB">
      <w:pPr>
        <w:pStyle w:val="Heading3"/>
      </w:pPr>
      <w:bookmarkStart w:id="71" w:name="_Toc214066853"/>
      <w:r>
        <w:t>Profil Umum IPO di Indonesia Tahun 2022</w:t>
      </w:r>
      <w:bookmarkEnd w:id="71"/>
    </w:p>
    <w:p w:rsidR="00B4599D" w:rsidRDefault="00542F8D" w:rsidP="00B4599D">
      <w:pPr>
        <w:pStyle w:val="ListParagraph"/>
        <w:spacing w:line="480" w:lineRule="auto"/>
        <w:ind w:left="993" w:firstLine="567"/>
      </w:pPr>
      <w:r>
        <w:t xml:space="preserve">Pada tahun 2022, BEI mencatat sebanyak 59 perusahaan melakukan IPO. Angka ini menunjukkan bahwa minat perusahaan untuk memasuki pasar modal Indonesia masih cukup tinggi, meskipun perekonomian global menghadapi ketidakpastian. Perusahaan-perusahaan tersebut berasal dari berbagai sektor, </w:t>
      </w:r>
      <w:r w:rsidRPr="004C2D51">
        <w:t>seperti</w:t>
      </w:r>
      <w:r w:rsidR="00E3335C">
        <w:rPr>
          <w:i/>
        </w:rPr>
        <w:t xml:space="preserve"> </w:t>
      </w:r>
      <w:r w:rsidR="00E3335C">
        <w:rPr>
          <w:lang w:val="en-US"/>
        </w:rPr>
        <w:t>kesehatan, teknologi, perindustrian</w:t>
      </w:r>
      <w:r w:rsidRPr="00542F8D">
        <w:rPr>
          <w:i/>
        </w:rPr>
        <w:t>,</w:t>
      </w:r>
      <w:r w:rsidR="00E3335C">
        <w:rPr>
          <w:i/>
          <w:lang w:val="en-US"/>
        </w:rPr>
        <w:t xml:space="preserve"> </w:t>
      </w:r>
      <w:r w:rsidR="00E3335C">
        <w:rPr>
          <w:lang w:val="en-US"/>
        </w:rPr>
        <w:t>energi</w:t>
      </w:r>
      <w:r w:rsidR="00E3335C" w:rsidRPr="00E3335C">
        <w:rPr>
          <w:lang w:val="en-US"/>
        </w:rPr>
        <w:t xml:space="preserve"> hingga infrastruktur</w:t>
      </w:r>
      <w:r>
        <w:t xml:space="preserve">. Fenomena ini menarik untuk diteliti lebih lanjut karena sebagian besar perusahaan yang IPO cenderung mengalami </w:t>
      </w:r>
      <w:r w:rsidRPr="009959C6">
        <w:rPr>
          <w:rStyle w:val="Strong"/>
          <w:b w:val="0"/>
          <w:i/>
        </w:rPr>
        <w:t>underpricing</w:t>
      </w:r>
      <w:r>
        <w:t>, sehingga membuka peluang untuk menganalisis praktik manajemen laba pada perusahaan baru di bursa.</w:t>
      </w:r>
    </w:p>
    <w:p w:rsidR="00B4599D" w:rsidRDefault="00542F8D" w:rsidP="00B4599D">
      <w:pPr>
        <w:pStyle w:val="ListParagraph"/>
        <w:spacing w:line="480" w:lineRule="auto"/>
        <w:ind w:left="993" w:firstLine="567"/>
        <w:rPr>
          <w:rFonts w:cs="Times New Roman"/>
          <w:szCs w:val="24"/>
        </w:rPr>
      </w:pPr>
      <w:r w:rsidRPr="00B4599D">
        <w:rPr>
          <w:rFonts w:cs="Times New Roman"/>
          <w:szCs w:val="24"/>
        </w:rPr>
        <w:t xml:space="preserve">Pemilihan tahun 2022 sebagai periode penelitian didasarkan pada kondisi ekonomi dan pasar modal Indonesia yang menarik perhatian. Pada tahun tersebut, Indonesia menghadapi situasi </w:t>
      </w:r>
      <w:r w:rsidRPr="00B4599D">
        <w:rPr>
          <w:rStyle w:val="Strong"/>
          <w:rFonts w:cs="Times New Roman"/>
          <w:b w:val="0"/>
          <w:szCs w:val="24"/>
        </w:rPr>
        <w:t>pemulihan pasca pandemi Covid-19</w:t>
      </w:r>
      <w:r w:rsidRPr="00B4599D">
        <w:rPr>
          <w:rFonts w:cs="Times New Roman"/>
          <w:szCs w:val="24"/>
        </w:rPr>
        <w:t>, ketidakpastian global akibat</w:t>
      </w:r>
      <w:r w:rsidRPr="00B4599D">
        <w:rPr>
          <w:rFonts w:cs="Times New Roman"/>
          <w:b/>
          <w:szCs w:val="24"/>
        </w:rPr>
        <w:t xml:space="preserve"> </w:t>
      </w:r>
      <w:r w:rsidRPr="00B4599D">
        <w:rPr>
          <w:rStyle w:val="Strong"/>
          <w:rFonts w:cs="Times New Roman"/>
          <w:b w:val="0"/>
          <w:szCs w:val="24"/>
        </w:rPr>
        <w:t>gejolak geopolitik Rusia Ukraina</w:t>
      </w:r>
      <w:r w:rsidRPr="00B4599D">
        <w:rPr>
          <w:rFonts w:cs="Times New Roman"/>
          <w:szCs w:val="24"/>
        </w:rPr>
        <w:t xml:space="preserve">, serta dinamika domestik menjelang </w:t>
      </w:r>
      <w:r w:rsidRPr="00B4599D">
        <w:rPr>
          <w:rStyle w:val="Strong"/>
          <w:rFonts w:cs="Times New Roman"/>
          <w:b w:val="0"/>
          <w:szCs w:val="24"/>
        </w:rPr>
        <w:t>tahun politik 2024</w:t>
      </w:r>
      <w:r w:rsidRPr="00B4599D">
        <w:rPr>
          <w:rFonts w:cs="Times New Roman"/>
          <w:szCs w:val="24"/>
        </w:rPr>
        <w:t xml:space="preserve">. Situasi tersebut menciptakan volatilitas pasar yang tinggi sekaligus mendorong banyak perusahaan untuk melakukan IPO guna memperoleh pendanaan eksternal. Kondisi inilah yang menjadikan tahun 2022 </w:t>
      </w:r>
      <w:r w:rsidRPr="00B4599D">
        <w:rPr>
          <w:rFonts w:cs="Times New Roman"/>
          <w:szCs w:val="24"/>
        </w:rPr>
        <w:lastRenderedPageBreak/>
        <w:t xml:space="preserve">sebagai periode yang relevan untuk meneliti fenomena </w:t>
      </w:r>
      <w:r w:rsidRPr="00B4599D">
        <w:rPr>
          <w:rStyle w:val="Strong"/>
          <w:rFonts w:cs="Times New Roman"/>
          <w:b w:val="0"/>
          <w:i/>
          <w:szCs w:val="24"/>
        </w:rPr>
        <w:t>underpricing</w:t>
      </w:r>
      <w:r w:rsidRPr="00B4599D">
        <w:rPr>
          <w:rFonts w:cs="Times New Roman"/>
          <w:b/>
          <w:szCs w:val="24"/>
        </w:rPr>
        <w:t xml:space="preserve"> </w:t>
      </w:r>
      <w:r w:rsidRPr="00B4599D">
        <w:rPr>
          <w:rFonts w:cs="Times New Roman"/>
          <w:szCs w:val="24"/>
        </w:rPr>
        <w:t xml:space="preserve">serta praktik </w:t>
      </w:r>
      <w:r w:rsidRPr="00B4599D">
        <w:rPr>
          <w:rStyle w:val="Strong"/>
          <w:rFonts w:cs="Times New Roman"/>
          <w:b w:val="0"/>
          <w:szCs w:val="24"/>
        </w:rPr>
        <w:t>manajemen laba</w:t>
      </w:r>
      <w:r w:rsidRPr="00B4599D">
        <w:rPr>
          <w:rFonts w:cs="Times New Roman"/>
          <w:szCs w:val="24"/>
        </w:rPr>
        <w:t xml:space="preserve"> pada perusahaan yang baru IPO.</w:t>
      </w:r>
    </w:p>
    <w:p w:rsidR="00542F8D" w:rsidRPr="00B4599D" w:rsidRDefault="00542F8D" w:rsidP="00B4599D">
      <w:pPr>
        <w:pStyle w:val="ListParagraph"/>
        <w:spacing w:line="480" w:lineRule="auto"/>
        <w:ind w:left="993" w:firstLine="567"/>
      </w:pPr>
      <w:r>
        <w:t xml:space="preserve">Analisis dilakukan pada periode sebelum IPO (dua tahun sebelumnya), saat IPO, dan setelah IPO (dua tahun sesudahnya). Periode ini dipilih karena menjelang IPO perusahaan biasanya berusaha menampilkan kinerja terbaik sebagai sinyal positif bagi investor, sementara setelah IPO perusahaan masih berada di bawah tekanan untuk menjaga ekspektasi pasar. Dengan cara ini, penelitian diharapkan dapat memberikan gambaran yang lebih jelas mengenai pola manajemen laba pada perusahaan IPO yang mengalami </w:t>
      </w:r>
      <w:r w:rsidRPr="00B4599D">
        <w:rPr>
          <w:i/>
        </w:rPr>
        <w:t>underpricing</w:t>
      </w:r>
      <w:r>
        <w:t xml:space="preserve"> di Indonesia</w:t>
      </w:r>
    </w:p>
    <w:p w:rsidR="00B4599D" w:rsidRDefault="00542F8D" w:rsidP="004C42BB">
      <w:pPr>
        <w:pStyle w:val="Heading3"/>
      </w:pPr>
      <w:bookmarkStart w:id="72" w:name="_Toc214066854"/>
      <w:r>
        <w:t>Daftar Perusahaan Sampel Penelitian</w:t>
      </w:r>
      <w:bookmarkEnd w:id="72"/>
    </w:p>
    <w:p w:rsidR="00542F8D" w:rsidRPr="00B4599D" w:rsidRDefault="00542F8D" w:rsidP="00B4599D">
      <w:pPr>
        <w:pStyle w:val="ListParagraph"/>
        <w:tabs>
          <w:tab w:val="left" w:pos="993"/>
        </w:tabs>
        <w:spacing w:line="480" w:lineRule="auto"/>
        <w:ind w:left="993" w:firstLine="567"/>
        <w:rPr>
          <w:b/>
        </w:rPr>
      </w:pPr>
      <w:r>
        <w:t xml:space="preserve">Dari total 59 perusahaan yang melakukan IPO di BEI pada tahun 2022, tidak semuanya mengalami </w:t>
      </w:r>
      <w:r w:rsidRPr="00B4599D">
        <w:rPr>
          <w:i/>
        </w:rPr>
        <w:t>underpricing.</w:t>
      </w:r>
      <w:r>
        <w:t xml:space="preserve"> Berdasarkan kriteria penelitian yang digunakan, </w:t>
      </w:r>
      <w:r w:rsidRPr="00542F8D">
        <w:t xml:space="preserve">diperoleh </w:t>
      </w:r>
      <w:r w:rsidR="003B3543">
        <w:rPr>
          <w:rStyle w:val="Strong"/>
          <w:b w:val="0"/>
        </w:rPr>
        <w:t>37</w:t>
      </w:r>
      <w:r w:rsidRPr="00B4599D">
        <w:rPr>
          <w:rStyle w:val="Strong"/>
          <w:b w:val="0"/>
        </w:rPr>
        <w:t xml:space="preserve"> perusahaan</w:t>
      </w:r>
      <w:r w:rsidRPr="00B4599D">
        <w:rPr>
          <w:b/>
        </w:rPr>
        <w:t xml:space="preserve"> </w:t>
      </w:r>
      <w:r w:rsidRPr="00542F8D">
        <w:t xml:space="preserve">yang </w:t>
      </w:r>
      <w:r>
        <w:t>memenuhi syarat sebagai sampel penelitian. Daftar perusahaan tersebut ditampilkan pada tabel berikut</w:t>
      </w:r>
      <w:r w:rsidRPr="00B4599D">
        <w:rPr>
          <w:lang w:val="en-US"/>
        </w:rPr>
        <w:t>:</w:t>
      </w:r>
    </w:p>
    <w:p w:rsidR="00542F8D" w:rsidRDefault="00542F8D" w:rsidP="00B4599D">
      <w:pPr>
        <w:pStyle w:val="ListParagraph"/>
        <w:spacing w:line="240" w:lineRule="auto"/>
        <w:ind w:left="993"/>
        <w:rPr>
          <w:b/>
        </w:rPr>
      </w:pPr>
      <w:r w:rsidRPr="00542F8D">
        <w:rPr>
          <w:b/>
        </w:rPr>
        <w:t>Tabel 4.1 Daftar Perusahaan IPO yang Menjadi Sampel Penelitian</w:t>
      </w:r>
    </w:p>
    <w:tbl>
      <w:tblPr>
        <w:tblStyle w:val="TableGrid"/>
        <w:tblW w:w="6918" w:type="dxa"/>
        <w:tblInd w:w="993" w:type="dxa"/>
        <w:tblLayout w:type="fixed"/>
        <w:tblLook w:val="04A0" w:firstRow="1" w:lastRow="0" w:firstColumn="1" w:lastColumn="0" w:noHBand="0" w:noVBand="1"/>
      </w:tblPr>
      <w:tblGrid>
        <w:gridCol w:w="461"/>
        <w:gridCol w:w="817"/>
        <w:gridCol w:w="1388"/>
        <w:gridCol w:w="992"/>
        <w:gridCol w:w="992"/>
        <w:gridCol w:w="709"/>
        <w:gridCol w:w="709"/>
        <w:gridCol w:w="850"/>
      </w:tblGrid>
      <w:tr w:rsidR="00EC7C7F" w:rsidTr="00EC7C7F">
        <w:tc>
          <w:tcPr>
            <w:tcW w:w="461" w:type="dxa"/>
            <w:vAlign w:val="center"/>
          </w:tcPr>
          <w:p w:rsidR="00EC7C7F" w:rsidRPr="000D0103" w:rsidRDefault="00EC7C7F" w:rsidP="00EC7C7F">
            <w:pPr>
              <w:pStyle w:val="ListParagraph"/>
              <w:ind w:left="0"/>
              <w:jc w:val="center"/>
              <w:rPr>
                <w:sz w:val="20"/>
                <w:szCs w:val="20"/>
              </w:rPr>
            </w:pPr>
            <w:r w:rsidRPr="000D0103">
              <w:rPr>
                <w:sz w:val="20"/>
                <w:szCs w:val="20"/>
              </w:rPr>
              <w:t>No</w:t>
            </w:r>
          </w:p>
        </w:tc>
        <w:tc>
          <w:tcPr>
            <w:tcW w:w="817" w:type="dxa"/>
            <w:vAlign w:val="center"/>
          </w:tcPr>
          <w:p w:rsidR="00EC7C7F" w:rsidRPr="000D0103" w:rsidRDefault="00EC7C7F" w:rsidP="00EC7C7F">
            <w:pPr>
              <w:pStyle w:val="ListParagraph"/>
              <w:ind w:left="0"/>
              <w:jc w:val="center"/>
              <w:rPr>
                <w:sz w:val="20"/>
                <w:szCs w:val="20"/>
              </w:rPr>
            </w:pPr>
            <w:r w:rsidRPr="000D0103">
              <w:rPr>
                <w:sz w:val="20"/>
                <w:szCs w:val="20"/>
              </w:rPr>
              <w:t>Kode</w:t>
            </w:r>
          </w:p>
        </w:tc>
        <w:tc>
          <w:tcPr>
            <w:tcW w:w="1388" w:type="dxa"/>
            <w:vAlign w:val="center"/>
          </w:tcPr>
          <w:p w:rsidR="00EC7C7F" w:rsidRPr="000D0103" w:rsidRDefault="00EC7C7F" w:rsidP="00EC7C7F">
            <w:pPr>
              <w:pStyle w:val="ListParagraph"/>
              <w:ind w:left="0"/>
              <w:jc w:val="center"/>
              <w:rPr>
                <w:sz w:val="20"/>
                <w:szCs w:val="20"/>
              </w:rPr>
            </w:pPr>
            <w:r w:rsidRPr="000D0103">
              <w:rPr>
                <w:sz w:val="20"/>
                <w:szCs w:val="20"/>
              </w:rPr>
              <w:t>Nama Perusahaan</w:t>
            </w:r>
          </w:p>
        </w:tc>
        <w:tc>
          <w:tcPr>
            <w:tcW w:w="992" w:type="dxa"/>
            <w:vAlign w:val="center"/>
          </w:tcPr>
          <w:p w:rsidR="00EC7C7F" w:rsidRPr="000D0103" w:rsidRDefault="00EC7C7F" w:rsidP="00EC7C7F">
            <w:pPr>
              <w:pStyle w:val="ListParagraph"/>
              <w:ind w:left="0"/>
              <w:jc w:val="center"/>
              <w:rPr>
                <w:sz w:val="20"/>
                <w:szCs w:val="20"/>
              </w:rPr>
            </w:pPr>
            <w:r>
              <w:rPr>
                <w:sz w:val="20"/>
                <w:szCs w:val="20"/>
              </w:rPr>
              <w:t>Jenis Perusah</w:t>
            </w:r>
            <w:r>
              <w:rPr>
                <w:sz w:val="20"/>
                <w:szCs w:val="20"/>
                <w:lang w:val="en-US"/>
              </w:rPr>
              <w:t>-</w:t>
            </w:r>
            <w:r>
              <w:rPr>
                <w:sz w:val="20"/>
                <w:szCs w:val="20"/>
              </w:rPr>
              <w:t>a</w:t>
            </w:r>
            <w:r w:rsidRPr="000D0103">
              <w:rPr>
                <w:sz w:val="20"/>
                <w:szCs w:val="20"/>
              </w:rPr>
              <w:t>an</w:t>
            </w:r>
          </w:p>
        </w:tc>
        <w:tc>
          <w:tcPr>
            <w:tcW w:w="992" w:type="dxa"/>
            <w:vAlign w:val="center"/>
          </w:tcPr>
          <w:p w:rsidR="00EC7C7F" w:rsidRPr="000D0103" w:rsidRDefault="00EC7C7F" w:rsidP="00EC7C7F">
            <w:pPr>
              <w:pStyle w:val="ListParagraph"/>
              <w:ind w:left="0"/>
              <w:jc w:val="center"/>
              <w:rPr>
                <w:sz w:val="20"/>
                <w:szCs w:val="20"/>
              </w:rPr>
            </w:pPr>
            <w:r w:rsidRPr="000D0103">
              <w:rPr>
                <w:sz w:val="20"/>
                <w:szCs w:val="20"/>
              </w:rPr>
              <w:t>Tanggal IPO</w:t>
            </w:r>
          </w:p>
        </w:tc>
        <w:tc>
          <w:tcPr>
            <w:tcW w:w="709" w:type="dxa"/>
            <w:vAlign w:val="center"/>
          </w:tcPr>
          <w:p w:rsidR="00EC7C7F" w:rsidRPr="000D0103" w:rsidRDefault="00EC7C7F" w:rsidP="00EC7C7F">
            <w:pPr>
              <w:pStyle w:val="ListParagraph"/>
              <w:ind w:left="0"/>
              <w:jc w:val="center"/>
              <w:rPr>
                <w:sz w:val="20"/>
                <w:szCs w:val="20"/>
              </w:rPr>
            </w:pPr>
            <w:r w:rsidRPr="000D0103">
              <w:rPr>
                <w:sz w:val="20"/>
                <w:szCs w:val="20"/>
              </w:rPr>
              <w:t>Harga Pena</w:t>
            </w:r>
            <w:r>
              <w:rPr>
                <w:sz w:val="20"/>
                <w:szCs w:val="20"/>
              </w:rPr>
              <w:t>-</w:t>
            </w:r>
            <w:r w:rsidRPr="000D0103">
              <w:rPr>
                <w:sz w:val="20"/>
                <w:szCs w:val="20"/>
              </w:rPr>
              <w:t>waran (Rp)</w:t>
            </w:r>
          </w:p>
        </w:tc>
        <w:tc>
          <w:tcPr>
            <w:tcW w:w="709" w:type="dxa"/>
            <w:vAlign w:val="center"/>
          </w:tcPr>
          <w:p w:rsidR="00EC7C7F" w:rsidRPr="000D0103" w:rsidRDefault="00EC7C7F" w:rsidP="00EC7C7F">
            <w:pPr>
              <w:pStyle w:val="ListParagraph"/>
              <w:ind w:left="0"/>
              <w:jc w:val="center"/>
              <w:rPr>
                <w:sz w:val="20"/>
                <w:szCs w:val="20"/>
              </w:rPr>
            </w:pPr>
            <w:r w:rsidRPr="000D0103">
              <w:rPr>
                <w:sz w:val="20"/>
                <w:szCs w:val="20"/>
              </w:rPr>
              <w:t>Harga Pena</w:t>
            </w:r>
            <w:r>
              <w:rPr>
                <w:sz w:val="20"/>
                <w:szCs w:val="20"/>
              </w:rPr>
              <w:t>-</w:t>
            </w:r>
            <w:r w:rsidRPr="000D0103">
              <w:rPr>
                <w:sz w:val="20"/>
                <w:szCs w:val="20"/>
              </w:rPr>
              <w:t>waran (Rp)</w:t>
            </w:r>
          </w:p>
        </w:tc>
        <w:tc>
          <w:tcPr>
            <w:tcW w:w="850" w:type="dxa"/>
            <w:vAlign w:val="center"/>
          </w:tcPr>
          <w:p w:rsidR="00EC7C7F" w:rsidRPr="000D0103" w:rsidRDefault="00EC7C7F" w:rsidP="00EC7C7F">
            <w:pPr>
              <w:pStyle w:val="ListParagraph"/>
              <w:ind w:left="0"/>
              <w:jc w:val="center"/>
              <w:rPr>
                <w:sz w:val="20"/>
                <w:szCs w:val="20"/>
              </w:rPr>
            </w:pPr>
            <w:r w:rsidRPr="000D0103">
              <w:rPr>
                <w:sz w:val="20"/>
                <w:szCs w:val="20"/>
              </w:rPr>
              <w:t>Under</w:t>
            </w:r>
            <w:r>
              <w:rPr>
                <w:sz w:val="20"/>
                <w:szCs w:val="20"/>
              </w:rPr>
              <w:t>-</w:t>
            </w:r>
            <w:r w:rsidRPr="000D0103">
              <w:rPr>
                <w:sz w:val="20"/>
                <w:szCs w:val="20"/>
              </w:rPr>
              <w:t>pricing (%)</w:t>
            </w:r>
          </w:p>
        </w:tc>
      </w:tr>
      <w:tr w:rsidR="00EC7C7F" w:rsidTr="00EC7C7F">
        <w:tc>
          <w:tcPr>
            <w:tcW w:w="461" w:type="dxa"/>
            <w:vAlign w:val="center"/>
          </w:tcPr>
          <w:p w:rsidR="00EC7C7F" w:rsidRPr="000D0103" w:rsidRDefault="00EC7C7F" w:rsidP="00EC7C7F">
            <w:pPr>
              <w:pStyle w:val="ListParagraph"/>
              <w:ind w:left="0"/>
              <w:jc w:val="center"/>
              <w:rPr>
                <w:sz w:val="20"/>
                <w:szCs w:val="20"/>
              </w:rPr>
            </w:pPr>
            <w:r>
              <w:rPr>
                <w:sz w:val="20"/>
                <w:szCs w:val="20"/>
              </w:rPr>
              <w:t>1</w:t>
            </w:r>
          </w:p>
        </w:tc>
        <w:tc>
          <w:tcPr>
            <w:tcW w:w="817" w:type="dxa"/>
            <w:vAlign w:val="center"/>
          </w:tcPr>
          <w:p w:rsidR="00EC7C7F" w:rsidRPr="000D0103" w:rsidRDefault="00EC7C7F" w:rsidP="00EC7C7F">
            <w:pPr>
              <w:pStyle w:val="ListParagraph"/>
              <w:ind w:left="0"/>
              <w:jc w:val="center"/>
              <w:rPr>
                <w:sz w:val="20"/>
                <w:szCs w:val="20"/>
              </w:rPr>
            </w:pPr>
            <w:r>
              <w:rPr>
                <w:sz w:val="20"/>
                <w:szCs w:val="20"/>
              </w:rPr>
              <w:t>ADMR</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Adaro Minerals Indonesia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Energi</w:t>
            </w:r>
          </w:p>
        </w:tc>
        <w:tc>
          <w:tcPr>
            <w:tcW w:w="992" w:type="dxa"/>
            <w:vAlign w:val="center"/>
          </w:tcPr>
          <w:p w:rsidR="00EC7C7F" w:rsidRPr="000D0103" w:rsidRDefault="00EC7C7F" w:rsidP="00EC7C7F">
            <w:pPr>
              <w:pStyle w:val="ListParagraph"/>
              <w:ind w:left="0"/>
              <w:jc w:val="center"/>
              <w:rPr>
                <w:sz w:val="20"/>
                <w:szCs w:val="20"/>
              </w:rPr>
            </w:pPr>
            <w:r>
              <w:rPr>
                <w:sz w:val="20"/>
                <w:szCs w:val="20"/>
              </w:rPr>
              <w:t>03/01/22</w:t>
            </w:r>
          </w:p>
        </w:tc>
        <w:tc>
          <w:tcPr>
            <w:tcW w:w="709" w:type="dxa"/>
            <w:vAlign w:val="center"/>
          </w:tcPr>
          <w:p w:rsidR="00EC7C7F" w:rsidRPr="000D0103" w:rsidRDefault="00EC7C7F" w:rsidP="00EC7C7F">
            <w:pPr>
              <w:pStyle w:val="ListParagraph"/>
              <w:ind w:left="0"/>
              <w:jc w:val="center"/>
              <w:rPr>
                <w:sz w:val="20"/>
                <w:szCs w:val="20"/>
              </w:rPr>
            </w:pPr>
            <w:r>
              <w:rPr>
                <w:sz w:val="20"/>
                <w:szCs w:val="20"/>
              </w:rPr>
              <w:t>100</w:t>
            </w:r>
          </w:p>
        </w:tc>
        <w:tc>
          <w:tcPr>
            <w:tcW w:w="709" w:type="dxa"/>
            <w:vAlign w:val="center"/>
          </w:tcPr>
          <w:p w:rsidR="00EC7C7F" w:rsidRPr="000D0103" w:rsidRDefault="00EC7C7F" w:rsidP="00EC7C7F">
            <w:pPr>
              <w:pStyle w:val="ListParagraph"/>
              <w:ind w:left="0"/>
              <w:jc w:val="center"/>
              <w:rPr>
                <w:sz w:val="20"/>
                <w:szCs w:val="20"/>
              </w:rPr>
            </w:pPr>
            <w:r>
              <w:rPr>
                <w:sz w:val="20"/>
                <w:szCs w:val="20"/>
              </w:rPr>
              <w:t>135</w:t>
            </w:r>
          </w:p>
        </w:tc>
        <w:tc>
          <w:tcPr>
            <w:tcW w:w="850" w:type="dxa"/>
            <w:vAlign w:val="center"/>
          </w:tcPr>
          <w:p w:rsidR="00EC7C7F" w:rsidRPr="000D0103" w:rsidRDefault="00EC7C7F" w:rsidP="00EC7C7F">
            <w:pPr>
              <w:pStyle w:val="ListParagraph"/>
              <w:ind w:left="0"/>
              <w:jc w:val="center"/>
              <w:rPr>
                <w:sz w:val="20"/>
                <w:szCs w:val="20"/>
              </w:rPr>
            </w:pPr>
            <w:r>
              <w:rPr>
                <w:sz w:val="20"/>
                <w:szCs w:val="20"/>
              </w:rPr>
              <w:t>35,0</w:t>
            </w:r>
          </w:p>
        </w:tc>
      </w:tr>
      <w:tr w:rsidR="00EC7C7F" w:rsidTr="00EC7C7F">
        <w:tc>
          <w:tcPr>
            <w:tcW w:w="461" w:type="dxa"/>
            <w:vAlign w:val="center"/>
          </w:tcPr>
          <w:p w:rsidR="00EC7C7F" w:rsidRDefault="00EC7C7F" w:rsidP="00EC7C7F">
            <w:pPr>
              <w:pStyle w:val="ListParagraph"/>
              <w:spacing w:line="420" w:lineRule="auto"/>
              <w:ind w:left="0"/>
              <w:jc w:val="center"/>
              <w:rPr>
                <w:sz w:val="20"/>
                <w:szCs w:val="20"/>
              </w:rPr>
            </w:pPr>
            <w:r>
              <w:rPr>
                <w:noProof/>
                <w:lang w:val="en-US"/>
                <w14:ligatures w14:val="standardContextual"/>
              </w:rPr>
              <mc:AlternateContent>
                <mc:Choice Requires="wps">
                  <w:drawing>
                    <wp:anchor distT="0" distB="0" distL="114300" distR="114300" simplePos="0" relativeHeight="251674624" behindDoc="0" locked="0" layoutInCell="1" allowOverlap="1" wp14:anchorId="3ADCABA0" wp14:editId="3EB0F92F">
                      <wp:simplePos x="0" y="0"/>
                      <wp:positionH relativeFrom="column">
                        <wp:posOffset>-87630</wp:posOffset>
                      </wp:positionH>
                      <wp:positionV relativeFrom="paragraph">
                        <wp:posOffset>566420</wp:posOffset>
                      </wp:positionV>
                      <wp:extent cx="2389505" cy="28384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2389505" cy="283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0A6E" w:rsidRPr="009F4117" w:rsidRDefault="00DC0A6E" w:rsidP="00EC7C7F">
                                  <w:pPr>
                                    <w:rPr>
                                      <w:i/>
                                      <w:sz w:val="20"/>
                                    </w:rPr>
                                  </w:pPr>
                                  <w:r w:rsidRPr="009F4117">
                                    <w:rPr>
                                      <w:i/>
                                      <w:sz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CABA0" id="Text Box 6" o:spid="_x0000_s1034" type="#_x0000_t202" style="position:absolute;left:0;text-align:left;margin-left:-6.9pt;margin-top:44.6pt;width:188.15pt;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" filled="f" stroked="f" strokeweight=".5pt">
                      <v:textbox>
                        <w:txbxContent>
                          <w:p w:rsidR="00DC0A6E" w:rsidRPr="009F4117" w:rsidRDefault="00DC0A6E" w:rsidP="00EC7C7F">
                            <w:pPr>
                              <w:rPr>
                                <w:i/>
                                <w:sz w:val="20"/>
                              </w:rPr>
                            </w:pPr>
                            <w:r w:rsidRPr="009F4117">
                              <w:rPr>
                                <w:i/>
                                <w:sz w:val="20"/>
                              </w:rPr>
                              <w:t>Disambung ke halaman berikutnya</w:t>
                            </w:r>
                          </w:p>
                        </w:txbxContent>
                      </v:textbox>
                    </v:shape>
                  </w:pict>
                </mc:Fallback>
              </mc:AlternateContent>
            </w:r>
          </w:p>
          <w:p w:rsidR="00EC7C7F" w:rsidRPr="000D0103" w:rsidRDefault="00EC7C7F" w:rsidP="00EC7C7F">
            <w:pPr>
              <w:pStyle w:val="ListParagraph"/>
              <w:spacing w:line="422" w:lineRule="auto"/>
              <w:ind w:left="0"/>
              <w:jc w:val="center"/>
              <w:rPr>
                <w:sz w:val="20"/>
                <w:szCs w:val="20"/>
              </w:rPr>
            </w:pPr>
            <w:r>
              <w:rPr>
                <w:sz w:val="20"/>
                <w:szCs w:val="20"/>
              </w:rPr>
              <w:t>2</w:t>
            </w:r>
          </w:p>
        </w:tc>
        <w:tc>
          <w:tcPr>
            <w:tcW w:w="817" w:type="dxa"/>
            <w:vAlign w:val="center"/>
          </w:tcPr>
          <w:p w:rsidR="00EC7C7F" w:rsidRPr="000D0103" w:rsidRDefault="00EC7C7F" w:rsidP="00EC7C7F">
            <w:pPr>
              <w:pStyle w:val="ListParagraph"/>
              <w:ind w:left="0"/>
              <w:jc w:val="center"/>
              <w:rPr>
                <w:sz w:val="20"/>
                <w:szCs w:val="20"/>
              </w:rPr>
            </w:pPr>
            <w:r>
              <w:rPr>
                <w:sz w:val="20"/>
                <w:szCs w:val="20"/>
              </w:rPr>
              <w:t>SEMA</w:t>
            </w:r>
          </w:p>
        </w:tc>
        <w:tc>
          <w:tcPr>
            <w:tcW w:w="1388" w:type="dxa"/>
            <w:vAlign w:val="center"/>
          </w:tcPr>
          <w:p w:rsidR="00EC7C7F" w:rsidRPr="000D0103" w:rsidRDefault="00EC7C7F" w:rsidP="00EC7C7F">
            <w:pPr>
              <w:pStyle w:val="ListParagraph"/>
              <w:ind w:left="0"/>
              <w:jc w:val="center"/>
              <w:rPr>
                <w:sz w:val="20"/>
                <w:szCs w:val="20"/>
              </w:rPr>
            </w:pPr>
            <w:r>
              <w:rPr>
                <w:sz w:val="20"/>
                <w:szCs w:val="20"/>
              </w:rPr>
              <w:t xml:space="preserve">  PT Semacom Integrated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Energi</w:t>
            </w:r>
          </w:p>
        </w:tc>
        <w:tc>
          <w:tcPr>
            <w:tcW w:w="992" w:type="dxa"/>
            <w:vAlign w:val="center"/>
          </w:tcPr>
          <w:p w:rsidR="00EC7C7F" w:rsidRPr="000D0103" w:rsidRDefault="00EC7C7F" w:rsidP="00EC7C7F">
            <w:pPr>
              <w:pStyle w:val="ListParagraph"/>
              <w:ind w:left="0"/>
              <w:jc w:val="center"/>
              <w:rPr>
                <w:sz w:val="20"/>
                <w:szCs w:val="20"/>
              </w:rPr>
            </w:pPr>
            <w:r>
              <w:rPr>
                <w:sz w:val="20"/>
                <w:szCs w:val="20"/>
              </w:rPr>
              <w:t>10/01/22</w:t>
            </w:r>
          </w:p>
        </w:tc>
        <w:tc>
          <w:tcPr>
            <w:tcW w:w="709" w:type="dxa"/>
            <w:vAlign w:val="center"/>
          </w:tcPr>
          <w:p w:rsidR="00EC7C7F" w:rsidRPr="000D0103" w:rsidRDefault="00EC7C7F" w:rsidP="00EC7C7F">
            <w:pPr>
              <w:pStyle w:val="ListParagraph"/>
              <w:ind w:left="0"/>
              <w:jc w:val="center"/>
              <w:rPr>
                <w:sz w:val="20"/>
                <w:szCs w:val="20"/>
              </w:rPr>
            </w:pPr>
            <w:r>
              <w:rPr>
                <w:sz w:val="20"/>
                <w:szCs w:val="20"/>
              </w:rPr>
              <w:t>180</w:t>
            </w:r>
          </w:p>
        </w:tc>
        <w:tc>
          <w:tcPr>
            <w:tcW w:w="709" w:type="dxa"/>
            <w:vAlign w:val="center"/>
          </w:tcPr>
          <w:p w:rsidR="00EC7C7F" w:rsidRPr="000D0103" w:rsidRDefault="00EC7C7F" w:rsidP="00EC7C7F">
            <w:pPr>
              <w:pStyle w:val="ListParagraph"/>
              <w:ind w:left="0"/>
              <w:jc w:val="center"/>
              <w:rPr>
                <w:sz w:val="20"/>
                <w:szCs w:val="20"/>
              </w:rPr>
            </w:pPr>
            <w:r>
              <w:rPr>
                <w:sz w:val="20"/>
                <w:szCs w:val="20"/>
              </w:rPr>
              <w:t>242</w:t>
            </w:r>
          </w:p>
        </w:tc>
        <w:tc>
          <w:tcPr>
            <w:tcW w:w="850" w:type="dxa"/>
            <w:vAlign w:val="center"/>
          </w:tcPr>
          <w:p w:rsidR="00EC7C7F" w:rsidRPr="000D0103" w:rsidRDefault="00EC7C7F" w:rsidP="00EC7C7F">
            <w:pPr>
              <w:pStyle w:val="ListParagraph"/>
              <w:ind w:left="0"/>
              <w:jc w:val="center"/>
              <w:rPr>
                <w:sz w:val="20"/>
                <w:szCs w:val="20"/>
              </w:rPr>
            </w:pPr>
            <w:r>
              <w:rPr>
                <w:sz w:val="20"/>
                <w:szCs w:val="20"/>
              </w:rPr>
              <w:t>34,4</w:t>
            </w:r>
          </w:p>
        </w:tc>
      </w:tr>
      <w:tr w:rsidR="00EC7C7F" w:rsidTr="00EC7C7F">
        <w:tc>
          <w:tcPr>
            <w:tcW w:w="461" w:type="dxa"/>
            <w:vAlign w:val="center"/>
          </w:tcPr>
          <w:p w:rsidR="00EC7C7F" w:rsidRDefault="00EC7C7F" w:rsidP="00EC7C7F">
            <w:pPr>
              <w:pStyle w:val="ListParagraph"/>
              <w:ind w:left="0"/>
              <w:jc w:val="center"/>
              <w:rPr>
                <w:sz w:val="20"/>
                <w:szCs w:val="20"/>
              </w:rPr>
            </w:pPr>
            <w:r>
              <w:rPr>
                <w:noProof/>
                <w:sz w:val="20"/>
                <w:szCs w:val="20"/>
                <w:lang w:val="en-US"/>
                <w14:ligatures w14:val="standardContextual"/>
              </w:rPr>
              <w:lastRenderedPageBreak/>
              <mc:AlternateContent>
                <mc:Choice Requires="wps">
                  <w:drawing>
                    <wp:anchor distT="0" distB="0" distL="114300" distR="114300" simplePos="0" relativeHeight="251677696" behindDoc="0" locked="0" layoutInCell="1" allowOverlap="1" wp14:anchorId="265454AC" wp14:editId="0C4100BC">
                      <wp:simplePos x="0" y="0"/>
                      <wp:positionH relativeFrom="column">
                        <wp:posOffset>-127635</wp:posOffset>
                      </wp:positionH>
                      <wp:positionV relativeFrom="paragraph">
                        <wp:posOffset>-394970</wp:posOffset>
                      </wp:positionV>
                      <wp:extent cx="2152650" cy="3238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526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0A6E" w:rsidRPr="00D4354C" w:rsidRDefault="00DC0A6E" w:rsidP="00EC7C7F">
                                  <w:pPr>
                                    <w:rPr>
                                      <w:b/>
                                      <w:sz w:val="20"/>
                                    </w:rPr>
                                  </w:pPr>
                                  <w:r w:rsidRPr="00D4354C">
                                    <w:rPr>
                                      <w:b/>
                                      <w:sz w:val="20"/>
                                    </w:rPr>
                                    <w:t>Tabel 4.1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454AC" id="Text Box 11" o:spid="_x0000_s1035" type="#_x0000_t202" style="position:absolute;left:0;text-align:left;margin-left:-10.05pt;margin-top:-31.1pt;width:169.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" filled="f" stroked="f" strokeweight=".5pt">
                      <v:textbox>
                        <w:txbxContent>
                          <w:p w:rsidR="00DC0A6E" w:rsidRPr="00D4354C" w:rsidRDefault="00DC0A6E" w:rsidP="00EC7C7F">
                            <w:pPr>
                              <w:rPr>
                                <w:b/>
                                <w:sz w:val="20"/>
                              </w:rPr>
                            </w:pPr>
                            <w:r w:rsidRPr="00D4354C">
                              <w:rPr>
                                <w:b/>
                                <w:sz w:val="20"/>
                              </w:rPr>
                              <w:t>Tabel 4.1 Sambungan</w:t>
                            </w:r>
                          </w:p>
                        </w:txbxContent>
                      </v:textbox>
                    </v:shape>
                  </w:pict>
                </mc:Fallback>
              </mc:AlternateContent>
            </w:r>
            <w:r>
              <w:rPr>
                <w:sz w:val="20"/>
                <w:szCs w:val="20"/>
              </w:rPr>
              <w:t>No</w:t>
            </w:r>
          </w:p>
        </w:tc>
        <w:tc>
          <w:tcPr>
            <w:tcW w:w="817" w:type="dxa"/>
            <w:vAlign w:val="center"/>
          </w:tcPr>
          <w:p w:rsidR="00EC7C7F" w:rsidRDefault="00EC7C7F" w:rsidP="00EC7C7F">
            <w:pPr>
              <w:pStyle w:val="ListParagraph"/>
              <w:ind w:left="0"/>
              <w:jc w:val="center"/>
              <w:rPr>
                <w:sz w:val="20"/>
                <w:szCs w:val="20"/>
              </w:rPr>
            </w:pPr>
            <w:r>
              <w:rPr>
                <w:sz w:val="20"/>
                <w:szCs w:val="20"/>
              </w:rPr>
              <w:t>Kode</w:t>
            </w:r>
          </w:p>
        </w:tc>
        <w:tc>
          <w:tcPr>
            <w:tcW w:w="1388" w:type="dxa"/>
            <w:vAlign w:val="center"/>
          </w:tcPr>
          <w:p w:rsidR="00EC7C7F" w:rsidRDefault="00EC7C7F" w:rsidP="00EC7C7F">
            <w:pPr>
              <w:pStyle w:val="ListParagraph"/>
              <w:ind w:left="0"/>
              <w:jc w:val="center"/>
              <w:rPr>
                <w:sz w:val="20"/>
                <w:szCs w:val="20"/>
              </w:rPr>
            </w:pPr>
            <w:r>
              <w:rPr>
                <w:sz w:val="20"/>
                <w:szCs w:val="20"/>
              </w:rPr>
              <w:t>Nama Perusahaan</w:t>
            </w:r>
          </w:p>
        </w:tc>
        <w:tc>
          <w:tcPr>
            <w:tcW w:w="992" w:type="dxa"/>
            <w:vAlign w:val="center"/>
          </w:tcPr>
          <w:p w:rsidR="00EC7C7F" w:rsidRDefault="00EC7C7F" w:rsidP="00EC7C7F">
            <w:pPr>
              <w:pStyle w:val="ListParagraph"/>
              <w:ind w:left="0"/>
              <w:jc w:val="center"/>
              <w:rPr>
                <w:sz w:val="20"/>
                <w:szCs w:val="20"/>
              </w:rPr>
            </w:pPr>
            <w:r>
              <w:rPr>
                <w:sz w:val="20"/>
                <w:szCs w:val="20"/>
              </w:rPr>
              <w:t>Jenis Perusahaan</w:t>
            </w:r>
          </w:p>
        </w:tc>
        <w:tc>
          <w:tcPr>
            <w:tcW w:w="992" w:type="dxa"/>
            <w:vAlign w:val="center"/>
          </w:tcPr>
          <w:p w:rsidR="00EC7C7F" w:rsidRDefault="00EC7C7F" w:rsidP="00EC7C7F">
            <w:pPr>
              <w:pStyle w:val="ListParagraph"/>
              <w:ind w:left="0"/>
              <w:jc w:val="center"/>
              <w:rPr>
                <w:sz w:val="20"/>
                <w:szCs w:val="20"/>
              </w:rPr>
            </w:pPr>
            <w:r>
              <w:rPr>
                <w:sz w:val="20"/>
                <w:szCs w:val="20"/>
              </w:rPr>
              <w:t>Tanggal IPO</w:t>
            </w:r>
          </w:p>
        </w:tc>
        <w:tc>
          <w:tcPr>
            <w:tcW w:w="709" w:type="dxa"/>
            <w:vAlign w:val="center"/>
          </w:tcPr>
          <w:p w:rsidR="00EC7C7F" w:rsidRDefault="00EC7C7F" w:rsidP="00EC7C7F">
            <w:pPr>
              <w:pStyle w:val="ListParagraph"/>
              <w:ind w:left="0"/>
              <w:jc w:val="center"/>
              <w:rPr>
                <w:sz w:val="20"/>
                <w:szCs w:val="20"/>
              </w:rPr>
            </w:pPr>
            <w:r>
              <w:rPr>
                <w:sz w:val="20"/>
                <w:szCs w:val="20"/>
              </w:rPr>
              <w:t>Pena-waran (Rp)</w:t>
            </w:r>
          </w:p>
        </w:tc>
        <w:tc>
          <w:tcPr>
            <w:tcW w:w="709" w:type="dxa"/>
            <w:vAlign w:val="center"/>
          </w:tcPr>
          <w:p w:rsidR="00EC7C7F" w:rsidRDefault="00EC7C7F" w:rsidP="00EC7C7F">
            <w:pPr>
              <w:pStyle w:val="ListParagraph"/>
              <w:ind w:left="0"/>
              <w:jc w:val="center"/>
              <w:rPr>
                <w:sz w:val="20"/>
                <w:szCs w:val="20"/>
              </w:rPr>
            </w:pPr>
            <w:r>
              <w:rPr>
                <w:sz w:val="20"/>
                <w:szCs w:val="20"/>
              </w:rPr>
              <w:t>Pena-waran (Rp)</w:t>
            </w:r>
          </w:p>
        </w:tc>
        <w:tc>
          <w:tcPr>
            <w:tcW w:w="850" w:type="dxa"/>
            <w:vAlign w:val="center"/>
          </w:tcPr>
          <w:p w:rsidR="00EC7C7F" w:rsidRDefault="00EC7C7F" w:rsidP="00EC7C7F">
            <w:pPr>
              <w:pStyle w:val="ListParagraph"/>
              <w:ind w:left="0"/>
              <w:jc w:val="center"/>
              <w:rPr>
                <w:sz w:val="20"/>
                <w:szCs w:val="20"/>
              </w:rPr>
            </w:pPr>
            <w:r>
              <w:rPr>
                <w:sz w:val="20"/>
                <w:szCs w:val="20"/>
              </w:rPr>
              <w:t>Under-pricing (%)</w:t>
            </w:r>
          </w:p>
        </w:tc>
      </w:tr>
      <w:tr w:rsidR="00EC7C7F" w:rsidTr="00EC7C7F">
        <w:tc>
          <w:tcPr>
            <w:tcW w:w="461" w:type="dxa"/>
            <w:vAlign w:val="center"/>
          </w:tcPr>
          <w:p w:rsidR="00EC7C7F" w:rsidRPr="000D0103" w:rsidRDefault="00EC7C7F" w:rsidP="00EC7C7F">
            <w:pPr>
              <w:pStyle w:val="ListParagraph"/>
              <w:ind w:left="0"/>
              <w:jc w:val="center"/>
              <w:rPr>
                <w:sz w:val="20"/>
                <w:szCs w:val="20"/>
              </w:rPr>
            </w:pPr>
            <w:r>
              <w:rPr>
                <w:sz w:val="20"/>
                <w:szCs w:val="20"/>
              </w:rPr>
              <w:t>3</w:t>
            </w:r>
          </w:p>
        </w:tc>
        <w:tc>
          <w:tcPr>
            <w:tcW w:w="817" w:type="dxa"/>
            <w:vAlign w:val="center"/>
          </w:tcPr>
          <w:p w:rsidR="00EC7C7F" w:rsidRPr="000D0103" w:rsidRDefault="00EC7C7F" w:rsidP="00EC7C7F">
            <w:pPr>
              <w:pStyle w:val="ListParagraph"/>
              <w:ind w:left="0"/>
              <w:jc w:val="center"/>
              <w:rPr>
                <w:sz w:val="20"/>
                <w:szCs w:val="20"/>
              </w:rPr>
            </w:pPr>
            <w:r>
              <w:rPr>
                <w:sz w:val="20"/>
                <w:szCs w:val="20"/>
              </w:rPr>
              <w:t>ASLC</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Autopedia Sukses Lestari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Non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25/01/22</w:t>
            </w:r>
          </w:p>
        </w:tc>
        <w:tc>
          <w:tcPr>
            <w:tcW w:w="709" w:type="dxa"/>
            <w:vAlign w:val="center"/>
          </w:tcPr>
          <w:p w:rsidR="00EC7C7F" w:rsidRPr="000D0103" w:rsidRDefault="00EC7C7F" w:rsidP="00EC7C7F">
            <w:pPr>
              <w:pStyle w:val="ListParagraph"/>
              <w:ind w:left="0"/>
              <w:jc w:val="center"/>
              <w:rPr>
                <w:sz w:val="20"/>
                <w:szCs w:val="20"/>
              </w:rPr>
            </w:pPr>
            <w:r>
              <w:rPr>
                <w:sz w:val="20"/>
                <w:szCs w:val="20"/>
              </w:rPr>
              <w:t>256</w:t>
            </w:r>
          </w:p>
        </w:tc>
        <w:tc>
          <w:tcPr>
            <w:tcW w:w="709" w:type="dxa"/>
            <w:vAlign w:val="center"/>
          </w:tcPr>
          <w:p w:rsidR="00EC7C7F" w:rsidRPr="000D0103" w:rsidRDefault="00EC7C7F" w:rsidP="00EC7C7F">
            <w:pPr>
              <w:pStyle w:val="ListParagraph"/>
              <w:ind w:left="0"/>
              <w:jc w:val="center"/>
              <w:rPr>
                <w:sz w:val="20"/>
                <w:szCs w:val="20"/>
              </w:rPr>
            </w:pPr>
            <w:r>
              <w:rPr>
                <w:sz w:val="20"/>
                <w:szCs w:val="20"/>
              </w:rPr>
              <w:t>320</w:t>
            </w:r>
          </w:p>
        </w:tc>
        <w:tc>
          <w:tcPr>
            <w:tcW w:w="850" w:type="dxa"/>
            <w:vAlign w:val="center"/>
          </w:tcPr>
          <w:p w:rsidR="00EC7C7F" w:rsidRPr="000D0103" w:rsidRDefault="00EC7C7F" w:rsidP="00EC7C7F">
            <w:pPr>
              <w:pStyle w:val="ListParagraph"/>
              <w:ind w:left="0"/>
              <w:jc w:val="center"/>
              <w:rPr>
                <w:sz w:val="20"/>
                <w:szCs w:val="20"/>
              </w:rPr>
            </w:pPr>
            <w:r>
              <w:rPr>
                <w:sz w:val="20"/>
                <w:szCs w:val="20"/>
              </w:rPr>
              <w:t>25,0</w:t>
            </w:r>
          </w:p>
        </w:tc>
      </w:tr>
      <w:tr w:rsidR="00EC7C7F" w:rsidTr="00EC7C7F">
        <w:tc>
          <w:tcPr>
            <w:tcW w:w="461" w:type="dxa"/>
            <w:vAlign w:val="center"/>
          </w:tcPr>
          <w:p w:rsidR="00EC7C7F" w:rsidRPr="000D0103" w:rsidRDefault="00EC7C7F" w:rsidP="00EC7C7F">
            <w:pPr>
              <w:pStyle w:val="ListParagraph"/>
              <w:ind w:left="0"/>
              <w:jc w:val="center"/>
              <w:rPr>
                <w:sz w:val="20"/>
                <w:szCs w:val="20"/>
              </w:rPr>
            </w:pPr>
            <w:r>
              <w:rPr>
                <w:sz w:val="20"/>
                <w:szCs w:val="20"/>
              </w:rPr>
              <w:t>4</w:t>
            </w:r>
          </w:p>
        </w:tc>
        <w:tc>
          <w:tcPr>
            <w:tcW w:w="817" w:type="dxa"/>
            <w:vAlign w:val="center"/>
          </w:tcPr>
          <w:p w:rsidR="00EC7C7F" w:rsidRPr="000D0103" w:rsidRDefault="00EC7C7F" w:rsidP="00EC7C7F">
            <w:pPr>
              <w:pStyle w:val="ListParagraph"/>
              <w:ind w:left="0"/>
              <w:jc w:val="center"/>
              <w:rPr>
                <w:sz w:val="20"/>
                <w:szCs w:val="20"/>
              </w:rPr>
            </w:pPr>
            <w:r>
              <w:rPr>
                <w:sz w:val="20"/>
                <w:szCs w:val="20"/>
              </w:rPr>
              <w:t>NETV</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Net Visi Media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Non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26/01/22</w:t>
            </w:r>
          </w:p>
        </w:tc>
        <w:tc>
          <w:tcPr>
            <w:tcW w:w="709" w:type="dxa"/>
            <w:vAlign w:val="center"/>
          </w:tcPr>
          <w:p w:rsidR="00EC7C7F" w:rsidRPr="000D0103" w:rsidRDefault="00EC7C7F" w:rsidP="00EC7C7F">
            <w:pPr>
              <w:pStyle w:val="ListParagraph"/>
              <w:ind w:left="0"/>
              <w:jc w:val="center"/>
              <w:rPr>
                <w:sz w:val="20"/>
                <w:szCs w:val="20"/>
              </w:rPr>
            </w:pPr>
            <w:r>
              <w:rPr>
                <w:sz w:val="20"/>
                <w:szCs w:val="20"/>
              </w:rPr>
              <w:t>196</w:t>
            </w:r>
          </w:p>
        </w:tc>
        <w:tc>
          <w:tcPr>
            <w:tcW w:w="709" w:type="dxa"/>
            <w:vAlign w:val="center"/>
          </w:tcPr>
          <w:p w:rsidR="00EC7C7F" w:rsidRPr="000D0103" w:rsidRDefault="00EC7C7F" w:rsidP="00EC7C7F">
            <w:pPr>
              <w:pStyle w:val="ListParagraph"/>
              <w:ind w:left="0"/>
              <w:jc w:val="center"/>
              <w:rPr>
                <w:sz w:val="20"/>
                <w:szCs w:val="20"/>
              </w:rPr>
            </w:pPr>
            <w:r>
              <w:rPr>
                <w:sz w:val="20"/>
                <w:szCs w:val="20"/>
              </w:rPr>
              <w:t>264</w:t>
            </w:r>
          </w:p>
        </w:tc>
        <w:tc>
          <w:tcPr>
            <w:tcW w:w="850" w:type="dxa"/>
            <w:vAlign w:val="center"/>
          </w:tcPr>
          <w:p w:rsidR="00EC7C7F" w:rsidRPr="000D0103" w:rsidRDefault="00EC7C7F" w:rsidP="00EC7C7F">
            <w:pPr>
              <w:pStyle w:val="ListParagraph"/>
              <w:ind w:left="0"/>
              <w:jc w:val="center"/>
              <w:rPr>
                <w:sz w:val="20"/>
                <w:szCs w:val="20"/>
              </w:rPr>
            </w:pPr>
            <w:r>
              <w:rPr>
                <w:sz w:val="20"/>
                <w:szCs w:val="20"/>
              </w:rPr>
              <w:t>34,7</w:t>
            </w:r>
          </w:p>
        </w:tc>
      </w:tr>
      <w:tr w:rsidR="00EC7C7F" w:rsidTr="00EC7C7F">
        <w:tc>
          <w:tcPr>
            <w:tcW w:w="461" w:type="dxa"/>
            <w:vAlign w:val="center"/>
          </w:tcPr>
          <w:p w:rsidR="00EC7C7F" w:rsidRPr="000D0103" w:rsidRDefault="00EC7C7F" w:rsidP="00EC7C7F">
            <w:pPr>
              <w:pStyle w:val="ListParagraph"/>
              <w:ind w:left="0"/>
              <w:jc w:val="center"/>
              <w:rPr>
                <w:sz w:val="20"/>
                <w:szCs w:val="20"/>
              </w:rPr>
            </w:pPr>
            <w:r>
              <w:rPr>
                <w:sz w:val="20"/>
                <w:szCs w:val="20"/>
              </w:rPr>
              <w:t>5</w:t>
            </w:r>
          </w:p>
        </w:tc>
        <w:tc>
          <w:tcPr>
            <w:tcW w:w="817" w:type="dxa"/>
            <w:vAlign w:val="center"/>
          </w:tcPr>
          <w:p w:rsidR="00EC7C7F" w:rsidRPr="000D0103" w:rsidRDefault="00EC7C7F" w:rsidP="00EC7C7F">
            <w:pPr>
              <w:pStyle w:val="ListParagraph"/>
              <w:ind w:left="0"/>
              <w:jc w:val="center"/>
              <w:rPr>
                <w:sz w:val="20"/>
                <w:szCs w:val="20"/>
              </w:rPr>
            </w:pPr>
            <w:r>
              <w:rPr>
                <w:sz w:val="20"/>
                <w:szCs w:val="20"/>
              </w:rPr>
              <w:t>BAUT</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Mitra Angkasa Sejahtera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Non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28/01/22</w:t>
            </w:r>
          </w:p>
        </w:tc>
        <w:tc>
          <w:tcPr>
            <w:tcW w:w="709" w:type="dxa"/>
            <w:vAlign w:val="center"/>
          </w:tcPr>
          <w:p w:rsidR="00EC7C7F" w:rsidRPr="000D0103" w:rsidRDefault="00EC7C7F" w:rsidP="00EC7C7F">
            <w:pPr>
              <w:pStyle w:val="ListParagraph"/>
              <w:ind w:left="0"/>
              <w:jc w:val="center"/>
              <w:rPr>
                <w:sz w:val="20"/>
                <w:szCs w:val="20"/>
              </w:rPr>
            </w:pPr>
            <w:r>
              <w:rPr>
                <w:sz w:val="20"/>
                <w:szCs w:val="20"/>
              </w:rPr>
              <w:t>100</w:t>
            </w:r>
          </w:p>
        </w:tc>
        <w:tc>
          <w:tcPr>
            <w:tcW w:w="709" w:type="dxa"/>
            <w:vAlign w:val="center"/>
          </w:tcPr>
          <w:p w:rsidR="00EC7C7F" w:rsidRPr="000D0103" w:rsidRDefault="00EC7C7F" w:rsidP="00EC7C7F">
            <w:pPr>
              <w:pStyle w:val="ListParagraph"/>
              <w:ind w:left="0"/>
              <w:jc w:val="center"/>
              <w:rPr>
                <w:sz w:val="20"/>
                <w:szCs w:val="20"/>
              </w:rPr>
            </w:pPr>
            <w:r>
              <w:rPr>
                <w:sz w:val="20"/>
                <w:szCs w:val="20"/>
              </w:rPr>
              <w:t>135</w:t>
            </w:r>
          </w:p>
        </w:tc>
        <w:tc>
          <w:tcPr>
            <w:tcW w:w="850" w:type="dxa"/>
            <w:vAlign w:val="center"/>
          </w:tcPr>
          <w:p w:rsidR="00EC7C7F" w:rsidRPr="000D0103" w:rsidRDefault="00EC7C7F" w:rsidP="00EC7C7F">
            <w:pPr>
              <w:pStyle w:val="ListParagraph"/>
              <w:ind w:left="0"/>
              <w:jc w:val="center"/>
              <w:rPr>
                <w:sz w:val="20"/>
                <w:szCs w:val="20"/>
              </w:rPr>
            </w:pPr>
            <w:r>
              <w:rPr>
                <w:sz w:val="20"/>
                <w:szCs w:val="20"/>
              </w:rPr>
              <w:t>35,0</w:t>
            </w:r>
          </w:p>
        </w:tc>
      </w:tr>
      <w:tr w:rsidR="00EC7C7F" w:rsidTr="00EC7C7F">
        <w:tc>
          <w:tcPr>
            <w:tcW w:w="461" w:type="dxa"/>
            <w:vAlign w:val="center"/>
          </w:tcPr>
          <w:p w:rsidR="00EC7C7F" w:rsidRPr="000D0103" w:rsidRDefault="00EC7C7F" w:rsidP="00EC7C7F">
            <w:pPr>
              <w:pStyle w:val="ListParagraph"/>
              <w:ind w:left="0"/>
              <w:jc w:val="center"/>
              <w:rPr>
                <w:sz w:val="20"/>
                <w:szCs w:val="20"/>
              </w:rPr>
            </w:pPr>
            <w:r>
              <w:rPr>
                <w:sz w:val="20"/>
                <w:szCs w:val="20"/>
              </w:rPr>
              <w:t>6</w:t>
            </w:r>
          </w:p>
        </w:tc>
        <w:tc>
          <w:tcPr>
            <w:tcW w:w="817" w:type="dxa"/>
            <w:vAlign w:val="center"/>
          </w:tcPr>
          <w:p w:rsidR="00EC7C7F" w:rsidRPr="000D0103" w:rsidRDefault="00EC7C7F" w:rsidP="00EC7C7F">
            <w:pPr>
              <w:pStyle w:val="ListParagraph"/>
              <w:ind w:left="0"/>
              <w:jc w:val="center"/>
              <w:rPr>
                <w:sz w:val="20"/>
                <w:szCs w:val="20"/>
              </w:rPr>
            </w:pPr>
            <w:r>
              <w:rPr>
                <w:sz w:val="20"/>
                <w:szCs w:val="20"/>
              </w:rPr>
              <w:t>NTBK</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Nusatamam Berkah Tbk</w:t>
            </w:r>
          </w:p>
        </w:tc>
        <w:tc>
          <w:tcPr>
            <w:tcW w:w="992" w:type="dxa"/>
            <w:vAlign w:val="center"/>
          </w:tcPr>
          <w:p w:rsidR="00EC7C7F" w:rsidRPr="001A75E7" w:rsidRDefault="00EC7C7F" w:rsidP="00EC7C7F">
            <w:pPr>
              <w:pStyle w:val="ListParagraph"/>
              <w:ind w:left="0"/>
              <w:jc w:val="center"/>
              <w:rPr>
                <w:sz w:val="20"/>
                <w:szCs w:val="20"/>
                <w:lang w:val="en-US"/>
              </w:rPr>
            </w:pPr>
            <w:r>
              <w:rPr>
                <w:sz w:val="20"/>
                <w:szCs w:val="20"/>
                <w:lang w:val="en-US"/>
              </w:rPr>
              <w:t>Per</w:t>
            </w:r>
            <w:r>
              <w:rPr>
                <w:sz w:val="20"/>
                <w:szCs w:val="20"/>
              </w:rPr>
              <w:t>industri</w:t>
            </w:r>
            <w:r>
              <w:rPr>
                <w:sz w:val="20"/>
                <w:szCs w:val="20"/>
                <w:lang w:val="en-US"/>
              </w:rPr>
              <w:t>an</w:t>
            </w:r>
          </w:p>
        </w:tc>
        <w:tc>
          <w:tcPr>
            <w:tcW w:w="992" w:type="dxa"/>
            <w:vAlign w:val="center"/>
          </w:tcPr>
          <w:p w:rsidR="00EC7C7F" w:rsidRPr="000D0103" w:rsidRDefault="00EC7C7F" w:rsidP="00EC7C7F">
            <w:pPr>
              <w:pStyle w:val="ListParagraph"/>
              <w:ind w:left="0"/>
              <w:jc w:val="center"/>
              <w:rPr>
                <w:sz w:val="20"/>
                <w:szCs w:val="20"/>
              </w:rPr>
            </w:pPr>
            <w:r>
              <w:rPr>
                <w:sz w:val="20"/>
                <w:szCs w:val="20"/>
              </w:rPr>
              <w:t>09/02/22</w:t>
            </w:r>
          </w:p>
        </w:tc>
        <w:tc>
          <w:tcPr>
            <w:tcW w:w="709" w:type="dxa"/>
            <w:vAlign w:val="center"/>
          </w:tcPr>
          <w:p w:rsidR="00EC7C7F" w:rsidRPr="000D0103" w:rsidRDefault="00EC7C7F" w:rsidP="00EC7C7F">
            <w:pPr>
              <w:pStyle w:val="ListParagraph"/>
              <w:ind w:left="0"/>
              <w:jc w:val="center"/>
              <w:rPr>
                <w:sz w:val="20"/>
                <w:szCs w:val="20"/>
              </w:rPr>
            </w:pPr>
            <w:r>
              <w:rPr>
                <w:sz w:val="20"/>
                <w:szCs w:val="20"/>
              </w:rPr>
              <w:t>100</w:t>
            </w:r>
          </w:p>
        </w:tc>
        <w:tc>
          <w:tcPr>
            <w:tcW w:w="709" w:type="dxa"/>
            <w:vAlign w:val="center"/>
          </w:tcPr>
          <w:p w:rsidR="00EC7C7F" w:rsidRPr="000D0103" w:rsidRDefault="00EC7C7F" w:rsidP="00EC7C7F">
            <w:pPr>
              <w:pStyle w:val="ListParagraph"/>
              <w:ind w:left="0"/>
              <w:jc w:val="center"/>
              <w:rPr>
                <w:sz w:val="20"/>
                <w:szCs w:val="20"/>
              </w:rPr>
            </w:pPr>
            <w:r>
              <w:rPr>
                <w:sz w:val="20"/>
                <w:szCs w:val="20"/>
              </w:rPr>
              <w:t>135</w:t>
            </w:r>
          </w:p>
        </w:tc>
        <w:tc>
          <w:tcPr>
            <w:tcW w:w="850" w:type="dxa"/>
            <w:vAlign w:val="center"/>
          </w:tcPr>
          <w:p w:rsidR="00EC7C7F" w:rsidRPr="000D0103" w:rsidRDefault="00EC7C7F" w:rsidP="00EC7C7F">
            <w:pPr>
              <w:pStyle w:val="ListParagraph"/>
              <w:ind w:left="0"/>
              <w:jc w:val="center"/>
              <w:rPr>
                <w:sz w:val="20"/>
                <w:szCs w:val="20"/>
              </w:rPr>
            </w:pPr>
            <w:r>
              <w:rPr>
                <w:sz w:val="20"/>
                <w:szCs w:val="20"/>
              </w:rPr>
              <w:t>35,0</w:t>
            </w:r>
          </w:p>
        </w:tc>
      </w:tr>
      <w:tr w:rsidR="00EC7C7F" w:rsidTr="00EC7C7F">
        <w:tc>
          <w:tcPr>
            <w:tcW w:w="461" w:type="dxa"/>
            <w:vAlign w:val="center"/>
          </w:tcPr>
          <w:p w:rsidR="00EC7C7F" w:rsidRPr="000D0103" w:rsidRDefault="00EC7C7F" w:rsidP="00EC7C7F">
            <w:pPr>
              <w:pStyle w:val="ListParagraph"/>
              <w:ind w:left="0"/>
              <w:jc w:val="center"/>
              <w:rPr>
                <w:sz w:val="20"/>
                <w:szCs w:val="20"/>
              </w:rPr>
            </w:pPr>
            <w:r>
              <w:rPr>
                <w:sz w:val="20"/>
                <w:szCs w:val="20"/>
              </w:rPr>
              <w:t>7</w:t>
            </w:r>
          </w:p>
        </w:tc>
        <w:tc>
          <w:tcPr>
            <w:tcW w:w="817" w:type="dxa"/>
            <w:vAlign w:val="center"/>
          </w:tcPr>
          <w:p w:rsidR="00EC7C7F" w:rsidRPr="000D0103" w:rsidRDefault="00EC7C7F" w:rsidP="00EC7C7F">
            <w:pPr>
              <w:pStyle w:val="ListParagraph"/>
              <w:ind w:left="0"/>
              <w:jc w:val="center"/>
              <w:rPr>
                <w:sz w:val="20"/>
                <w:szCs w:val="20"/>
              </w:rPr>
            </w:pPr>
            <w:r>
              <w:rPr>
                <w:sz w:val="20"/>
                <w:szCs w:val="20"/>
              </w:rPr>
              <w:t>STAA</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Sumber TaniAgung Resources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Non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10/03/33</w:t>
            </w:r>
          </w:p>
        </w:tc>
        <w:tc>
          <w:tcPr>
            <w:tcW w:w="709" w:type="dxa"/>
            <w:vAlign w:val="center"/>
          </w:tcPr>
          <w:p w:rsidR="00EC7C7F" w:rsidRPr="000D0103" w:rsidRDefault="00EC7C7F" w:rsidP="00EC7C7F">
            <w:pPr>
              <w:pStyle w:val="ListParagraph"/>
              <w:ind w:left="0"/>
              <w:jc w:val="center"/>
              <w:rPr>
                <w:sz w:val="20"/>
                <w:szCs w:val="20"/>
              </w:rPr>
            </w:pPr>
            <w:r>
              <w:rPr>
                <w:sz w:val="20"/>
                <w:szCs w:val="20"/>
              </w:rPr>
              <w:t>600</w:t>
            </w:r>
          </w:p>
        </w:tc>
        <w:tc>
          <w:tcPr>
            <w:tcW w:w="709" w:type="dxa"/>
            <w:vAlign w:val="center"/>
          </w:tcPr>
          <w:p w:rsidR="00EC7C7F" w:rsidRPr="000D0103" w:rsidRDefault="00EC7C7F" w:rsidP="00EC7C7F">
            <w:pPr>
              <w:pStyle w:val="ListParagraph"/>
              <w:ind w:left="0"/>
              <w:jc w:val="center"/>
              <w:rPr>
                <w:sz w:val="20"/>
                <w:szCs w:val="20"/>
              </w:rPr>
            </w:pPr>
            <w:r>
              <w:rPr>
                <w:sz w:val="20"/>
                <w:szCs w:val="20"/>
              </w:rPr>
              <w:t>750</w:t>
            </w:r>
          </w:p>
        </w:tc>
        <w:tc>
          <w:tcPr>
            <w:tcW w:w="850" w:type="dxa"/>
            <w:vAlign w:val="center"/>
          </w:tcPr>
          <w:p w:rsidR="00EC7C7F" w:rsidRPr="000D0103" w:rsidRDefault="00EC7C7F" w:rsidP="00EC7C7F">
            <w:pPr>
              <w:pStyle w:val="ListParagraph"/>
              <w:ind w:left="0"/>
              <w:jc w:val="center"/>
              <w:rPr>
                <w:sz w:val="20"/>
                <w:szCs w:val="20"/>
              </w:rPr>
            </w:pPr>
            <w:r>
              <w:rPr>
                <w:sz w:val="20"/>
                <w:szCs w:val="20"/>
              </w:rPr>
              <w:t>25,0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8</w:t>
            </w:r>
          </w:p>
        </w:tc>
        <w:tc>
          <w:tcPr>
            <w:tcW w:w="817" w:type="dxa"/>
            <w:vAlign w:val="center"/>
          </w:tcPr>
          <w:p w:rsidR="00EC7C7F" w:rsidRPr="000D0103" w:rsidRDefault="00EC7C7F" w:rsidP="00EC7C7F">
            <w:pPr>
              <w:pStyle w:val="ListParagraph"/>
              <w:ind w:left="0"/>
              <w:jc w:val="center"/>
              <w:rPr>
                <w:sz w:val="20"/>
                <w:szCs w:val="20"/>
              </w:rPr>
            </w:pPr>
            <w:r>
              <w:rPr>
                <w:sz w:val="20"/>
                <w:szCs w:val="20"/>
              </w:rPr>
              <w:t>NANO</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Nanotech Indonesia Global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10/03/22</w:t>
            </w:r>
          </w:p>
        </w:tc>
        <w:tc>
          <w:tcPr>
            <w:tcW w:w="709" w:type="dxa"/>
            <w:vAlign w:val="center"/>
          </w:tcPr>
          <w:p w:rsidR="00EC7C7F" w:rsidRPr="000D0103" w:rsidRDefault="00EC7C7F" w:rsidP="00EC7C7F">
            <w:pPr>
              <w:pStyle w:val="ListParagraph"/>
              <w:ind w:left="0"/>
              <w:jc w:val="center"/>
              <w:rPr>
                <w:sz w:val="20"/>
                <w:szCs w:val="20"/>
              </w:rPr>
            </w:pPr>
            <w:r>
              <w:rPr>
                <w:sz w:val="20"/>
                <w:szCs w:val="20"/>
              </w:rPr>
              <w:t>100</w:t>
            </w:r>
          </w:p>
        </w:tc>
        <w:tc>
          <w:tcPr>
            <w:tcW w:w="709" w:type="dxa"/>
            <w:vAlign w:val="center"/>
          </w:tcPr>
          <w:p w:rsidR="00EC7C7F" w:rsidRPr="000D0103" w:rsidRDefault="00EC7C7F" w:rsidP="00EC7C7F">
            <w:pPr>
              <w:pStyle w:val="ListParagraph"/>
              <w:ind w:left="0"/>
              <w:jc w:val="center"/>
              <w:rPr>
                <w:sz w:val="20"/>
                <w:szCs w:val="20"/>
              </w:rPr>
            </w:pPr>
            <w:r>
              <w:rPr>
                <w:sz w:val="20"/>
                <w:szCs w:val="20"/>
              </w:rPr>
              <w:t>110</w:t>
            </w:r>
          </w:p>
        </w:tc>
        <w:tc>
          <w:tcPr>
            <w:tcW w:w="850" w:type="dxa"/>
            <w:vAlign w:val="center"/>
          </w:tcPr>
          <w:p w:rsidR="00EC7C7F" w:rsidRPr="000D0103" w:rsidRDefault="00EC7C7F" w:rsidP="00EC7C7F">
            <w:pPr>
              <w:pStyle w:val="ListParagraph"/>
              <w:ind w:left="0"/>
              <w:jc w:val="center"/>
              <w:rPr>
                <w:sz w:val="20"/>
                <w:szCs w:val="20"/>
              </w:rPr>
            </w:pPr>
            <w:r>
              <w:rPr>
                <w:sz w:val="20"/>
                <w:szCs w:val="20"/>
              </w:rPr>
              <w:t>10,0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9</w:t>
            </w:r>
          </w:p>
        </w:tc>
        <w:tc>
          <w:tcPr>
            <w:tcW w:w="817" w:type="dxa"/>
            <w:vAlign w:val="center"/>
          </w:tcPr>
          <w:p w:rsidR="00EC7C7F" w:rsidRPr="000D0103" w:rsidRDefault="00EC7C7F" w:rsidP="00EC7C7F">
            <w:pPr>
              <w:pStyle w:val="ListParagraph"/>
              <w:ind w:left="0"/>
              <w:jc w:val="center"/>
              <w:rPr>
                <w:sz w:val="20"/>
                <w:szCs w:val="20"/>
              </w:rPr>
            </w:pPr>
            <w:r>
              <w:rPr>
                <w:sz w:val="20"/>
                <w:szCs w:val="20"/>
              </w:rPr>
              <w:t>BIKE</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Sepeda Bersama Indonesia Tnk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Non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21/03/22</w:t>
            </w:r>
          </w:p>
        </w:tc>
        <w:tc>
          <w:tcPr>
            <w:tcW w:w="709" w:type="dxa"/>
            <w:vAlign w:val="center"/>
          </w:tcPr>
          <w:p w:rsidR="00EC7C7F" w:rsidRPr="000D0103" w:rsidRDefault="00EC7C7F" w:rsidP="00EC7C7F">
            <w:pPr>
              <w:pStyle w:val="ListParagraph"/>
              <w:ind w:left="0"/>
              <w:jc w:val="center"/>
              <w:rPr>
                <w:sz w:val="20"/>
                <w:szCs w:val="20"/>
              </w:rPr>
            </w:pPr>
            <w:r>
              <w:rPr>
                <w:sz w:val="20"/>
                <w:szCs w:val="20"/>
              </w:rPr>
              <w:t>170</w:t>
            </w:r>
          </w:p>
        </w:tc>
        <w:tc>
          <w:tcPr>
            <w:tcW w:w="709" w:type="dxa"/>
            <w:vAlign w:val="center"/>
          </w:tcPr>
          <w:p w:rsidR="00EC7C7F" w:rsidRPr="000D0103" w:rsidRDefault="00EC7C7F" w:rsidP="00EC7C7F">
            <w:pPr>
              <w:pStyle w:val="ListParagraph"/>
              <w:ind w:left="0"/>
              <w:jc w:val="center"/>
              <w:rPr>
                <w:sz w:val="20"/>
                <w:szCs w:val="20"/>
              </w:rPr>
            </w:pPr>
            <w:r>
              <w:rPr>
                <w:sz w:val="20"/>
                <w:szCs w:val="20"/>
              </w:rPr>
              <w:t>228</w:t>
            </w:r>
          </w:p>
        </w:tc>
        <w:tc>
          <w:tcPr>
            <w:tcW w:w="850" w:type="dxa"/>
            <w:vAlign w:val="center"/>
          </w:tcPr>
          <w:p w:rsidR="00EC7C7F" w:rsidRPr="000D0103" w:rsidRDefault="00EC7C7F" w:rsidP="00EC7C7F">
            <w:pPr>
              <w:pStyle w:val="ListParagraph"/>
              <w:ind w:left="0"/>
              <w:jc w:val="center"/>
              <w:rPr>
                <w:sz w:val="20"/>
                <w:szCs w:val="20"/>
              </w:rPr>
            </w:pPr>
            <w:r>
              <w:rPr>
                <w:sz w:val="20"/>
                <w:szCs w:val="20"/>
              </w:rPr>
              <w:t>34,1</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10</w:t>
            </w:r>
          </w:p>
        </w:tc>
        <w:tc>
          <w:tcPr>
            <w:tcW w:w="817" w:type="dxa"/>
            <w:vAlign w:val="center"/>
          </w:tcPr>
          <w:p w:rsidR="00EC7C7F" w:rsidRPr="000D0103" w:rsidRDefault="00EC7C7F" w:rsidP="00EC7C7F">
            <w:pPr>
              <w:pStyle w:val="ListParagraph"/>
              <w:ind w:left="0"/>
              <w:jc w:val="center"/>
              <w:rPr>
                <w:sz w:val="20"/>
                <w:szCs w:val="20"/>
              </w:rPr>
            </w:pPr>
            <w:r>
              <w:rPr>
                <w:sz w:val="20"/>
                <w:szCs w:val="20"/>
              </w:rPr>
              <w:t>WIRG</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WIR ASIA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Teknologi</w:t>
            </w:r>
          </w:p>
        </w:tc>
        <w:tc>
          <w:tcPr>
            <w:tcW w:w="992" w:type="dxa"/>
            <w:vAlign w:val="center"/>
          </w:tcPr>
          <w:p w:rsidR="00EC7C7F" w:rsidRPr="000D0103" w:rsidRDefault="00EC7C7F" w:rsidP="00EC7C7F">
            <w:pPr>
              <w:pStyle w:val="ListParagraph"/>
              <w:ind w:left="0"/>
              <w:jc w:val="center"/>
              <w:rPr>
                <w:sz w:val="20"/>
                <w:szCs w:val="20"/>
              </w:rPr>
            </w:pPr>
            <w:r>
              <w:rPr>
                <w:sz w:val="20"/>
                <w:szCs w:val="20"/>
              </w:rPr>
              <w:t>04/04/22</w:t>
            </w:r>
          </w:p>
        </w:tc>
        <w:tc>
          <w:tcPr>
            <w:tcW w:w="709" w:type="dxa"/>
            <w:vAlign w:val="center"/>
          </w:tcPr>
          <w:p w:rsidR="00EC7C7F" w:rsidRPr="000D0103" w:rsidRDefault="00EC7C7F" w:rsidP="00EC7C7F">
            <w:pPr>
              <w:pStyle w:val="ListParagraph"/>
              <w:ind w:left="0"/>
              <w:jc w:val="center"/>
              <w:rPr>
                <w:sz w:val="20"/>
                <w:szCs w:val="20"/>
              </w:rPr>
            </w:pPr>
            <w:r>
              <w:rPr>
                <w:sz w:val="20"/>
                <w:szCs w:val="20"/>
              </w:rPr>
              <w:t>168</w:t>
            </w:r>
          </w:p>
        </w:tc>
        <w:tc>
          <w:tcPr>
            <w:tcW w:w="709" w:type="dxa"/>
            <w:vAlign w:val="center"/>
          </w:tcPr>
          <w:p w:rsidR="00EC7C7F" w:rsidRPr="000D0103" w:rsidRDefault="00EC7C7F" w:rsidP="00EC7C7F">
            <w:pPr>
              <w:pStyle w:val="ListParagraph"/>
              <w:ind w:left="0"/>
              <w:jc w:val="center"/>
              <w:rPr>
                <w:sz w:val="20"/>
                <w:szCs w:val="20"/>
              </w:rPr>
            </w:pPr>
            <w:r>
              <w:rPr>
                <w:sz w:val="20"/>
                <w:szCs w:val="20"/>
              </w:rPr>
              <w:t>226</w:t>
            </w:r>
          </w:p>
        </w:tc>
        <w:tc>
          <w:tcPr>
            <w:tcW w:w="850" w:type="dxa"/>
            <w:vAlign w:val="center"/>
          </w:tcPr>
          <w:p w:rsidR="00EC7C7F" w:rsidRPr="000D0103" w:rsidRDefault="00EC7C7F" w:rsidP="00EC7C7F">
            <w:pPr>
              <w:pStyle w:val="ListParagraph"/>
              <w:ind w:left="0"/>
              <w:jc w:val="center"/>
              <w:rPr>
                <w:sz w:val="20"/>
                <w:szCs w:val="20"/>
              </w:rPr>
            </w:pPr>
            <w:r>
              <w:rPr>
                <w:sz w:val="20"/>
                <w:szCs w:val="20"/>
              </w:rPr>
              <w:t>34,5</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11</w:t>
            </w:r>
          </w:p>
        </w:tc>
        <w:tc>
          <w:tcPr>
            <w:tcW w:w="817" w:type="dxa"/>
            <w:vAlign w:val="center"/>
          </w:tcPr>
          <w:p w:rsidR="00EC7C7F" w:rsidRPr="000D0103" w:rsidRDefault="00EC7C7F" w:rsidP="00EC7C7F">
            <w:pPr>
              <w:pStyle w:val="ListParagraph"/>
              <w:ind w:left="0"/>
              <w:jc w:val="center"/>
              <w:rPr>
                <w:sz w:val="20"/>
                <w:szCs w:val="20"/>
              </w:rPr>
            </w:pPr>
            <w:r>
              <w:rPr>
                <w:sz w:val="20"/>
                <w:szCs w:val="20"/>
              </w:rPr>
              <w:t>SICO</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Sigma Energi Compressindo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Energi</w:t>
            </w:r>
          </w:p>
        </w:tc>
        <w:tc>
          <w:tcPr>
            <w:tcW w:w="992" w:type="dxa"/>
            <w:vAlign w:val="center"/>
          </w:tcPr>
          <w:p w:rsidR="00EC7C7F" w:rsidRPr="000D0103" w:rsidRDefault="00EC7C7F" w:rsidP="00EC7C7F">
            <w:pPr>
              <w:pStyle w:val="ListParagraph"/>
              <w:ind w:left="0"/>
              <w:jc w:val="center"/>
              <w:rPr>
                <w:sz w:val="20"/>
                <w:szCs w:val="20"/>
              </w:rPr>
            </w:pPr>
            <w:r>
              <w:rPr>
                <w:sz w:val="20"/>
                <w:szCs w:val="20"/>
              </w:rPr>
              <w:t>08/04/22</w:t>
            </w:r>
          </w:p>
        </w:tc>
        <w:tc>
          <w:tcPr>
            <w:tcW w:w="709" w:type="dxa"/>
            <w:vAlign w:val="center"/>
          </w:tcPr>
          <w:p w:rsidR="00EC7C7F" w:rsidRPr="000D0103" w:rsidRDefault="00EC7C7F" w:rsidP="00EC7C7F">
            <w:pPr>
              <w:pStyle w:val="ListParagraph"/>
              <w:ind w:left="0"/>
              <w:jc w:val="center"/>
              <w:rPr>
                <w:sz w:val="20"/>
                <w:szCs w:val="20"/>
              </w:rPr>
            </w:pPr>
            <w:r>
              <w:rPr>
                <w:sz w:val="20"/>
                <w:szCs w:val="20"/>
              </w:rPr>
              <w:t>230</w:t>
            </w:r>
          </w:p>
        </w:tc>
        <w:tc>
          <w:tcPr>
            <w:tcW w:w="709" w:type="dxa"/>
            <w:vAlign w:val="center"/>
          </w:tcPr>
          <w:p w:rsidR="00EC7C7F" w:rsidRPr="000D0103" w:rsidRDefault="00EC7C7F" w:rsidP="00EC7C7F">
            <w:pPr>
              <w:pStyle w:val="ListParagraph"/>
              <w:ind w:left="0"/>
              <w:jc w:val="center"/>
              <w:rPr>
                <w:sz w:val="20"/>
                <w:szCs w:val="20"/>
              </w:rPr>
            </w:pPr>
            <w:r>
              <w:rPr>
                <w:sz w:val="20"/>
                <w:szCs w:val="20"/>
              </w:rPr>
              <w:t>254</w:t>
            </w:r>
          </w:p>
        </w:tc>
        <w:tc>
          <w:tcPr>
            <w:tcW w:w="850" w:type="dxa"/>
            <w:vAlign w:val="center"/>
          </w:tcPr>
          <w:p w:rsidR="00EC7C7F" w:rsidRPr="000D0103" w:rsidRDefault="00EC7C7F" w:rsidP="00EC7C7F">
            <w:pPr>
              <w:pStyle w:val="ListParagraph"/>
              <w:ind w:left="0"/>
              <w:jc w:val="center"/>
              <w:rPr>
                <w:sz w:val="20"/>
                <w:szCs w:val="20"/>
              </w:rPr>
            </w:pPr>
            <w:r>
              <w:rPr>
                <w:sz w:val="20"/>
                <w:szCs w:val="20"/>
              </w:rPr>
              <w:t>10,4</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12</w:t>
            </w:r>
          </w:p>
        </w:tc>
        <w:tc>
          <w:tcPr>
            <w:tcW w:w="817" w:type="dxa"/>
            <w:vAlign w:val="center"/>
          </w:tcPr>
          <w:p w:rsidR="00EC7C7F" w:rsidRPr="000D0103" w:rsidRDefault="00EC7C7F" w:rsidP="00EC7C7F">
            <w:pPr>
              <w:pStyle w:val="ListParagraph"/>
              <w:ind w:left="0"/>
              <w:jc w:val="center"/>
              <w:rPr>
                <w:sz w:val="20"/>
                <w:szCs w:val="20"/>
              </w:rPr>
            </w:pPr>
            <w:r>
              <w:rPr>
                <w:sz w:val="20"/>
                <w:szCs w:val="20"/>
              </w:rPr>
              <w:t>GOTO</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GoTo Gojek Tokopedia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Teknologi</w:t>
            </w:r>
          </w:p>
        </w:tc>
        <w:tc>
          <w:tcPr>
            <w:tcW w:w="992" w:type="dxa"/>
            <w:vAlign w:val="center"/>
          </w:tcPr>
          <w:p w:rsidR="00EC7C7F" w:rsidRPr="000D0103" w:rsidRDefault="00EC7C7F" w:rsidP="00EC7C7F">
            <w:pPr>
              <w:pStyle w:val="ListParagraph"/>
              <w:ind w:left="0"/>
              <w:jc w:val="center"/>
              <w:rPr>
                <w:sz w:val="20"/>
                <w:szCs w:val="20"/>
              </w:rPr>
            </w:pPr>
            <w:r>
              <w:rPr>
                <w:sz w:val="20"/>
                <w:szCs w:val="20"/>
              </w:rPr>
              <w:t>11/04/22</w:t>
            </w:r>
          </w:p>
        </w:tc>
        <w:tc>
          <w:tcPr>
            <w:tcW w:w="709" w:type="dxa"/>
            <w:vAlign w:val="center"/>
          </w:tcPr>
          <w:p w:rsidR="00EC7C7F" w:rsidRPr="000D0103" w:rsidRDefault="00EC7C7F" w:rsidP="00EC7C7F">
            <w:pPr>
              <w:pStyle w:val="ListParagraph"/>
              <w:ind w:left="0"/>
              <w:jc w:val="center"/>
              <w:rPr>
                <w:sz w:val="20"/>
                <w:szCs w:val="20"/>
              </w:rPr>
            </w:pPr>
            <w:r>
              <w:rPr>
                <w:sz w:val="20"/>
                <w:szCs w:val="20"/>
              </w:rPr>
              <w:t>338</w:t>
            </w:r>
          </w:p>
        </w:tc>
        <w:tc>
          <w:tcPr>
            <w:tcW w:w="709" w:type="dxa"/>
            <w:vAlign w:val="center"/>
          </w:tcPr>
          <w:p w:rsidR="00EC7C7F" w:rsidRPr="000D0103" w:rsidRDefault="00EC7C7F" w:rsidP="00EC7C7F">
            <w:pPr>
              <w:pStyle w:val="ListParagraph"/>
              <w:ind w:left="0"/>
              <w:jc w:val="center"/>
              <w:rPr>
                <w:sz w:val="20"/>
                <w:szCs w:val="20"/>
              </w:rPr>
            </w:pPr>
            <w:r>
              <w:rPr>
                <w:sz w:val="20"/>
                <w:szCs w:val="20"/>
              </w:rPr>
              <w:t>382</w:t>
            </w:r>
          </w:p>
        </w:tc>
        <w:tc>
          <w:tcPr>
            <w:tcW w:w="850" w:type="dxa"/>
            <w:vAlign w:val="center"/>
          </w:tcPr>
          <w:p w:rsidR="00EC7C7F" w:rsidRPr="000D0103" w:rsidRDefault="00EC7C7F" w:rsidP="00EC7C7F">
            <w:pPr>
              <w:pStyle w:val="ListParagraph"/>
              <w:ind w:left="0"/>
              <w:jc w:val="center"/>
              <w:rPr>
                <w:sz w:val="20"/>
                <w:szCs w:val="20"/>
              </w:rPr>
            </w:pPr>
            <w:r>
              <w:rPr>
                <w:sz w:val="20"/>
                <w:szCs w:val="20"/>
              </w:rPr>
              <w:t>13,0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13</w:t>
            </w:r>
          </w:p>
        </w:tc>
        <w:tc>
          <w:tcPr>
            <w:tcW w:w="817" w:type="dxa"/>
            <w:vAlign w:val="center"/>
          </w:tcPr>
          <w:p w:rsidR="00EC7C7F" w:rsidRPr="000D0103" w:rsidRDefault="00EC7C7F" w:rsidP="00EC7C7F">
            <w:pPr>
              <w:pStyle w:val="ListParagraph"/>
              <w:ind w:left="0"/>
              <w:jc w:val="center"/>
              <w:rPr>
                <w:sz w:val="20"/>
                <w:szCs w:val="20"/>
              </w:rPr>
            </w:pPr>
            <w:r>
              <w:rPr>
                <w:sz w:val="20"/>
                <w:szCs w:val="20"/>
              </w:rPr>
              <w:t>TLDN</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Teladan Prima Agro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12/04/22</w:t>
            </w:r>
          </w:p>
        </w:tc>
        <w:tc>
          <w:tcPr>
            <w:tcW w:w="709" w:type="dxa"/>
            <w:vAlign w:val="center"/>
          </w:tcPr>
          <w:p w:rsidR="00EC7C7F" w:rsidRPr="000D0103" w:rsidRDefault="00EC7C7F" w:rsidP="00EC7C7F">
            <w:pPr>
              <w:pStyle w:val="ListParagraph"/>
              <w:ind w:left="0"/>
              <w:jc w:val="center"/>
              <w:rPr>
                <w:sz w:val="20"/>
                <w:szCs w:val="20"/>
              </w:rPr>
            </w:pPr>
            <w:r>
              <w:rPr>
                <w:sz w:val="20"/>
                <w:szCs w:val="20"/>
              </w:rPr>
              <w:t>580</w:t>
            </w:r>
          </w:p>
        </w:tc>
        <w:tc>
          <w:tcPr>
            <w:tcW w:w="709" w:type="dxa"/>
            <w:vAlign w:val="center"/>
          </w:tcPr>
          <w:p w:rsidR="00EC7C7F" w:rsidRPr="000D0103" w:rsidRDefault="00EC7C7F" w:rsidP="00EC7C7F">
            <w:pPr>
              <w:pStyle w:val="ListParagraph"/>
              <w:ind w:left="0"/>
              <w:jc w:val="center"/>
              <w:rPr>
                <w:sz w:val="20"/>
                <w:szCs w:val="20"/>
              </w:rPr>
            </w:pPr>
            <w:r>
              <w:rPr>
                <w:sz w:val="20"/>
                <w:szCs w:val="20"/>
              </w:rPr>
              <w:t>615</w:t>
            </w:r>
          </w:p>
        </w:tc>
        <w:tc>
          <w:tcPr>
            <w:tcW w:w="850" w:type="dxa"/>
            <w:vAlign w:val="center"/>
          </w:tcPr>
          <w:p w:rsidR="00EC7C7F" w:rsidRPr="000D0103" w:rsidRDefault="00EC7C7F" w:rsidP="00EC7C7F">
            <w:pPr>
              <w:pStyle w:val="ListParagraph"/>
              <w:ind w:left="0"/>
              <w:jc w:val="center"/>
              <w:rPr>
                <w:sz w:val="20"/>
                <w:szCs w:val="20"/>
              </w:rPr>
            </w:pPr>
            <w:r>
              <w:rPr>
                <w:sz w:val="20"/>
                <w:szCs w:val="20"/>
              </w:rPr>
              <w:t>6,0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14</w:t>
            </w:r>
          </w:p>
        </w:tc>
        <w:tc>
          <w:tcPr>
            <w:tcW w:w="817" w:type="dxa"/>
            <w:vAlign w:val="center"/>
          </w:tcPr>
          <w:p w:rsidR="00EC7C7F" w:rsidRPr="000D0103" w:rsidRDefault="00EC7C7F" w:rsidP="00EC7C7F">
            <w:pPr>
              <w:pStyle w:val="ListParagraph"/>
              <w:ind w:left="0"/>
              <w:jc w:val="center"/>
              <w:rPr>
                <w:sz w:val="20"/>
                <w:szCs w:val="20"/>
              </w:rPr>
            </w:pPr>
            <w:r>
              <w:rPr>
                <w:sz w:val="20"/>
                <w:szCs w:val="20"/>
              </w:rPr>
              <w:t>MTMH</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Murni Sadar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Kesehatan</w:t>
            </w:r>
          </w:p>
        </w:tc>
        <w:tc>
          <w:tcPr>
            <w:tcW w:w="992" w:type="dxa"/>
            <w:vAlign w:val="center"/>
          </w:tcPr>
          <w:p w:rsidR="00EC7C7F" w:rsidRPr="000D0103" w:rsidRDefault="00EC7C7F" w:rsidP="00EC7C7F">
            <w:pPr>
              <w:pStyle w:val="ListParagraph"/>
              <w:ind w:left="0"/>
              <w:jc w:val="center"/>
              <w:rPr>
                <w:sz w:val="20"/>
                <w:szCs w:val="20"/>
              </w:rPr>
            </w:pPr>
            <w:r>
              <w:rPr>
                <w:sz w:val="20"/>
                <w:szCs w:val="20"/>
              </w:rPr>
              <w:t>20/04/22</w:t>
            </w:r>
          </w:p>
        </w:tc>
        <w:tc>
          <w:tcPr>
            <w:tcW w:w="709" w:type="dxa"/>
            <w:vAlign w:val="center"/>
          </w:tcPr>
          <w:p w:rsidR="00EC7C7F" w:rsidRPr="000D0103" w:rsidRDefault="00EC7C7F" w:rsidP="00EC7C7F">
            <w:pPr>
              <w:pStyle w:val="ListParagraph"/>
              <w:ind w:left="0"/>
              <w:jc w:val="center"/>
              <w:rPr>
                <w:sz w:val="20"/>
                <w:szCs w:val="20"/>
              </w:rPr>
            </w:pPr>
            <w:r>
              <w:rPr>
                <w:sz w:val="20"/>
                <w:szCs w:val="20"/>
              </w:rPr>
              <w:t>1280</w:t>
            </w:r>
          </w:p>
        </w:tc>
        <w:tc>
          <w:tcPr>
            <w:tcW w:w="709" w:type="dxa"/>
            <w:vAlign w:val="center"/>
          </w:tcPr>
          <w:p w:rsidR="00EC7C7F" w:rsidRPr="000D0103" w:rsidRDefault="00EC7C7F" w:rsidP="00EC7C7F">
            <w:pPr>
              <w:pStyle w:val="ListParagraph"/>
              <w:ind w:left="0"/>
              <w:jc w:val="center"/>
              <w:rPr>
                <w:sz w:val="20"/>
                <w:szCs w:val="20"/>
              </w:rPr>
            </w:pPr>
            <w:r>
              <w:rPr>
                <w:sz w:val="20"/>
                <w:szCs w:val="20"/>
              </w:rPr>
              <w:t>1600</w:t>
            </w:r>
          </w:p>
        </w:tc>
        <w:tc>
          <w:tcPr>
            <w:tcW w:w="850" w:type="dxa"/>
            <w:vAlign w:val="center"/>
          </w:tcPr>
          <w:p w:rsidR="00EC7C7F" w:rsidRPr="000D0103" w:rsidRDefault="00EC7C7F" w:rsidP="00EC7C7F">
            <w:pPr>
              <w:pStyle w:val="ListParagraph"/>
              <w:ind w:left="0"/>
              <w:jc w:val="center"/>
              <w:rPr>
                <w:sz w:val="20"/>
                <w:szCs w:val="20"/>
              </w:rPr>
            </w:pPr>
            <w:r>
              <w:rPr>
                <w:sz w:val="20"/>
                <w:szCs w:val="20"/>
              </w:rPr>
              <w:t>25,0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15</w:t>
            </w:r>
          </w:p>
        </w:tc>
        <w:tc>
          <w:tcPr>
            <w:tcW w:w="817" w:type="dxa"/>
            <w:vAlign w:val="center"/>
          </w:tcPr>
          <w:p w:rsidR="00EC7C7F" w:rsidRPr="000D0103" w:rsidRDefault="00EC7C7F" w:rsidP="00EC7C7F">
            <w:pPr>
              <w:pStyle w:val="ListParagraph"/>
              <w:ind w:left="0"/>
              <w:jc w:val="center"/>
              <w:rPr>
                <w:sz w:val="20"/>
                <w:szCs w:val="20"/>
              </w:rPr>
            </w:pPr>
            <w:r>
              <w:rPr>
                <w:sz w:val="20"/>
                <w:szCs w:val="20"/>
              </w:rPr>
              <w:t>WINR</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Winner Nusantara Jaya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Properti &amp; Real Estate</w:t>
            </w:r>
          </w:p>
        </w:tc>
        <w:tc>
          <w:tcPr>
            <w:tcW w:w="992" w:type="dxa"/>
            <w:vAlign w:val="center"/>
          </w:tcPr>
          <w:p w:rsidR="00EC7C7F" w:rsidRPr="000D0103" w:rsidRDefault="00EC7C7F" w:rsidP="00EC7C7F">
            <w:pPr>
              <w:pStyle w:val="ListParagraph"/>
              <w:ind w:left="0"/>
              <w:jc w:val="center"/>
              <w:rPr>
                <w:sz w:val="20"/>
                <w:szCs w:val="20"/>
              </w:rPr>
            </w:pPr>
            <w:r>
              <w:rPr>
                <w:sz w:val="20"/>
                <w:szCs w:val="20"/>
              </w:rPr>
              <w:t>25/04/22</w:t>
            </w:r>
          </w:p>
        </w:tc>
        <w:tc>
          <w:tcPr>
            <w:tcW w:w="709" w:type="dxa"/>
            <w:vAlign w:val="center"/>
          </w:tcPr>
          <w:p w:rsidR="00EC7C7F" w:rsidRPr="000D0103" w:rsidRDefault="00EC7C7F" w:rsidP="00EC7C7F">
            <w:pPr>
              <w:pStyle w:val="ListParagraph"/>
              <w:ind w:left="0"/>
              <w:jc w:val="center"/>
              <w:rPr>
                <w:sz w:val="20"/>
                <w:szCs w:val="20"/>
              </w:rPr>
            </w:pPr>
            <w:r>
              <w:rPr>
                <w:sz w:val="20"/>
                <w:szCs w:val="20"/>
              </w:rPr>
              <w:t>100</w:t>
            </w:r>
          </w:p>
        </w:tc>
        <w:tc>
          <w:tcPr>
            <w:tcW w:w="709" w:type="dxa"/>
            <w:vAlign w:val="center"/>
          </w:tcPr>
          <w:p w:rsidR="00EC7C7F" w:rsidRPr="000D0103" w:rsidRDefault="00EC7C7F" w:rsidP="00EC7C7F">
            <w:pPr>
              <w:pStyle w:val="ListParagraph"/>
              <w:ind w:left="0"/>
              <w:jc w:val="center"/>
              <w:rPr>
                <w:sz w:val="20"/>
                <w:szCs w:val="20"/>
              </w:rPr>
            </w:pPr>
            <w:r>
              <w:rPr>
                <w:sz w:val="20"/>
                <w:szCs w:val="20"/>
              </w:rPr>
              <w:t>135</w:t>
            </w:r>
          </w:p>
        </w:tc>
        <w:tc>
          <w:tcPr>
            <w:tcW w:w="850" w:type="dxa"/>
            <w:vAlign w:val="center"/>
          </w:tcPr>
          <w:p w:rsidR="00EC7C7F" w:rsidRPr="000D0103" w:rsidRDefault="00EC7C7F" w:rsidP="00EC7C7F">
            <w:pPr>
              <w:pStyle w:val="ListParagraph"/>
              <w:ind w:left="0"/>
              <w:jc w:val="center"/>
              <w:rPr>
                <w:sz w:val="20"/>
                <w:szCs w:val="20"/>
              </w:rPr>
            </w:pPr>
            <w:r>
              <w:rPr>
                <w:sz w:val="20"/>
                <w:szCs w:val="20"/>
              </w:rPr>
              <w:t>35,0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16</w:t>
            </w:r>
          </w:p>
        </w:tc>
        <w:tc>
          <w:tcPr>
            <w:tcW w:w="817" w:type="dxa"/>
            <w:vAlign w:val="center"/>
          </w:tcPr>
          <w:p w:rsidR="00EC7C7F" w:rsidRPr="000D0103" w:rsidRDefault="00EC7C7F" w:rsidP="00EC7C7F">
            <w:pPr>
              <w:pStyle w:val="ListParagraph"/>
              <w:ind w:left="0"/>
              <w:jc w:val="center"/>
              <w:rPr>
                <w:sz w:val="20"/>
                <w:szCs w:val="20"/>
              </w:rPr>
            </w:pPr>
            <w:r>
              <w:rPr>
                <w:sz w:val="20"/>
                <w:szCs w:val="20"/>
              </w:rPr>
              <w:t>IBOS</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Indo Boga Sukses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12/04/22</w:t>
            </w:r>
          </w:p>
        </w:tc>
        <w:tc>
          <w:tcPr>
            <w:tcW w:w="709" w:type="dxa"/>
            <w:vAlign w:val="center"/>
          </w:tcPr>
          <w:p w:rsidR="00EC7C7F" w:rsidRPr="000D0103" w:rsidRDefault="00EC7C7F" w:rsidP="00EC7C7F">
            <w:pPr>
              <w:pStyle w:val="ListParagraph"/>
              <w:ind w:left="0"/>
              <w:jc w:val="center"/>
              <w:rPr>
                <w:sz w:val="20"/>
                <w:szCs w:val="20"/>
              </w:rPr>
            </w:pPr>
            <w:r>
              <w:rPr>
                <w:sz w:val="20"/>
                <w:szCs w:val="20"/>
              </w:rPr>
              <w:t>100</w:t>
            </w:r>
          </w:p>
        </w:tc>
        <w:tc>
          <w:tcPr>
            <w:tcW w:w="709" w:type="dxa"/>
            <w:vAlign w:val="center"/>
          </w:tcPr>
          <w:p w:rsidR="00EC7C7F" w:rsidRPr="000D0103" w:rsidRDefault="00EC7C7F" w:rsidP="00EC7C7F">
            <w:pPr>
              <w:pStyle w:val="ListParagraph"/>
              <w:ind w:left="0"/>
              <w:jc w:val="center"/>
              <w:rPr>
                <w:sz w:val="20"/>
                <w:szCs w:val="20"/>
              </w:rPr>
            </w:pPr>
            <w:r>
              <w:rPr>
                <w:sz w:val="20"/>
                <w:szCs w:val="20"/>
              </w:rPr>
              <w:t>110</w:t>
            </w:r>
          </w:p>
        </w:tc>
        <w:tc>
          <w:tcPr>
            <w:tcW w:w="850" w:type="dxa"/>
            <w:vAlign w:val="center"/>
          </w:tcPr>
          <w:p w:rsidR="00EC7C7F" w:rsidRPr="000D0103" w:rsidRDefault="00EC7C7F" w:rsidP="00EC7C7F">
            <w:pPr>
              <w:pStyle w:val="ListParagraph"/>
              <w:ind w:left="0"/>
              <w:jc w:val="center"/>
              <w:rPr>
                <w:sz w:val="20"/>
                <w:szCs w:val="20"/>
              </w:rPr>
            </w:pPr>
            <w:r>
              <w:rPr>
                <w:sz w:val="20"/>
                <w:szCs w:val="20"/>
              </w:rPr>
              <w:t>10,0</w:t>
            </w:r>
          </w:p>
        </w:tc>
      </w:tr>
      <w:tr w:rsidR="00EC7C7F" w:rsidTr="00EC7C7F">
        <w:tc>
          <w:tcPr>
            <w:tcW w:w="461" w:type="dxa"/>
            <w:vAlign w:val="center"/>
          </w:tcPr>
          <w:p w:rsidR="00EC7C7F" w:rsidRDefault="00EC7C7F" w:rsidP="00EC7C7F">
            <w:pPr>
              <w:pStyle w:val="ListParagraph"/>
              <w:ind w:left="0"/>
              <w:jc w:val="center"/>
              <w:rPr>
                <w:sz w:val="20"/>
                <w:szCs w:val="20"/>
              </w:rPr>
            </w:pPr>
            <w:r>
              <w:rPr>
                <w:noProof/>
                <w:lang w:val="en-US"/>
                <w14:ligatures w14:val="standardContextual"/>
              </w:rPr>
              <mc:AlternateContent>
                <mc:Choice Requires="wps">
                  <w:drawing>
                    <wp:anchor distT="0" distB="0" distL="114300" distR="114300" simplePos="0" relativeHeight="251680768" behindDoc="0" locked="0" layoutInCell="1" allowOverlap="1" wp14:anchorId="34C5F341" wp14:editId="2911DEFB">
                      <wp:simplePos x="0" y="0"/>
                      <wp:positionH relativeFrom="column">
                        <wp:posOffset>-159385</wp:posOffset>
                      </wp:positionH>
                      <wp:positionV relativeFrom="paragraph">
                        <wp:posOffset>725805</wp:posOffset>
                      </wp:positionV>
                      <wp:extent cx="2560955" cy="28384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2560955" cy="283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0A6E" w:rsidRPr="009F4117" w:rsidRDefault="00DC0A6E" w:rsidP="00EC7C7F">
                                  <w:pPr>
                                    <w:rPr>
                                      <w:i/>
                                      <w:sz w:val="20"/>
                                    </w:rPr>
                                  </w:pPr>
                                  <w:r w:rsidRPr="009F4117">
                                    <w:rPr>
                                      <w:i/>
                                      <w:sz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5F341" id="Text Box 14" o:spid="_x0000_s1036" type="#_x0000_t202" style="position:absolute;left:0;text-align:left;margin-left:-12.55pt;margin-top:57.15pt;width:201.65pt;height:2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" filled="f" stroked="f" strokeweight=".5pt">
                      <v:textbox>
                        <w:txbxContent>
                          <w:p w:rsidR="00DC0A6E" w:rsidRPr="009F4117" w:rsidRDefault="00DC0A6E" w:rsidP="00EC7C7F">
                            <w:pPr>
                              <w:rPr>
                                <w:i/>
                                <w:sz w:val="20"/>
                              </w:rPr>
                            </w:pPr>
                            <w:r w:rsidRPr="009F4117">
                              <w:rPr>
                                <w:i/>
                                <w:sz w:val="20"/>
                              </w:rPr>
                              <w:t>Disambung ke halaman berikutnya</w:t>
                            </w:r>
                          </w:p>
                        </w:txbxContent>
                      </v:textbox>
                    </v:shape>
                  </w:pict>
                </mc:Fallback>
              </mc:AlternateContent>
            </w:r>
          </w:p>
          <w:p w:rsidR="00EC7C7F" w:rsidRDefault="00EC7C7F" w:rsidP="00EC7C7F">
            <w:pPr>
              <w:pStyle w:val="ListParagraph"/>
              <w:ind w:left="0"/>
              <w:jc w:val="center"/>
              <w:rPr>
                <w:sz w:val="20"/>
                <w:szCs w:val="20"/>
              </w:rPr>
            </w:pPr>
          </w:p>
          <w:p w:rsidR="00EC7C7F" w:rsidRDefault="00EC7C7F" w:rsidP="00EC7C7F">
            <w:pPr>
              <w:pStyle w:val="ListParagraph"/>
              <w:ind w:left="0"/>
              <w:jc w:val="center"/>
              <w:rPr>
                <w:sz w:val="20"/>
                <w:szCs w:val="20"/>
              </w:rPr>
            </w:pPr>
            <w:r>
              <w:rPr>
                <w:sz w:val="20"/>
                <w:szCs w:val="20"/>
              </w:rPr>
              <w:t>17</w:t>
            </w:r>
          </w:p>
        </w:tc>
        <w:tc>
          <w:tcPr>
            <w:tcW w:w="817" w:type="dxa"/>
            <w:vAlign w:val="center"/>
          </w:tcPr>
          <w:p w:rsidR="00EC7C7F" w:rsidRPr="000D0103" w:rsidRDefault="00EC7C7F" w:rsidP="00EC7C7F">
            <w:pPr>
              <w:pStyle w:val="ListParagraph"/>
              <w:ind w:left="0"/>
              <w:jc w:val="center"/>
              <w:rPr>
                <w:sz w:val="20"/>
                <w:szCs w:val="20"/>
              </w:rPr>
            </w:pPr>
            <w:r>
              <w:rPr>
                <w:sz w:val="20"/>
                <w:szCs w:val="20"/>
              </w:rPr>
              <w:t>ASHA</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Cilacap Samudera Fishing Industry</w:t>
            </w:r>
          </w:p>
        </w:tc>
        <w:tc>
          <w:tcPr>
            <w:tcW w:w="992" w:type="dxa"/>
            <w:vAlign w:val="center"/>
          </w:tcPr>
          <w:p w:rsidR="00EC7C7F" w:rsidRDefault="00EC7C7F" w:rsidP="00EC7C7F">
            <w:pPr>
              <w:pStyle w:val="ListParagraph"/>
              <w:ind w:left="0"/>
              <w:jc w:val="center"/>
              <w:rPr>
                <w:sz w:val="20"/>
                <w:szCs w:val="20"/>
              </w:rPr>
            </w:pPr>
            <w:r>
              <w:rPr>
                <w:sz w:val="20"/>
                <w:szCs w:val="20"/>
              </w:rPr>
              <w:t>Barang Konsumen Non Primer</w:t>
            </w:r>
          </w:p>
          <w:p w:rsidR="00EC7C7F" w:rsidRPr="000D0103" w:rsidRDefault="00EC7C7F" w:rsidP="00EC7C7F">
            <w:pPr>
              <w:pStyle w:val="ListParagraph"/>
              <w:ind w:left="0"/>
              <w:jc w:val="center"/>
              <w:rPr>
                <w:sz w:val="20"/>
                <w:szCs w:val="20"/>
              </w:rPr>
            </w:pPr>
          </w:p>
        </w:tc>
        <w:tc>
          <w:tcPr>
            <w:tcW w:w="992" w:type="dxa"/>
            <w:vAlign w:val="center"/>
          </w:tcPr>
          <w:p w:rsidR="00EC7C7F" w:rsidRPr="000D0103" w:rsidRDefault="00EC7C7F" w:rsidP="00EC7C7F">
            <w:pPr>
              <w:pStyle w:val="ListParagraph"/>
              <w:ind w:left="0"/>
              <w:jc w:val="center"/>
              <w:rPr>
                <w:sz w:val="20"/>
                <w:szCs w:val="20"/>
              </w:rPr>
            </w:pPr>
            <w:r>
              <w:rPr>
                <w:sz w:val="20"/>
                <w:szCs w:val="20"/>
              </w:rPr>
              <w:t>27/05/22</w:t>
            </w:r>
          </w:p>
        </w:tc>
        <w:tc>
          <w:tcPr>
            <w:tcW w:w="709" w:type="dxa"/>
            <w:vAlign w:val="center"/>
          </w:tcPr>
          <w:p w:rsidR="00EC7C7F" w:rsidRPr="000D0103" w:rsidRDefault="00EC7C7F" w:rsidP="00EC7C7F">
            <w:pPr>
              <w:pStyle w:val="ListParagraph"/>
              <w:ind w:left="0"/>
              <w:jc w:val="center"/>
              <w:rPr>
                <w:sz w:val="20"/>
                <w:szCs w:val="20"/>
              </w:rPr>
            </w:pPr>
            <w:r>
              <w:rPr>
                <w:sz w:val="20"/>
                <w:szCs w:val="20"/>
              </w:rPr>
              <w:t>100</w:t>
            </w:r>
          </w:p>
        </w:tc>
        <w:tc>
          <w:tcPr>
            <w:tcW w:w="709" w:type="dxa"/>
            <w:vAlign w:val="center"/>
          </w:tcPr>
          <w:p w:rsidR="00EC7C7F" w:rsidRPr="000D0103" w:rsidRDefault="00EC7C7F" w:rsidP="00EC7C7F">
            <w:pPr>
              <w:pStyle w:val="ListParagraph"/>
              <w:ind w:left="0"/>
              <w:jc w:val="center"/>
              <w:rPr>
                <w:sz w:val="20"/>
                <w:szCs w:val="20"/>
              </w:rPr>
            </w:pPr>
            <w:r>
              <w:rPr>
                <w:sz w:val="20"/>
                <w:szCs w:val="20"/>
              </w:rPr>
              <w:t>135</w:t>
            </w:r>
          </w:p>
        </w:tc>
        <w:tc>
          <w:tcPr>
            <w:tcW w:w="850" w:type="dxa"/>
            <w:vAlign w:val="center"/>
          </w:tcPr>
          <w:p w:rsidR="00EC7C7F" w:rsidRPr="000D0103" w:rsidRDefault="00EC7C7F" w:rsidP="00EC7C7F">
            <w:pPr>
              <w:pStyle w:val="ListParagraph"/>
              <w:ind w:left="0"/>
              <w:jc w:val="center"/>
              <w:rPr>
                <w:sz w:val="20"/>
                <w:szCs w:val="20"/>
              </w:rPr>
            </w:pPr>
            <w:r>
              <w:rPr>
                <w:sz w:val="20"/>
                <w:szCs w:val="20"/>
              </w:rPr>
              <w:t>35,0</w:t>
            </w:r>
          </w:p>
        </w:tc>
      </w:tr>
      <w:tr w:rsidR="00EC7C7F" w:rsidTr="00EC7C7F">
        <w:tc>
          <w:tcPr>
            <w:tcW w:w="461" w:type="dxa"/>
            <w:vAlign w:val="center"/>
          </w:tcPr>
          <w:p w:rsidR="00EC7C7F" w:rsidRDefault="00EC7C7F" w:rsidP="00EC7C7F">
            <w:pPr>
              <w:pStyle w:val="ListParagraph"/>
              <w:ind w:left="0"/>
              <w:jc w:val="center"/>
              <w:rPr>
                <w:sz w:val="20"/>
                <w:szCs w:val="20"/>
              </w:rPr>
            </w:pPr>
            <w:r>
              <w:rPr>
                <w:noProof/>
                <w:sz w:val="20"/>
                <w:szCs w:val="20"/>
                <w:lang w:val="en-US"/>
                <w14:ligatures w14:val="standardContextual"/>
              </w:rPr>
              <w:lastRenderedPageBreak/>
              <mc:AlternateContent>
                <mc:Choice Requires="wps">
                  <w:drawing>
                    <wp:anchor distT="0" distB="0" distL="114300" distR="114300" simplePos="0" relativeHeight="251683840" behindDoc="0" locked="0" layoutInCell="1" allowOverlap="1" wp14:anchorId="2DA3F8E9" wp14:editId="0690BF31">
                      <wp:simplePos x="0" y="0"/>
                      <wp:positionH relativeFrom="column">
                        <wp:posOffset>-57785</wp:posOffset>
                      </wp:positionH>
                      <wp:positionV relativeFrom="paragraph">
                        <wp:posOffset>-335280</wp:posOffset>
                      </wp:positionV>
                      <wp:extent cx="1790700" cy="2730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7907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0A6E" w:rsidRPr="00D4354C" w:rsidRDefault="00DC0A6E" w:rsidP="00EC7C7F">
                                  <w:pPr>
                                    <w:rPr>
                                      <w:b/>
                                      <w:sz w:val="20"/>
                                    </w:rPr>
                                  </w:pPr>
                                  <w:r w:rsidRPr="00D4354C">
                                    <w:rPr>
                                      <w:b/>
                                      <w:sz w:val="20"/>
                                    </w:rPr>
                                    <w:t>Tabel 4.1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3F8E9" id="Text Box 15" o:spid="_x0000_s1037" type="#_x0000_t202" style="position:absolute;left:0;text-align:left;margin-left:-4.55pt;margin-top:-26.4pt;width:141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" filled="f" stroked="f" strokeweight=".5pt">
                      <v:textbox>
                        <w:txbxContent>
                          <w:p w:rsidR="00DC0A6E" w:rsidRPr="00D4354C" w:rsidRDefault="00DC0A6E" w:rsidP="00EC7C7F">
                            <w:pPr>
                              <w:rPr>
                                <w:b/>
                                <w:sz w:val="20"/>
                              </w:rPr>
                            </w:pPr>
                            <w:r w:rsidRPr="00D4354C">
                              <w:rPr>
                                <w:b/>
                                <w:sz w:val="20"/>
                              </w:rPr>
                              <w:t>Tabel 4.1 Sambungan</w:t>
                            </w:r>
                          </w:p>
                        </w:txbxContent>
                      </v:textbox>
                    </v:shape>
                  </w:pict>
                </mc:Fallback>
              </mc:AlternateContent>
            </w:r>
            <w:r>
              <w:rPr>
                <w:sz w:val="20"/>
                <w:szCs w:val="20"/>
              </w:rPr>
              <w:t>No</w:t>
            </w:r>
          </w:p>
        </w:tc>
        <w:tc>
          <w:tcPr>
            <w:tcW w:w="817" w:type="dxa"/>
            <w:vAlign w:val="center"/>
          </w:tcPr>
          <w:p w:rsidR="00EC7C7F" w:rsidRDefault="00EC7C7F" w:rsidP="00EC7C7F">
            <w:pPr>
              <w:pStyle w:val="ListParagraph"/>
              <w:ind w:left="0"/>
              <w:jc w:val="center"/>
              <w:rPr>
                <w:sz w:val="20"/>
                <w:szCs w:val="20"/>
              </w:rPr>
            </w:pPr>
            <w:r>
              <w:rPr>
                <w:sz w:val="20"/>
                <w:szCs w:val="20"/>
              </w:rPr>
              <w:t xml:space="preserve">Kode </w:t>
            </w:r>
          </w:p>
        </w:tc>
        <w:tc>
          <w:tcPr>
            <w:tcW w:w="1388" w:type="dxa"/>
            <w:vAlign w:val="center"/>
          </w:tcPr>
          <w:p w:rsidR="00EC7C7F" w:rsidRDefault="00EC7C7F" w:rsidP="00EC7C7F">
            <w:pPr>
              <w:pStyle w:val="ListParagraph"/>
              <w:ind w:left="0"/>
              <w:jc w:val="center"/>
              <w:rPr>
                <w:sz w:val="20"/>
                <w:szCs w:val="20"/>
              </w:rPr>
            </w:pPr>
            <w:r>
              <w:rPr>
                <w:sz w:val="20"/>
                <w:szCs w:val="20"/>
              </w:rPr>
              <w:t>Nama Perusahaan</w:t>
            </w:r>
          </w:p>
        </w:tc>
        <w:tc>
          <w:tcPr>
            <w:tcW w:w="992" w:type="dxa"/>
            <w:vAlign w:val="center"/>
          </w:tcPr>
          <w:p w:rsidR="00EC7C7F" w:rsidRDefault="00EC7C7F" w:rsidP="00EC7C7F">
            <w:pPr>
              <w:pStyle w:val="ListParagraph"/>
              <w:ind w:left="0"/>
              <w:jc w:val="center"/>
              <w:rPr>
                <w:sz w:val="20"/>
                <w:szCs w:val="20"/>
              </w:rPr>
            </w:pPr>
            <w:r>
              <w:rPr>
                <w:sz w:val="20"/>
                <w:szCs w:val="20"/>
              </w:rPr>
              <w:t>Jenis Perusahaan</w:t>
            </w:r>
          </w:p>
        </w:tc>
        <w:tc>
          <w:tcPr>
            <w:tcW w:w="992" w:type="dxa"/>
            <w:vAlign w:val="center"/>
          </w:tcPr>
          <w:p w:rsidR="00EC7C7F" w:rsidRDefault="00EC7C7F" w:rsidP="00EC7C7F">
            <w:pPr>
              <w:pStyle w:val="ListParagraph"/>
              <w:ind w:left="0"/>
              <w:jc w:val="center"/>
              <w:rPr>
                <w:sz w:val="20"/>
                <w:szCs w:val="20"/>
              </w:rPr>
            </w:pPr>
            <w:r>
              <w:rPr>
                <w:sz w:val="20"/>
                <w:szCs w:val="20"/>
              </w:rPr>
              <w:t>Tanggal IPO</w:t>
            </w:r>
          </w:p>
        </w:tc>
        <w:tc>
          <w:tcPr>
            <w:tcW w:w="709" w:type="dxa"/>
            <w:vAlign w:val="center"/>
          </w:tcPr>
          <w:p w:rsidR="00EC7C7F" w:rsidRDefault="00EC7C7F" w:rsidP="00EC7C7F">
            <w:pPr>
              <w:pStyle w:val="ListParagraph"/>
              <w:ind w:left="0"/>
              <w:jc w:val="center"/>
              <w:rPr>
                <w:sz w:val="20"/>
                <w:szCs w:val="20"/>
              </w:rPr>
            </w:pPr>
            <w:r>
              <w:rPr>
                <w:sz w:val="20"/>
                <w:szCs w:val="20"/>
              </w:rPr>
              <w:t>Pena-waran (Rp)</w:t>
            </w:r>
          </w:p>
        </w:tc>
        <w:tc>
          <w:tcPr>
            <w:tcW w:w="709" w:type="dxa"/>
            <w:vAlign w:val="center"/>
          </w:tcPr>
          <w:p w:rsidR="00EC7C7F" w:rsidRDefault="00EC7C7F" w:rsidP="00EC7C7F">
            <w:pPr>
              <w:pStyle w:val="ListParagraph"/>
              <w:ind w:left="0"/>
              <w:jc w:val="center"/>
              <w:rPr>
                <w:sz w:val="20"/>
                <w:szCs w:val="20"/>
              </w:rPr>
            </w:pPr>
            <w:r>
              <w:rPr>
                <w:sz w:val="20"/>
                <w:szCs w:val="20"/>
              </w:rPr>
              <w:t>Pena-waran (Rp)</w:t>
            </w:r>
          </w:p>
        </w:tc>
        <w:tc>
          <w:tcPr>
            <w:tcW w:w="850" w:type="dxa"/>
            <w:vAlign w:val="center"/>
          </w:tcPr>
          <w:p w:rsidR="00EC7C7F" w:rsidRDefault="00EC7C7F" w:rsidP="00EC7C7F">
            <w:pPr>
              <w:pStyle w:val="ListParagraph"/>
              <w:ind w:left="0"/>
              <w:jc w:val="center"/>
              <w:rPr>
                <w:sz w:val="20"/>
                <w:szCs w:val="20"/>
              </w:rPr>
            </w:pPr>
            <w:r>
              <w:rPr>
                <w:sz w:val="20"/>
                <w:szCs w:val="20"/>
              </w:rPr>
              <w:t>Under-pricing (%)</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18</w:t>
            </w:r>
          </w:p>
        </w:tc>
        <w:tc>
          <w:tcPr>
            <w:tcW w:w="817" w:type="dxa"/>
            <w:vAlign w:val="center"/>
          </w:tcPr>
          <w:p w:rsidR="00EC7C7F" w:rsidRPr="000D0103" w:rsidRDefault="00EC7C7F" w:rsidP="00EC7C7F">
            <w:pPr>
              <w:pStyle w:val="ListParagraph"/>
              <w:ind w:left="0"/>
              <w:jc w:val="center"/>
              <w:rPr>
                <w:sz w:val="20"/>
                <w:szCs w:val="20"/>
              </w:rPr>
            </w:pPr>
            <w:r>
              <w:rPr>
                <w:sz w:val="20"/>
                <w:szCs w:val="20"/>
              </w:rPr>
              <w:t>SWID</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Saraswanti Indoland Development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Non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07/07/22</w:t>
            </w:r>
          </w:p>
        </w:tc>
        <w:tc>
          <w:tcPr>
            <w:tcW w:w="709" w:type="dxa"/>
            <w:vAlign w:val="center"/>
          </w:tcPr>
          <w:p w:rsidR="00EC7C7F" w:rsidRPr="000D0103" w:rsidRDefault="00EC7C7F" w:rsidP="00EC7C7F">
            <w:pPr>
              <w:pStyle w:val="ListParagraph"/>
              <w:ind w:left="0"/>
              <w:jc w:val="center"/>
              <w:rPr>
                <w:sz w:val="20"/>
                <w:szCs w:val="20"/>
              </w:rPr>
            </w:pPr>
            <w:r>
              <w:rPr>
                <w:sz w:val="20"/>
                <w:szCs w:val="20"/>
              </w:rPr>
              <w:t>200</w:t>
            </w:r>
          </w:p>
        </w:tc>
        <w:tc>
          <w:tcPr>
            <w:tcW w:w="709" w:type="dxa"/>
            <w:vAlign w:val="center"/>
          </w:tcPr>
          <w:p w:rsidR="00EC7C7F" w:rsidRPr="000D0103" w:rsidRDefault="00EC7C7F" w:rsidP="00EC7C7F">
            <w:pPr>
              <w:pStyle w:val="ListParagraph"/>
              <w:ind w:left="0"/>
              <w:jc w:val="center"/>
              <w:rPr>
                <w:sz w:val="20"/>
                <w:szCs w:val="20"/>
              </w:rPr>
            </w:pPr>
            <w:r>
              <w:rPr>
                <w:sz w:val="20"/>
                <w:szCs w:val="20"/>
              </w:rPr>
              <w:t>216</w:t>
            </w:r>
          </w:p>
        </w:tc>
        <w:tc>
          <w:tcPr>
            <w:tcW w:w="850" w:type="dxa"/>
            <w:vAlign w:val="center"/>
          </w:tcPr>
          <w:p w:rsidR="00EC7C7F" w:rsidRPr="000D0103" w:rsidRDefault="00EC7C7F" w:rsidP="00EC7C7F">
            <w:pPr>
              <w:pStyle w:val="ListParagraph"/>
              <w:ind w:left="0"/>
              <w:jc w:val="center"/>
              <w:rPr>
                <w:sz w:val="20"/>
                <w:szCs w:val="20"/>
              </w:rPr>
            </w:pPr>
            <w:r>
              <w:rPr>
                <w:sz w:val="20"/>
                <w:szCs w:val="20"/>
              </w:rPr>
              <w:t>1,9</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19</w:t>
            </w:r>
          </w:p>
        </w:tc>
        <w:tc>
          <w:tcPr>
            <w:tcW w:w="817" w:type="dxa"/>
            <w:vAlign w:val="center"/>
          </w:tcPr>
          <w:p w:rsidR="00EC7C7F" w:rsidRPr="000D0103" w:rsidRDefault="00EC7C7F" w:rsidP="00EC7C7F">
            <w:pPr>
              <w:pStyle w:val="ListParagraph"/>
              <w:ind w:left="0"/>
              <w:jc w:val="center"/>
              <w:rPr>
                <w:sz w:val="20"/>
                <w:szCs w:val="20"/>
              </w:rPr>
            </w:pPr>
            <w:r>
              <w:rPr>
                <w:sz w:val="20"/>
                <w:szCs w:val="20"/>
              </w:rPr>
              <w:t>CHEM</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Chemstar Indonesia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Baku</w:t>
            </w:r>
          </w:p>
        </w:tc>
        <w:tc>
          <w:tcPr>
            <w:tcW w:w="992" w:type="dxa"/>
            <w:vAlign w:val="center"/>
          </w:tcPr>
          <w:p w:rsidR="00EC7C7F" w:rsidRPr="000D0103" w:rsidRDefault="00EC7C7F" w:rsidP="00EC7C7F">
            <w:pPr>
              <w:pStyle w:val="ListParagraph"/>
              <w:ind w:left="0"/>
              <w:jc w:val="center"/>
              <w:rPr>
                <w:sz w:val="20"/>
                <w:szCs w:val="20"/>
              </w:rPr>
            </w:pPr>
            <w:r>
              <w:rPr>
                <w:sz w:val="20"/>
                <w:szCs w:val="20"/>
              </w:rPr>
              <w:t>08/07/22</w:t>
            </w:r>
          </w:p>
        </w:tc>
        <w:tc>
          <w:tcPr>
            <w:tcW w:w="709" w:type="dxa"/>
            <w:vAlign w:val="center"/>
          </w:tcPr>
          <w:p w:rsidR="00EC7C7F" w:rsidRPr="000D0103" w:rsidRDefault="00EC7C7F" w:rsidP="00EC7C7F">
            <w:pPr>
              <w:pStyle w:val="ListParagraph"/>
              <w:ind w:left="0"/>
              <w:jc w:val="center"/>
              <w:rPr>
                <w:sz w:val="20"/>
                <w:szCs w:val="20"/>
              </w:rPr>
            </w:pPr>
            <w:r>
              <w:rPr>
                <w:sz w:val="20"/>
                <w:szCs w:val="20"/>
              </w:rPr>
              <w:t>150</w:t>
            </w:r>
          </w:p>
        </w:tc>
        <w:tc>
          <w:tcPr>
            <w:tcW w:w="709" w:type="dxa"/>
            <w:vAlign w:val="center"/>
          </w:tcPr>
          <w:p w:rsidR="00EC7C7F" w:rsidRPr="000D0103" w:rsidRDefault="00EC7C7F" w:rsidP="00EC7C7F">
            <w:pPr>
              <w:pStyle w:val="ListParagraph"/>
              <w:ind w:left="0"/>
              <w:jc w:val="center"/>
              <w:rPr>
                <w:sz w:val="20"/>
                <w:szCs w:val="20"/>
              </w:rPr>
            </w:pPr>
            <w:r>
              <w:rPr>
                <w:sz w:val="20"/>
                <w:szCs w:val="20"/>
              </w:rPr>
              <w:t>155</w:t>
            </w:r>
          </w:p>
        </w:tc>
        <w:tc>
          <w:tcPr>
            <w:tcW w:w="850" w:type="dxa"/>
            <w:vAlign w:val="center"/>
          </w:tcPr>
          <w:p w:rsidR="00EC7C7F" w:rsidRPr="000D0103" w:rsidRDefault="00EC7C7F" w:rsidP="00EC7C7F">
            <w:pPr>
              <w:pStyle w:val="ListParagraph"/>
              <w:ind w:left="0"/>
              <w:jc w:val="center"/>
              <w:rPr>
                <w:sz w:val="20"/>
                <w:szCs w:val="20"/>
              </w:rPr>
            </w:pPr>
            <w:r>
              <w:rPr>
                <w:sz w:val="20"/>
                <w:szCs w:val="20"/>
              </w:rPr>
              <w:t>24.7</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20</w:t>
            </w:r>
          </w:p>
        </w:tc>
        <w:tc>
          <w:tcPr>
            <w:tcW w:w="817" w:type="dxa"/>
            <w:vAlign w:val="center"/>
          </w:tcPr>
          <w:p w:rsidR="00EC7C7F" w:rsidRPr="000D0103" w:rsidRDefault="00EC7C7F" w:rsidP="00EC7C7F">
            <w:pPr>
              <w:pStyle w:val="ListParagraph"/>
              <w:ind w:left="0"/>
              <w:jc w:val="center"/>
              <w:rPr>
                <w:sz w:val="20"/>
                <w:szCs w:val="20"/>
              </w:rPr>
            </w:pPr>
            <w:r>
              <w:rPr>
                <w:sz w:val="20"/>
                <w:szCs w:val="20"/>
              </w:rPr>
              <w:t>AXIO</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Tera Data Indonusa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Teknologi</w:t>
            </w:r>
          </w:p>
        </w:tc>
        <w:tc>
          <w:tcPr>
            <w:tcW w:w="992" w:type="dxa"/>
            <w:vAlign w:val="center"/>
          </w:tcPr>
          <w:p w:rsidR="00EC7C7F" w:rsidRPr="000D0103" w:rsidRDefault="00EC7C7F" w:rsidP="00EC7C7F">
            <w:pPr>
              <w:pStyle w:val="ListParagraph"/>
              <w:ind w:left="0"/>
              <w:jc w:val="center"/>
              <w:rPr>
                <w:sz w:val="20"/>
                <w:szCs w:val="20"/>
              </w:rPr>
            </w:pPr>
            <w:r>
              <w:rPr>
                <w:sz w:val="20"/>
                <w:szCs w:val="20"/>
              </w:rPr>
              <w:t>20/07/22</w:t>
            </w:r>
          </w:p>
        </w:tc>
        <w:tc>
          <w:tcPr>
            <w:tcW w:w="709" w:type="dxa"/>
            <w:vAlign w:val="center"/>
          </w:tcPr>
          <w:p w:rsidR="00EC7C7F" w:rsidRPr="000D0103" w:rsidRDefault="00EC7C7F" w:rsidP="00EC7C7F">
            <w:pPr>
              <w:pStyle w:val="ListParagraph"/>
              <w:ind w:left="0"/>
              <w:jc w:val="center"/>
              <w:rPr>
                <w:sz w:val="20"/>
                <w:szCs w:val="20"/>
              </w:rPr>
            </w:pPr>
            <w:r>
              <w:rPr>
                <w:sz w:val="20"/>
                <w:szCs w:val="20"/>
              </w:rPr>
              <w:t>140</w:t>
            </w:r>
          </w:p>
        </w:tc>
        <w:tc>
          <w:tcPr>
            <w:tcW w:w="709" w:type="dxa"/>
            <w:vAlign w:val="center"/>
          </w:tcPr>
          <w:p w:rsidR="00EC7C7F" w:rsidRPr="000D0103" w:rsidRDefault="00EC7C7F" w:rsidP="00EC7C7F">
            <w:pPr>
              <w:pStyle w:val="ListParagraph"/>
              <w:ind w:left="0"/>
              <w:jc w:val="center"/>
              <w:rPr>
                <w:sz w:val="20"/>
                <w:szCs w:val="20"/>
              </w:rPr>
            </w:pPr>
            <w:r>
              <w:rPr>
                <w:sz w:val="20"/>
                <w:szCs w:val="20"/>
              </w:rPr>
              <w:t>189</w:t>
            </w:r>
          </w:p>
        </w:tc>
        <w:tc>
          <w:tcPr>
            <w:tcW w:w="850" w:type="dxa"/>
            <w:vAlign w:val="center"/>
          </w:tcPr>
          <w:p w:rsidR="00EC7C7F" w:rsidRPr="000D0103" w:rsidRDefault="00EC7C7F" w:rsidP="00EC7C7F">
            <w:pPr>
              <w:pStyle w:val="ListParagraph"/>
              <w:ind w:left="0"/>
              <w:jc w:val="center"/>
              <w:rPr>
                <w:sz w:val="20"/>
                <w:szCs w:val="20"/>
              </w:rPr>
            </w:pPr>
            <w:r>
              <w:rPr>
                <w:sz w:val="20"/>
                <w:szCs w:val="20"/>
              </w:rPr>
              <w:t>35,0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21</w:t>
            </w:r>
          </w:p>
        </w:tc>
        <w:tc>
          <w:tcPr>
            <w:tcW w:w="817" w:type="dxa"/>
            <w:vAlign w:val="center"/>
          </w:tcPr>
          <w:p w:rsidR="00EC7C7F" w:rsidRPr="000D0103" w:rsidRDefault="00EC7C7F" w:rsidP="00EC7C7F">
            <w:pPr>
              <w:pStyle w:val="ListParagraph"/>
              <w:ind w:left="0"/>
              <w:jc w:val="center"/>
              <w:rPr>
                <w:sz w:val="20"/>
                <w:szCs w:val="20"/>
              </w:rPr>
            </w:pPr>
            <w:r>
              <w:rPr>
                <w:sz w:val="20"/>
                <w:szCs w:val="20"/>
              </w:rPr>
              <w:t>HATM</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Habco Trans Maritma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Transportasi dan Logistic</w:t>
            </w:r>
          </w:p>
        </w:tc>
        <w:tc>
          <w:tcPr>
            <w:tcW w:w="992" w:type="dxa"/>
            <w:vAlign w:val="center"/>
          </w:tcPr>
          <w:p w:rsidR="00EC7C7F" w:rsidRPr="000D0103" w:rsidRDefault="00EC7C7F" w:rsidP="00EC7C7F">
            <w:pPr>
              <w:pStyle w:val="ListParagraph"/>
              <w:ind w:left="0"/>
              <w:jc w:val="center"/>
              <w:rPr>
                <w:sz w:val="20"/>
                <w:szCs w:val="20"/>
              </w:rPr>
            </w:pPr>
            <w:r>
              <w:rPr>
                <w:sz w:val="20"/>
                <w:szCs w:val="20"/>
              </w:rPr>
              <w:t>26/07/22</w:t>
            </w:r>
          </w:p>
        </w:tc>
        <w:tc>
          <w:tcPr>
            <w:tcW w:w="709" w:type="dxa"/>
            <w:vAlign w:val="center"/>
          </w:tcPr>
          <w:p w:rsidR="00EC7C7F" w:rsidRPr="000D0103" w:rsidRDefault="00EC7C7F" w:rsidP="00EC7C7F">
            <w:pPr>
              <w:pStyle w:val="ListParagraph"/>
              <w:ind w:left="0"/>
              <w:jc w:val="center"/>
              <w:rPr>
                <w:sz w:val="20"/>
                <w:szCs w:val="20"/>
              </w:rPr>
            </w:pPr>
            <w:r>
              <w:rPr>
                <w:sz w:val="20"/>
                <w:szCs w:val="20"/>
              </w:rPr>
              <w:t>160</w:t>
            </w:r>
          </w:p>
        </w:tc>
        <w:tc>
          <w:tcPr>
            <w:tcW w:w="709" w:type="dxa"/>
            <w:vAlign w:val="center"/>
          </w:tcPr>
          <w:p w:rsidR="00EC7C7F" w:rsidRPr="000D0103" w:rsidRDefault="00EC7C7F" w:rsidP="00EC7C7F">
            <w:pPr>
              <w:pStyle w:val="ListParagraph"/>
              <w:ind w:left="0"/>
              <w:jc w:val="center"/>
              <w:rPr>
                <w:sz w:val="20"/>
                <w:szCs w:val="20"/>
              </w:rPr>
            </w:pPr>
            <w:r>
              <w:rPr>
                <w:sz w:val="20"/>
                <w:szCs w:val="20"/>
              </w:rPr>
              <w:t>163</w:t>
            </w:r>
          </w:p>
        </w:tc>
        <w:tc>
          <w:tcPr>
            <w:tcW w:w="850" w:type="dxa"/>
            <w:vAlign w:val="center"/>
          </w:tcPr>
          <w:p w:rsidR="00EC7C7F" w:rsidRPr="000D0103" w:rsidRDefault="00EC7C7F" w:rsidP="00EC7C7F">
            <w:pPr>
              <w:pStyle w:val="ListParagraph"/>
              <w:ind w:left="0"/>
              <w:jc w:val="center"/>
              <w:rPr>
                <w:sz w:val="20"/>
                <w:szCs w:val="20"/>
              </w:rPr>
            </w:pPr>
            <w:r>
              <w:rPr>
                <w:sz w:val="20"/>
                <w:szCs w:val="20"/>
              </w:rPr>
              <w:t>1,9</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22</w:t>
            </w:r>
          </w:p>
        </w:tc>
        <w:tc>
          <w:tcPr>
            <w:tcW w:w="817" w:type="dxa"/>
            <w:vAlign w:val="center"/>
          </w:tcPr>
          <w:p w:rsidR="00EC7C7F" w:rsidRPr="000D0103" w:rsidRDefault="00EC7C7F" w:rsidP="00EC7C7F">
            <w:pPr>
              <w:pStyle w:val="ListParagraph"/>
              <w:ind w:left="0"/>
              <w:jc w:val="center"/>
              <w:rPr>
                <w:sz w:val="20"/>
                <w:szCs w:val="20"/>
              </w:rPr>
            </w:pPr>
            <w:r>
              <w:rPr>
                <w:sz w:val="20"/>
                <w:szCs w:val="20"/>
              </w:rPr>
              <w:t>JARR</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Jhonlin Agro Raya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04/08/22</w:t>
            </w:r>
          </w:p>
        </w:tc>
        <w:tc>
          <w:tcPr>
            <w:tcW w:w="709" w:type="dxa"/>
            <w:vAlign w:val="center"/>
          </w:tcPr>
          <w:p w:rsidR="00EC7C7F" w:rsidRPr="000D0103" w:rsidRDefault="00EC7C7F" w:rsidP="00EC7C7F">
            <w:pPr>
              <w:pStyle w:val="ListParagraph"/>
              <w:ind w:left="0"/>
              <w:jc w:val="center"/>
              <w:rPr>
                <w:sz w:val="20"/>
                <w:szCs w:val="20"/>
              </w:rPr>
            </w:pPr>
            <w:r>
              <w:rPr>
                <w:sz w:val="20"/>
                <w:szCs w:val="20"/>
              </w:rPr>
              <w:t>300</w:t>
            </w:r>
          </w:p>
        </w:tc>
        <w:tc>
          <w:tcPr>
            <w:tcW w:w="709" w:type="dxa"/>
            <w:vAlign w:val="center"/>
          </w:tcPr>
          <w:p w:rsidR="00EC7C7F" w:rsidRPr="000D0103" w:rsidRDefault="00EC7C7F" w:rsidP="00EC7C7F">
            <w:pPr>
              <w:pStyle w:val="ListParagraph"/>
              <w:ind w:left="0"/>
              <w:jc w:val="center"/>
              <w:rPr>
                <w:sz w:val="20"/>
                <w:szCs w:val="20"/>
              </w:rPr>
            </w:pPr>
            <w:r>
              <w:rPr>
                <w:sz w:val="20"/>
                <w:szCs w:val="20"/>
              </w:rPr>
              <w:t>374</w:t>
            </w:r>
          </w:p>
        </w:tc>
        <w:tc>
          <w:tcPr>
            <w:tcW w:w="850" w:type="dxa"/>
            <w:vAlign w:val="center"/>
          </w:tcPr>
          <w:p w:rsidR="00EC7C7F" w:rsidRPr="000D0103" w:rsidRDefault="00EC7C7F" w:rsidP="00EC7C7F">
            <w:pPr>
              <w:pStyle w:val="ListParagraph"/>
              <w:ind w:left="0"/>
              <w:jc w:val="center"/>
              <w:rPr>
                <w:sz w:val="20"/>
                <w:szCs w:val="20"/>
              </w:rPr>
            </w:pPr>
            <w:r>
              <w:rPr>
                <w:sz w:val="20"/>
                <w:szCs w:val="20"/>
              </w:rPr>
              <w:t>24,7</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23</w:t>
            </w:r>
          </w:p>
        </w:tc>
        <w:tc>
          <w:tcPr>
            <w:tcW w:w="817" w:type="dxa"/>
            <w:vAlign w:val="center"/>
          </w:tcPr>
          <w:p w:rsidR="00EC7C7F" w:rsidRPr="000D0103" w:rsidRDefault="00EC7C7F" w:rsidP="00EC7C7F">
            <w:pPr>
              <w:pStyle w:val="ListParagraph"/>
              <w:ind w:left="0"/>
              <w:jc w:val="center"/>
              <w:rPr>
                <w:sz w:val="20"/>
                <w:szCs w:val="20"/>
              </w:rPr>
            </w:pPr>
            <w:r>
              <w:rPr>
                <w:sz w:val="20"/>
                <w:szCs w:val="20"/>
              </w:rPr>
              <w:t>AMMS</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Agung Menjangan Mas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04/08/22</w:t>
            </w:r>
          </w:p>
        </w:tc>
        <w:tc>
          <w:tcPr>
            <w:tcW w:w="709" w:type="dxa"/>
            <w:vAlign w:val="center"/>
          </w:tcPr>
          <w:p w:rsidR="00EC7C7F" w:rsidRPr="000D0103" w:rsidRDefault="00EC7C7F" w:rsidP="00EC7C7F">
            <w:pPr>
              <w:pStyle w:val="ListParagraph"/>
              <w:ind w:left="0"/>
              <w:jc w:val="center"/>
              <w:rPr>
                <w:sz w:val="20"/>
                <w:szCs w:val="20"/>
              </w:rPr>
            </w:pPr>
            <w:r>
              <w:rPr>
                <w:sz w:val="20"/>
                <w:szCs w:val="20"/>
              </w:rPr>
              <w:t>100</w:t>
            </w:r>
          </w:p>
        </w:tc>
        <w:tc>
          <w:tcPr>
            <w:tcW w:w="709" w:type="dxa"/>
            <w:vAlign w:val="center"/>
          </w:tcPr>
          <w:p w:rsidR="00EC7C7F" w:rsidRPr="000D0103" w:rsidRDefault="00EC7C7F" w:rsidP="00EC7C7F">
            <w:pPr>
              <w:pStyle w:val="ListParagraph"/>
              <w:ind w:left="0"/>
              <w:jc w:val="center"/>
              <w:rPr>
                <w:sz w:val="20"/>
                <w:szCs w:val="20"/>
              </w:rPr>
            </w:pPr>
            <w:r>
              <w:rPr>
                <w:sz w:val="20"/>
                <w:szCs w:val="20"/>
              </w:rPr>
              <w:t>105</w:t>
            </w:r>
          </w:p>
        </w:tc>
        <w:tc>
          <w:tcPr>
            <w:tcW w:w="850" w:type="dxa"/>
            <w:vAlign w:val="center"/>
          </w:tcPr>
          <w:p w:rsidR="00EC7C7F" w:rsidRPr="000D0103" w:rsidRDefault="00EC7C7F" w:rsidP="00EC7C7F">
            <w:pPr>
              <w:pStyle w:val="ListParagraph"/>
              <w:ind w:left="0"/>
              <w:jc w:val="center"/>
              <w:rPr>
                <w:sz w:val="20"/>
                <w:szCs w:val="20"/>
              </w:rPr>
            </w:pPr>
            <w:r>
              <w:rPr>
                <w:sz w:val="20"/>
                <w:szCs w:val="20"/>
              </w:rPr>
              <w:t>5,0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24</w:t>
            </w:r>
          </w:p>
        </w:tc>
        <w:tc>
          <w:tcPr>
            <w:tcW w:w="817" w:type="dxa"/>
            <w:vAlign w:val="center"/>
          </w:tcPr>
          <w:p w:rsidR="00EC7C7F" w:rsidRPr="000D0103" w:rsidRDefault="00EC7C7F" w:rsidP="00EC7C7F">
            <w:pPr>
              <w:pStyle w:val="ListParagraph"/>
              <w:ind w:left="0"/>
              <w:jc w:val="center"/>
              <w:rPr>
                <w:sz w:val="20"/>
                <w:szCs w:val="20"/>
              </w:rPr>
            </w:pPr>
            <w:r>
              <w:rPr>
                <w:sz w:val="20"/>
                <w:szCs w:val="20"/>
              </w:rPr>
              <w:t>RAFI</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Sari Kreasi Boga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Non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05/08/22</w:t>
            </w:r>
          </w:p>
        </w:tc>
        <w:tc>
          <w:tcPr>
            <w:tcW w:w="709" w:type="dxa"/>
            <w:vAlign w:val="center"/>
          </w:tcPr>
          <w:p w:rsidR="00EC7C7F" w:rsidRPr="000D0103" w:rsidRDefault="00EC7C7F" w:rsidP="00EC7C7F">
            <w:pPr>
              <w:pStyle w:val="ListParagraph"/>
              <w:ind w:left="0"/>
              <w:jc w:val="center"/>
              <w:rPr>
                <w:sz w:val="20"/>
                <w:szCs w:val="20"/>
              </w:rPr>
            </w:pPr>
            <w:r>
              <w:rPr>
                <w:sz w:val="20"/>
                <w:szCs w:val="20"/>
              </w:rPr>
              <w:t>126</w:t>
            </w:r>
          </w:p>
        </w:tc>
        <w:tc>
          <w:tcPr>
            <w:tcW w:w="709" w:type="dxa"/>
            <w:vAlign w:val="center"/>
          </w:tcPr>
          <w:p w:rsidR="00EC7C7F" w:rsidRPr="000D0103" w:rsidRDefault="00EC7C7F" w:rsidP="00EC7C7F">
            <w:pPr>
              <w:pStyle w:val="ListParagraph"/>
              <w:ind w:left="0"/>
              <w:jc w:val="center"/>
              <w:rPr>
                <w:sz w:val="20"/>
                <w:szCs w:val="20"/>
              </w:rPr>
            </w:pPr>
            <w:r>
              <w:rPr>
                <w:sz w:val="20"/>
                <w:szCs w:val="20"/>
              </w:rPr>
              <w:t>170</w:t>
            </w:r>
          </w:p>
        </w:tc>
        <w:tc>
          <w:tcPr>
            <w:tcW w:w="850" w:type="dxa"/>
            <w:vAlign w:val="center"/>
          </w:tcPr>
          <w:p w:rsidR="00EC7C7F" w:rsidRPr="000D0103" w:rsidRDefault="00EC7C7F" w:rsidP="00EC7C7F">
            <w:pPr>
              <w:pStyle w:val="ListParagraph"/>
              <w:ind w:left="0"/>
              <w:jc w:val="center"/>
              <w:rPr>
                <w:sz w:val="20"/>
                <w:szCs w:val="20"/>
              </w:rPr>
            </w:pPr>
            <w:r>
              <w:rPr>
                <w:sz w:val="20"/>
                <w:szCs w:val="20"/>
              </w:rPr>
              <w:t>34,9</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25</w:t>
            </w:r>
          </w:p>
        </w:tc>
        <w:tc>
          <w:tcPr>
            <w:tcW w:w="817" w:type="dxa"/>
            <w:vAlign w:val="center"/>
          </w:tcPr>
          <w:p w:rsidR="00EC7C7F" w:rsidRPr="000D0103" w:rsidRDefault="00EC7C7F" w:rsidP="00EC7C7F">
            <w:pPr>
              <w:pStyle w:val="ListParagraph"/>
              <w:ind w:left="0"/>
              <w:jc w:val="center"/>
              <w:rPr>
                <w:sz w:val="20"/>
                <w:szCs w:val="20"/>
              </w:rPr>
            </w:pPr>
            <w:r>
              <w:rPr>
                <w:sz w:val="20"/>
                <w:szCs w:val="20"/>
              </w:rPr>
              <w:t>MORA</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Mora Telematika Indonesia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Infrastruktur</w:t>
            </w:r>
          </w:p>
        </w:tc>
        <w:tc>
          <w:tcPr>
            <w:tcW w:w="992" w:type="dxa"/>
            <w:vAlign w:val="center"/>
          </w:tcPr>
          <w:p w:rsidR="00EC7C7F" w:rsidRPr="000D0103" w:rsidRDefault="00EC7C7F" w:rsidP="00EC7C7F">
            <w:pPr>
              <w:pStyle w:val="ListParagraph"/>
              <w:ind w:left="0"/>
              <w:jc w:val="center"/>
              <w:rPr>
                <w:sz w:val="20"/>
                <w:szCs w:val="20"/>
              </w:rPr>
            </w:pPr>
            <w:r>
              <w:rPr>
                <w:sz w:val="20"/>
                <w:szCs w:val="20"/>
              </w:rPr>
              <w:t>08/08/22</w:t>
            </w:r>
          </w:p>
        </w:tc>
        <w:tc>
          <w:tcPr>
            <w:tcW w:w="709" w:type="dxa"/>
            <w:vAlign w:val="center"/>
          </w:tcPr>
          <w:p w:rsidR="00EC7C7F" w:rsidRPr="000D0103" w:rsidRDefault="00EC7C7F" w:rsidP="00EC7C7F">
            <w:pPr>
              <w:pStyle w:val="ListParagraph"/>
              <w:ind w:left="0"/>
              <w:jc w:val="center"/>
              <w:rPr>
                <w:sz w:val="20"/>
                <w:szCs w:val="20"/>
              </w:rPr>
            </w:pPr>
            <w:r>
              <w:rPr>
                <w:sz w:val="20"/>
                <w:szCs w:val="20"/>
              </w:rPr>
              <w:t>396</w:t>
            </w:r>
          </w:p>
        </w:tc>
        <w:tc>
          <w:tcPr>
            <w:tcW w:w="709" w:type="dxa"/>
            <w:vAlign w:val="center"/>
          </w:tcPr>
          <w:p w:rsidR="00EC7C7F" w:rsidRPr="000D0103" w:rsidRDefault="00EC7C7F" w:rsidP="00EC7C7F">
            <w:pPr>
              <w:pStyle w:val="ListParagraph"/>
              <w:ind w:left="0"/>
              <w:jc w:val="center"/>
              <w:rPr>
                <w:sz w:val="20"/>
                <w:szCs w:val="20"/>
              </w:rPr>
            </w:pPr>
            <w:r>
              <w:rPr>
                <w:sz w:val="20"/>
                <w:szCs w:val="20"/>
              </w:rPr>
              <w:t>494</w:t>
            </w:r>
          </w:p>
        </w:tc>
        <w:tc>
          <w:tcPr>
            <w:tcW w:w="850" w:type="dxa"/>
            <w:vAlign w:val="center"/>
          </w:tcPr>
          <w:p w:rsidR="00EC7C7F" w:rsidRPr="000D0103" w:rsidRDefault="00EC7C7F" w:rsidP="00EC7C7F">
            <w:pPr>
              <w:pStyle w:val="ListParagraph"/>
              <w:ind w:left="0"/>
              <w:jc w:val="center"/>
              <w:rPr>
                <w:sz w:val="20"/>
                <w:szCs w:val="20"/>
              </w:rPr>
            </w:pPr>
            <w:r>
              <w:rPr>
                <w:sz w:val="20"/>
                <w:szCs w:val="20"/>
              </w:rPr>
              <w:t>24,7</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26</w:t>
            </w:r>
          </w:p>
        </w:tc>
        <w:tc>
          <w:tcPr>
            <w:tcW w:w="817" w:type="dxa"/>
            <w:vAlign w:val="center"/>
          </w:tcPr>
          <w:p w:rsidR="00EC7C7F" w:rsidRPr="000D0103" w:rsidRDefault="00EC7C7F" w:rsidP="00EC7C7F">
            <w:pPr>
              <w:pStyle w:val="ListParagraph"/>
              <w:ind w:left="0"/>
              <w:jc w:val="center"/>
              <w:rPr>
                <w:sz w:val="20"/>
                <w:szCs w:val="20"/>
              </w:rPr>
            </w:pPr>
            <w:r>
              <w:rPr>
                <w:sz w:val="20"/>
                <w:szCs w:val="20"/>
              </w:rPr>
              <w:t>ELPI</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Pelayaran Nasional Ekalya Purnamasari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Transportasi dan Logistic</w:t>
            </w:r>
          </w:p>
        </w:tc>
        <w:tc>
          <w:tcPr>
            <w:tcW w:w="992" w:type="dxa"/>
            <w:vAlign w:val="center"/>
          </w:tcPr>
          <w:p w:rsidR="00EC7C7F" w:rsidRPr="000D0103" w:rsidRDefault="00EC7C7F" w:rsidP="00EC7C7F">
            <w:pPr>
              <w:pStyle w:val="ListParagraph"/>
              <w:ind w:left="0"/>
              <w:jc w:val="center"/>
              <w:rPr>
                <w:sz w:val="20"/>
                <w:szCs w:val="20"/>
              </w:rPr>
            </w:pPr>
            <w:r>
              <w:rPr>
                <w:sz w:val="20"/>
                <w:szCs w:val="20"/>
              </w:rPr>
              <w:t>08/08/22</w:t>
            </w:r>
          </w:p>
        </w:tc>
        <w:tc>
          <w:tcPr>
            <w:tcW w:w="709" w:type="dxa"/>
            <w:vAlign w:val="center"/>
          </w:tcPr>
          <w:p w:rsidR="00EC7C7F" w:rsidRPr="000D0103" w:rsidRDefault="00EC7C7F" w:rsidP="00EC7C7F">
            <w:pPr>
              <w:pStyle w:val="ListParagraph"/>
              <w:ind w:left="0"/>
              <w:jc w:val="center"/>
              <w:rPr>
                <w:sz w:val="20"/>
                <w:szCs w:val="20"/>
              </w:rPr>
            </w:pPr>
            <w:r>
              <w:rPr>
                <w:sz w:val="20"/>
                <w:szCs w:val="20"/>
              </w:rPr>
              <w:t>200</w:t>
            </w:r>
          </w:p>
        </w:tc>
        <w:tc>
          <w:tcPr>
            <w:tcW w:w="709" w:type="dxa"/>
            <w:vAlign w:val="center"/>
          </w:tcPr>
          <w:p w:rsidR="00EC7C7F" w:rsidRPr="000D0103" w:rsidRDefault="00EC7C7F" w:rsidP="00EC7C7F">
            <w:pPr>
              <w:pStyle w:val="ListParagraph"/>
              <w:ind w:left="0"/>
              <w:jc w:val="center"/>
              <w:rPr>
                <w:sz w:val="20"/>
                <w:szCs w:val="20"/>
              </w:rPr>
            </w:pPr>
            <w:r>
              <w:rPr>
                <w:sz w:val="20"/>
                <w:szCs w:val="20"/>
              </w:rPr>
              <w:t>270</w:t>
            </w:r>
          </w:p>
        </w:tc>
        <w:tc>
          <w:tcPr>
            <w:tcW w:w="850" w:type="dxa"/>
            <w:vAlign w:val="center"/>
          </w:tcPr>
          <w:p w:rsidR="00EC7C7F" w:rsidRPr="000D0103" w:rsidRDefault="00EC7C7F" w:rsidP="00EC7C7F">
            <w:pPr>
              <w:pStyle w:val="ListParagraph"/>
              <w:ind w:left="0"/>
              <w:jc w:val="center"/>
              <w:rPr>
                <w:sz w:val="20"/>
                <w:szCs w:val="20"/>
              </w:rPr>
            </w:pPr>
            <w:r>
              <w:rPr>
                <w:sz w:val="20"/>
                <w:szCs w:val="20"/>
              </w:rPr>
              <w:t>35,0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27</w:t>
            </w:r>
          </w:p>
        </w:tc>
        <w:tc>
          <w:tcPr>
            <w:tcW w:w="817" w:type="dxa"/>
            <w:vAlign w:val="center"/>
          </w:tcPr>
          <w:p w:rsidR="00EC7C7F" w:rsidRPr="000D0103" w:rsidRDefault="00EC7C7F" w:rsidP="00EC7C7F">
            <w:pPr>
              <w:pStyle w:val="ListParagraph"/>
              <w:ind w:left="0"/>
              <w:jc w:val="center"/>
              <w:rPr>
                <w:sz w:val="20"/>
                <w:szCs w:val="20"/>
              </w:rPr>
            </w:pPr>
            <w:r>
              <w:rPr>
                <w:sz w:val="20"/>
                <w:szCs w:val="20"/>
              </w:rPr>
              <w:t>TOOL</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Rohatindo Nusantasa Luas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Non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09/08/22</w:t>
            </w:r>
          </w:p>
        </w:tc>
        <w:tc>
          <w:tcPr>
            <w:tcW w:w="709" w:type="dxa"/>
            <w:vAlign w:val="center"/>
          </w:tcPr>
          <w:p w:rsidR="00EC7C7F" w:rsidRPr="000D0103" w:rsidRDefault="00EC7C7F" w:rsidP="00EC7C7F">
            <w:pPr>
              <w:pStyle w:val="ListParagraph"/>
              <w:ind w:left="0"/>
              <w:jc w:val="center"/>
              <w:rPr>
                <w:sz w:val="20"/>
                <w:szCs w:val="20"/>
              </w:rPr>
            </w:pPr>
            <w:r>
              <w:rPr>
                <w:sz w:val="20"/>
                <w:szCs w:val="20"/>
              </w:rPr>
              <w:t>127</w:t>
            </w:r>
          </w:p>
        </w:tc>
        <w:tc>
          <w:tcPr>
            <w:tcW w:w="709" w:type="dxa"/>
            <w:vAlign w:val="center"/>
          </w:tcPr>
          <w:p w:rsidR="00EC7C7F" w:rsidRPr="000D0103" w:rsidRDefault="00EC7C7F" w:rsidP="00EC7C7F">
            <w:pPr>
              <w:pStyle w:val="ListParagraph"/>
              <w:ind w:left="0"/>
              <w:jc w:val="center"/>
              <w:rPr>
                <w:sz w:val="20"/>
                <w:szCs w:val="20"/>
              </w:rPr>
            </w:pPr>
            <w:r>
              <w:rPr>
                <w:sz w:val="20"/>
                <w:szCs w:val="20"/>
              </w:rPr>
              <w:t>171</w:t>
            </w:r>
          </w:p>
        </w:tc>
        <w:tc>
          <w:tcPr>
            <w:tcW w:w="850" w:type="dxa"/>
            <w:vAlign w:val="center"/>
          </w:tcPr>
          <w:p w:rsidR="00EC7C7F" w:rsidRPr="000D0103" w:rsidRDefault="00EC7C7F" w:rsidP="00EC7C7F">
            <w:pPr>
              <w:pStyle w:val="ListParagraph"/>
              <w:ind w:left="0"/>
              <w:jc w:val="center"/>
              <w:rPr>
                <w:sz w:val="20"/>
                <w:szCs w:val="20"/>
              </w:rPr>
            </w:pPr>
            <w:r>
              <w:rPr>
                <w:sz w:val="20"/>
                <w:szCs w:val="20"/>
              </w:rPr>
              <w:t>34,6</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28</w:t>
            </w:r>
          </w:p>
        </w:tc>
        <w:tc>
          <w:tcPr>
            <w:tcW w:w="817" w:type="dxa"/>
            <w:vAlign w:val="center"/>
          </w:tcPr>
          <w:p w:rsidR="00EC7C7F" w:rsidRPr="000D0103" w:rsidRDefault="00EC7C7F" w:rsidP="00EC7C7F">
            <w:pPr>
              <w:pStyle w:val="ListParagraph"/>
              <w:ind w:left="0"/>
              <w:jc w:val="center"/>
              <w:rPr>
                <w:sz w:val="20"/>
                <w:szCs w:val="20"/>
              </w:rPr>
            </w:pPr>
            <w:r>
              <w:rPr>
                <w:sz w:val="20"/>
                <w:szCs w:val="20"/>
              </w:rPr>
              <w:t>BUAH</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Segar Kumala Indonesia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10.08/22</w:t>
            </w:r>
          </w:p>
        </w:tc>
        <w:tc>
          <w:tcPr>
            <w:tcW w:w="709" w:type="dxa"/>
            <w:vAlign w:val="center"/>
          </w:tcPr>
          <w:p w:rsidR="00EC7C7F" w:rsidRPr="000D0103" w:rsidRDefault="00EC7C7F" w:rsidP="00EC7C7F">
            <w:pPr>
              <w:pStyle w:val="ListParagraph"/>
              <w:ind w:left="0"/>
              <w:jc w:val="center"/>
              <w:rPr>
                <w:sz w:val="20"/>
                <w:szCs w:val="20"/>
              </w:rPr>
            </w:pPr>
            <w:r>
              <w:rPr>
                <w:sz w:val="20"/>
                <w:szCs w:val="20"/>
              </w:rPr>
              <w:t>388</w:t>
            </w:r>
          </w:p>
        </w:tc>
        <w:tc>
          <w:tcPr>
            <w:tcW w:w="709" w:type="dxa"/>
            <w:vAlign w:val="center"/>
          </w:tcPr>
          <w:p w:rsidR="00EC7C7F" w:rsidRPr="000D0103" w:rsidRDefault="00EC7C7F" w:rsidP="00EC7C7F">
            <w:pPr>
              <w:pStyle w:val="ListParagraph"/>
              <w:ind w:left="0"/>
              <w:jc w:val="center"/>
              <w:rPr>
                <w:sz w:val="20"/>
                <w:szCs w:val="20"/>
              </w:rPr>
            </w:pPr>
            <w:r>
              <w:rPr>
                <w:sz w:val="20"/>
                <w:szCs w:val="20"/>
              </w:rPr>
              <w:t>484</w:t>
            </w:r>
          </w:p>
        </w:tc>
        <w:tc>
          <w:tcPr>
            <w:tcW w:w="850" w:type="dxa"/>
            <w:vAlign w:val="center"/>
          </w:tcPr>
          <w:p w:rsidR="00EC7C7F" w:rsidRPr="000D0103" w:rsidRDefault="00EC7C7F" w:rsidP="00EC7C7F">
            <w:pPr>
              <w:pStyle w:val="ListParagraph"/>
              <w:ind w:left="0"/>
              <w:jc w:val="center"/>
              <w:rPr>
                <w:sz w:val="20"/>
                <w:szCs w:val="20"/>
              </w:rPr>
            </w:pPr>
            <w:r>
              <w:rPr>
                <w:sz w:val="20"/>
                <w:szCs w:val="20"/>
              </w:rPr>
              <w:t>24,7</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29</w:t>
            </w:r>
          </w:p>
        </w:tc>
        <w:tc>
          <w:tcPr>
            <w:tcW w:w="817" w:type="dxa"/>
            <w:vAlign w:val="center"/>
          </w:tcPr>
          <w:p w:rsidR="00EC7C7F" w:rsidRPr="000D0103" w:rsidRDefault="00EC7C7F" w:rsidP="00EC7C7F">
            <w:pPr>
              <w:pStyle w:val="ListParagraph"/>
              <w:ind w:left="0"/>
              <w:jc w:val="center"/>
              <w:rPr>
                <w:sz w:val="20"/>
                <w:szCs w:val="20"/>
              </w:rPr>
            </w:pPr>
            <w:r>
              <w:rPr>
                <w:sz w:val="20"/>
                <w:szCs w:val="20"/>
              </w:rPr>
              <w:t>MEDS</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Hetser Medical Indonesia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Kesehatan</w:t>
            </w:r>
          </w:p>
        </w:tc>
        <w:tc>
          <w:tcPr>
            <w:tcW w:w="992" w:type="dxa"/>
            <w:vAlign w:val="center"/>
          </w:tcPr>
          <w:p w:rsidR="00EC7C7F" w:rsidRPr="000D0103" w:rsidRDefault="00EC7C7F" w:rsidP="00EC7C7F">
            <w:pPr>
              <w:pStyle w:val="ListParagraph"/>
              <w:ind w:left="0"/>
              <w:jc w:val="center"/>
              <w:rPr>
                <w:sz w:val="20"/>
                <w:szCs w:val="20"/>
              </w:rPr>
            </w:pPr>
            <w:r>
              <w:rPr>
                <w:sz w:val="20"/>
                <w:szCs w:val="20"/>
              </w:rPr>
              <w:t>07/09/22</w:t>
            </w:r>
          </w:p>
        </w:tc>
        <w:tc>
          <w:tcPr>
            <w:tcW w:w="709" w:type="dxa"/>
            <w:vAlign w:val="center"/>
          </w:tcPr>
          <w:p w:rsidR="00EC7C7F" w:rsidRPr="000D0103" w:rsidRDefault="00EC7C7F" w:rsidP="00EC7C7F">
            <w:pPr>
              <w:pStyle w:val="ListParagraph"/>
              <w:ind w:left="0"/>
              <w:jc w:val="center"/>
              <w:rPr>
                <w:sz w:val="20"/>
                <w:szCs w:val="20"/>
              </w:rPr>
            </w:pPr>
            <w:r>
              <w:rPr>
                <w:sz w:val="20"/>
                <w:szCs w:val="20"/>
              </w:rPr>
              <w:t>125</w:t>
            </w:r>
          </w:p>
        </w:tc>
        <w:tc>
          <w:tcPr>
            <w:tcW w:w="709" w:type="dxa"/>
            <w:vAlign w:val="center"/>
          </w:tcPr>
          <w:p w:rsidR="00EC7C7F" w:rsidRPr="000D0103" w:rsidRDefault="00EC7C7F" w:rsidP="00EC7C7F">
            <w:pPr>
              <w:pStyle w:val="ListParagraph"/>
              <w:ind w:left="0"/>
              <w:jc w:val="center"/>
              <w:rPr>
                <w:sz w:val="20"/>
                <w:szCs w:val="20"/>
              </w:rPr>
            </w:pPr>
            <w:r>
              <w:rPr>
                <w:sz w:val="20"/>
                <w:szCs w:val="20"/>
              </w:rPr>
              <w:t>168</w:t>
            </w:r>
          </w:p>
        </w:tc>
        <w:tc>
          <w:tcPr>
            <w:tcW w:w="850" w:type="dxa"/>
            <w:vAlign w:val="center"/>
          </w:tcPr>
          <w:p w:rsidR="00EC7C7F" w:rsidRPr="000D0103" w:rsidRDefault="00EC7C7F" w:rsidP="00EC7C7F">
            <w:pPr>
              <w:pStyle w:val="ListParagraph"/>
              <w:ind w:left="0"/>
              <w:jc w:val="center"/>
              <w:rPr>
                <w:sz w:val="20"/>
                <w:szCs w:val="20"/>
              </w:rPr>
            </w:pPr>
            <w:r>
              <w:rPr>
                <w:sz w:val="20"/>
                <w:szCs w:val="20"/>
              </w:rPr>
              <w:t>34,4</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30</w:t>
            </w:r>
          </w:p>
        </w:tc>
        <w:tc>
          <w:tcPr>
            <w:tcW w:w="817" w:type="dxa"/>
            <w:vAlign w:val="center"/>
          </w:tcPr>
          <w:p w:rsidR="00EC7C7F" w:rsidRPr="000D0103" w:rsidRDefault="00EC7C7F" w:rsidP="00EC7C7F">
            <w:pPr>
              <w:pStyle w:val="ListParagraph"/>
              <w:ind w:left="0"/>
              <w:jc w:val="center"/>
              <w:rPr>
                <w:sz w:val="20"/>
                <w:szCs w:val="20"/>
              </w:rPr>
            </w:pPr>
            <w:r>
              <w:rPr>
                <w:sz w:val="20"/>
                <w:szCs w:val="20"/>
              </w:rPr>
              <w:t>COAL</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Black Diamond Resources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Energi</w:t>
            </w:r>
          </w:p>
        </w:tc>
        <w:tc>
          <w:tcPr>
            <w:tcW w:w="992" w:type="dxa"/>
            <w:vAlign w:val="center"/>
          </w:tcPr>
          <w:p w:rsidR="00EC7C7F" w:rsidRPr="000D0103" w:rsidRDefault="00EC7C7F" w:rsidP="00EC7C7F">
            <w:pPr>
              <w:pStyle w:val="ListParagraph"/>
              <w:ind w:left="0"/>
              <w:jc w:val="center"/>
              <w:rPr>
                <w:sz w:val="20"/>
                <w:szCs w:val="20"/>
              </w:rPr>
            </w:pPr>
            <w:r>
              <w:rPr>
                <w:sz w:val="20"/>
                <w:szCs w:val="20"/>
              </w:rPr>
              <w:t>08/11/22</w:t>
            </w:r>
          </w:p>
        </w:tc>
        <w:tc>
          <w:tcPr>
            <w:tcW w:w="709" w:type="dxa"/>
            <w:vAlign w:val="center"/>
          </w:tcPr>
          <w:p w:rsidR="00EC7C7F" w:rsidRPr="000D0103" w:rsidRDefault="00EC7C7F" w:rsidP="00EC7C7F">
            <w:pPr>
              <w:pStyle w:val="ListParagraph"/>
              <w:ind w:left="0"/>
              <w:jc w:val="center"/>
              <w:rPr>
                <w:sz w:val="20"/>
                <w:szCs w:val="20"/>
              </w:rPr>
            </w:pPr>
            <w:r>
              <w:rPr>
                <w:sz w:val="20"/>
                <w:szCs w:val="20"/>
              </w:rPr>
              <w:t>100</w:t>
            </w:r>
          </w:p>
        </w:tc>
        <w:tc>
          <w:tcPr>
            <w:tcW w:w="709" w:type="dxa"/>
            <w:vAlign w:val="center"/>
          </w:tcPr>
          <w:p w:rsidR="00EC7C7F" w:rsidRPr="000D0103" w:rsidRDefault="00EC7C7F" w:rsidP="00EC7C7F">
            <w:pPr>
              <w:pStyle w:val="ListParagraph"/>
              <w:ind w:left="0"/>
              <w:jc w:val="center"/>
              <w:rPr>
                <w:sz w:val="20"/>
                <w:szCs w:val="20"/>
              </w:rPr>
            </w:pPr>
            <w:r>
              <w:rPr>
                <w:sz w:val="20"/>
                <w:szCs w:val="20"/>
              </w:rPr>
              <w:t>135</w:t>
            </w:r>
          </w:p>
        </w:tc>
        <w:tc>
          <w:tcPr>
            <w:tcW w:w="850" w:type="dxa"/>
            <w:vAlign w:val="center"/>
          </w:tcPr>
          <w:p w:rsidR="00EC7C7F" w:rsidRPr="000D0103" w:rsidRDefault="00EC7C7F" w:rsidP="00EC7C7F">
            <w:pPr>
              <w:pStyle w:val="ListParagraph"/>
              <w:ind w:left="0"/>
              <w:jc w:val="center"/>
              <w:rPr>
                <w:sz w:val="20"/>
                <w:szCs w:val="20"/>
              </w:rPr>
            </w:pPr>
            <w:r>
              <w:rPr>
                <w:sz w:val="20"/>
                <w:szCs w:val="20"/>
              </w:rPr>
              <w:t>35,0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31</w:t>
            </w:r>
          </w:p>
        </w:tc>
        <w:tc>
          <w:tcPr>
            <w:tcW w:w="817" w:type="dxa"/>
            <w:vAlign w:val="center"/>
          </w:tcPr>
          <w:p w:rsidR="00EC7C7F" w:rsidRPr="000D0103" w:rsidRDefault="00EC7C7F" w:rsidP="00EC7C7F">
            <w:pPr>
              <w:pStyle w:val="ListParagraph"/>
              <w:ind w:left="0"/>
              <w:jc w:val="center"/>
              <w:rPr>
                <w:sz w:val="20"/>
                <w:szCs w:val="20"/>
              </w:rPr>
            </w:pPr>
            <w:r>
              <w:rPr>
                <w:sz w:val="20"/>
                <w:szCs w:val="20"/>
              </w:rPr>
              <w:t>CBUT</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Citra Borneo Utama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Non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08/11/22</w:t>
            </w:r>
          </w:p>
        </w:tc>
        <w:tc>
          <w:tcPr>
            <w:tcW w:w="709" w:type="dxa"/>
            <w:vAlign w:val="center"/>
          </w:tcPr>
          <w:p w:rsidR="00EC7C7F" w:rsidRPr="000D0103" w:rsidRDefault="00EC7C7F" w:rsidP="00EC7C7F">
            <w:pPr>
              <w:pStyle w:val="ListParagraph"/>
              <w:ind w:left="0"/>
              <w:jc w:val="center"/>
              <w:rPr>
                <w:sz w:val="20"/>
                <w:szCs w:val="20"/>
              </w:rPr>
            </w:pPr>
            <w:r>
              <w:rPr>
                <w:sz w:val="20"/>
                <w:szCs w:val="20"/>
              </w:rPr>
              <w:t>690</w:t>
            </w:r>
          </w:p>
        </w:tc>
        <w:tc>
          <w:tcPr>
            <w:tcW w:w="709" w:type="dxa"/>
            <w:vAlign w:val="center"/>
          </w:tcPr>
          <w:p w:rsidR="00EC7C7F" w:rsidRPr="000D0103" w:rsidRDefault="00EC7C7F" w:rsidP="00EC7C7F">
            <w:pPr>
              <w:pStyle w:val="ListParagraph"/>
              <w:ind w:left="0"/>
              <w:jc w:val="center"/>
              <w:rPr>
                <w:sz w:val="20"/>
                <w:szCs w:val="20"/>
              </w:rPr>
            </w:pPr>
            <w:r>
              <w:rPr>
                <w:sz w:val="20"/>
                <w:szCs w:val="20"/>
              </w:rPr>
              <w:t>860</w:t>
            </w:r>
          </w:p>
        </w:tc>
        <w:tc>
          <w:tcPr>
            <w:tcW w:w="850" w:type="dxa"/>
            <w:vAlign w:val="center"/>
          </w:tcPr>
          <w:p w:rsidR="00EC7C7F" w:rsidRPr="000D0103" w:rsidRDefault="00EC7C7F" w:rsidP="00EC7C7F">
            <w:pPr>
              <w:pStyle w:val="ListParagraph"/>
              <w:ind w:left="0"/>
              <w:jc w:val="center"/>
              <w:rPr>
                <w:sz w:val="20"/>
                <w:szCs w:val="20"/>
              </w:rPr>
            </w:pPr>
            <w:r>
              <w:rPr>
                <w:sz w:val="20"/>
                <w:szCs w:val="20"/>
              </w:rPr>
              <w:t>24,6</w:t>
            </w:r>
          </w:p>
        </w:tc>
      </w:tr>
      <w:tr w:rsidR="00EC7C7F" w:rsidTr="00EC7C7F">
        <w:tc>
          <w:tcPr>
            <w:tcW w:w="461" w:type="dxa"/>
            <w:vAlign w:val="center"/>
          </w:tcPr>
          <w:p w:rsidR="00EC7C7F" w:rsidRDefault="00EC7C7F" w:rsidP="00EC7C7F">
            <w:pPr>
              <w:pStyle w:val="ListParagraph"/>
              <w:ind w:left="0"/>
              <w:jc w:val="center"/>
              <w:rPr>
                <w:sz w:val="20"/>
                <w:szCs w:val="20"/>
              </w:rPr>
            </w:pPr>
            <w:r>
              <w:rPr>
                <w:noProof/>
                <w:sz w:val="20"/>
                <w:szCs w:val="20"/>
                <w:lang w:val="en-US"/>
                <w14:ligatures w14:val="standardContextual"/>
              </w:rPr>
              <mc:AlternateContent>
                <mc:Choice Requires="wps">
                  <w:drawing>
                    <wp:anchor distT="0" distB="0" distL="114300" distR="114300" simplePos="0" relativeHeight="251686912" behindDoc="0" locked="0" layoutInCell="1" allowOverlap="1" wp14:anchorId="7A036548" wp14:editId="6F517AFB">
                      <wp:simplePos x="0" y="0"/>
                      <wp:positionH relativeFrom="column">
                        <wp:posOffset>-133985</wp:posOffset>
                      </wp:positionH>
                      <wp:positionV relativeFrom="paragraph">
                        <wp:posOffset>700405</wp:posOffset>
                      </wp:positionV>
                      <wp:extent cx="2006600" cy="26035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200660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0A6E" w:rsidRPr="00D4354C" w:rsidRDefault="00DC0A6E" w:rsidP="00EC7C7F">
                                  <w:pPr>
                                    <w:rPr>
                                      <w:i/>
                                      <w:sz w:val="20"/>
                                    </w:rPr>
                                  </w:pPr>
                                  <w:r w:rsidRPr="00D4354C">
                                    <w:rPr>
                                      <w:i/>
                                      <w:sz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36548" id="Text Box 22" o:spid="_x0000_s1038" type="#_x0000_t202" style="position:absolute;left:0;text-align:left;margin-left:-10.55pt;margin-top:55.15pt;width:158pt;height: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" filled="f" stroked="f" strokeweight=".5pt">
                      <v:textbox>
                        <w:txbxContent>
                          <w:p w:rsidR="00DC0A6E" w:rsidRPr="00D4354C" w:rsidRDefault="00DC0A6E" w:rsidP="00EC7C7F">
                            <w:pPr>
                              <w:rPr>
                                <w:i/>
                                <w:sz w:val="20"/>
                              </w:rPr>
                            </w:pPr>
                            <w:r w:rsidRPr="00D4354C">
                              <w:rPr>
                                <w:i/>
                                <w:sz w:val="20"/>
                              </w:rPr>
                              <w:t>Disambung ke halaman berikutnya</w:t>
                            </w:r>
                          </w:p>
                        </w:txbxContent>
                      </v:textbox>
                    </v:shape>
                  </w:pict>
                </mc:Fallback>
              </mc:AlternateContent>
            </w:r>
          </w:p>
          <w:p w:rsidR="00EC7C7F" w:rsidRDefault="00EC7C7F" w:rsidP="00EC7C7F">
            <w:pPr>
              <w:pStyle w:val="ListParagraph"/>
              <w:ind w:left="0"/>
              <w:jc w:val="center"/>
              <w:rPr>
                <w:sz w:val="20"/>
                <w:szCs w:val="20"/>
              </w:rPr>
            </w:pPr>
          </w:p>
          <w:p w:rsidR="00EC7C7F" w:rsidRDefault="00EC7C7F" w:rsidP="00EC7C7F">
            <w:pPr>
              <w:pStyle w:val="ListParagraph"/>
              <w:ind w:left="0"/>
              <w:jc w:val="center"/>
              <w:rPr>
                <w:sz w:val="20"/>
                <w:szCs w:val="20"/>
              </w:rPr>
            </w:pPr>
            <w:r>
              <w:rPr>
                <w:sz w:val="20"/>
                <w:szCs w:val="20"/>
              </w:rPr>
              <w:t>32</w:t>
            </w:r>
          </w:p>
        </w:tc>
        <w:tc>
          <w:tcPr>
            <w:tcW w:w="817" w:type="dxa"/>
            <w:vAlign w:val="center"/>
          </w:tcPr>
          <w:p w:rsidR="00EC7C7F" w:rsidRPr="000D0103" w:rsidRDefault="00EC7C7F" w:rsidP="00EC7C7F">
            <w:pPr>
              <w:pStyle w:val="ListParagraph"/>
              <w:ind w:left="0"/>
              <w:jc w:val="center"/>
              <w:rPr>
                <w:sz w:val="20"/>
                <w:szCs w:val="20"/>
              </w:rPr>
            </w:pPr>
            <w:r>
              <w:rPr>
                <w:sz w:val="20"/>
                <w:szCs w:val="20"/>
              </w:rPr>
              <w:t>MKTR</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Menthobi Karyatama Raya Tbk</w:t>
            </w:r>
          </w:p>
        </w:tc>
        <w:tc>
          <w:tcPr>
            <w:tcW w:w="992" w:type="dxa"/>
            <w:vAlign w:val="center"/>
          </w:tcPr>
          <w:p w:rsidR="00EC7C7F" w:rsidRDefault="00EC7C7F" w:rsidP="00EC7C7F">
            <w:pPr>
              <w:pStyle w:val="ListParagraph"/>
              <w:ind w:left="0"/>
              <w:jc w:val="center"/>
              <w:rPr>
                <w:sz w:val="20"/>
                <w:szCs w:val="20"/>
              </w:rPr>
            </w:pPr>
            <w:r>
              <w:rPr>
                <w:sz w:val="20"/>
                <w:szCs w:val="20"/>
              </w:rPr>
              <w:t>Barang Konsumen Non Primer</w:t>
            </w:r>
          </w:p>
          <w:p w:rsidR="00EC7C7F" w:rsidRPr="000D0103" w:rsidRDefault="00EC7C7F" w:rsidP="00EC7C7F">
            <w:pPr>
              <w:pStyle w:val="ListParagraph"/>
              <w:ind w:left="0"/>
              <w:jc w:val="center"/>
              <w:rPr>
                <w:sz w:val="20"/>
                <w:szCs w:val="20"/>
              </w:rPr>
            </w:pPr>
          </w:p>
        </w:tc>
        <w:tc>
          <w:tcPr>
            <w:tcW w:w="992" w:type="dxa"/>
            <w:vAlign w:val="center"/>
          </w:tcPr>
          <w:p w:rsidR="00EC7C7F" w:rsidRPr="000D0103" w:rsidRDefault="00EC7C7F" w:rsidP="00EC7C7F">
            <w:pPr>
              <w:pStyle w:val="ListParagraph"/>
              <w:ind w:left="0"/>
              <w:jc w:val="center"/>
              <w:rPr>
                <w:sz w:val="20"/>
                <w:szCs w:val="20"/>
              </w:rPr>
            </w:pPr>
            <w:r>
              <w:rPr>
                <w:sz w:val="20"/>
                <w:szCs w:val="20"/>
              </w:rPr>
              <w:t>08/11/22</w:t>
            </w:r>
          </w:p>
        </w:tc>
        <w:tc>
          <w:tcPr>
            <w:tcW w:w="709" w:type="dxa"/>
            <w:vAlign w:val="center"/>
          </w:tcPr>
          <w:p w:rsidR="00EC7C7F" w:rsidRPr="000D0103" w:rsidRDefault="00EC7C7F" w:rsidP="00EC7C7F">
            <w:pPr>
              <w:pStyle w:val="ListParagraph"/>
              <w:ind w:left="0"/>
              <w:jc w:val="center"/>
              <w:rPr>
                <w:sz w:val="20"/>
                <w:szCs w:val="20"/>
              </w:rPr>
            </w:pPr>
            <w:r>
              <w:rPr>
                <w:sz w:val="20"/>
                <w:szCs w:val="20"/>
              </w:rPr>
              <w:t>120</w:t>
            </w:r>
          </w:p>
        </w:tc>
        <w:tc>
          <w:tcPr>
            <w:tcW w:w="709" w:type="dxa"/>
            <w:vAlign w:val="center"/>
          </w:tcPr>
          <w:p w:rsidR="00EC7C7F" w:rsidRPr="000D0103" w:rsidRDefault="00EC7C7F" w:rsidP="00EC7C7F">
            <w:pPr>
              <w:pStyle w:val="ListParagraph"/>
              <w:ind w:left="0"/>
              <w:jc w:val="center"/>
              <w:rPr>
                <w:sz w:val="20"/>
                <w:szCs w:val="20"/>
              </w:rPr>
            </w:pPr>
            <w:r>
              <w:rPr>
                <w:sz w:val="20"/>
                <w:szCs w:val="20"/>
              </w:rPr>
              <w:t>130</w:t>
            </w:r>
          </w:p>
        </w:tc>
        <w:tc>
          <w:tcPr>
            <w:tcW w:w="850" w:type="dxa"/>
            <w:vAlign w:val="center"/>
          </w:tcPr>
          <w:p w:rsidR="00EC7C7F" w:rsidRPr="000D0103" w:rsidRDefault="00EC7C7F" w:rsidP="00EC7C7F">
            <w:pPr>
              <w:pStyle w:val="ListParagraph"/>
              <w:ind w:left="0"/>
              <w:jc w:val="center"/>
              <w:rPr>
                <w:sz w:val="20"/>
                <w:szCs w:val="20"/>
              </w:rPr>
            </w:pPr>
            <w:r>
              <w:rPr>
                <w:sz w:val="20"/>
                <w:szCs w:val="20"/>
              </w:rPr>
              <w:t>8,3</w:t>
            </w:r>
          </w:p>
        </w:tc>
      </w:tr>
      <w:tr w:rsidR="00EC7C7F" w:rsidTr="00EC7C7F">
        <w:tc>
          <w:tcPr>
            <w:tcW w:w="461" w:type="dxa"/>
            <w:vAlign w:val="center"/>
          </w:tcPr>
          <w:p w:rsidR="00EC7C7F" w:rsidRDefault="00EC7C7F" w:rsidP="00EC7C7F">
            <w:pPr>
              <w:pStyle w:val="ListParagraph"/>
              <w:ind w:left="0"/>
              <w:jc w:val="center"/>
              <w:rPr>
                <w:sz w:val="20"/>
                <w:szCs w:val="20"/>
              </w:rPr>
            </w:pPr>
            <w:r>
              <w:rPr>
                <w:noProof/>
                <w:sz w:val="20"/>
                <w:szCs w:val="20"/>
                <w:lang w:val="en-US"/>
                <w14:ligatures w14:val="standardContextual"/>
              </w:rPr>
              <w:lastRenderedPageBreak/>
              <mc:AlternateContent>
                <mc:Choice Requires="wps">
                  <w:drawing>
                    <wp:anchor distT="0" distB="0" distL="114300" distR="114300" simplePos="0" relativeHeight="251689984" behindDoc="0" locked="0" layoutInCell="1" allowOverlap="1" wp14:anchorId="23E7EAE4" wp14:editId="132B0279">
                      <wp:simplePos x="0" y="0"/>
                      <wp:positionH relativeFrom="column">
                        <wp:posOffset>-95885</wp:posOffset>
                      </wp:positionH>
                      <wp:positionV relativeFrom="paragraph">
                        <wp:posOffset>-350520</wp:posOffset>
                      </wp:positionV>
                      <wp:extent cx="1866900" cy="3429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669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0A6E" w:rsidRPr="00D4354C" w:rsidRDefault="00DC0A6E" w:rsidP="00EC7C7F">
                                  <w:pPr>
                                    <w:rPr>
                                      <w:b/>
                                      <w:sz w:val="20"/>
                                    </w:rPr>
                                  </w:pPr>
                                  <w:r w:rsidRPr="00D4354C">
                                    <w:rPr>
                                      <w:b/>
                                      <w:sz w:val="20"/>
                                    </w:rPr>
                                    <w:t>Tabel 4.1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7EAE4" id="Text Box 23" o:spid="_x0000_s1039" type="#_x0000_t202" style="position:absolute;left:0;text-align:left;margin-left:-7.55pt;margin-top:-27.6pt;width:147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" filled="f" stroked="f" strokeweight=".5pt">
                      <v:textbox>
                        <w:txbxContent>
                          <w:p w:rsidR="00DC0A6E" w:rsidRPr="00D4354C" w:rsidRDefault="00DC0A6E" w:rsidP="00EC7C7F">
                            <w:pPr>
                              <w:rPr>
                                <w:b/>
                                <w:sz w:val="20"/>
                              </w:rPr>
                            </w:pPr>
                            <w:r w:rsidRPr="00D4354C">
                              <w:rPr>
                                <w:b/>
                                <w:sz w:val="20"/>
                              </w:rPr>
                              <w:t>Tabel 4.1 Sambungan</w:t>
                            </w:r>
                          </w:p>
                        </w:txbxContent>
                      </v:textbox>
                    </v:shape>
                  </w:pict>
                </mc:Fallback>
              </mc:AlternateContent>
            </w:r>
            <w:r>
              <w:rPr>
                <w:sz w:val="20"/>
                <w:szCs w:val="20"/>
              </w:rPr>
              <w:t>No</w:t>
            </w:r>
          </w:p>
        </w:tc>
        <w:tc>
          <w:tcPr>
            <w:tcW w:w="817" w:type="dxa"/>
            <w:vAlign w:val="center"/>
          </w:tcPr>
          <w:p w:rsidR="00EC7C7F" w:rsidRDefault="00EC7C7F" w:rsidP="00EC7C7F">
            <w:pPr>
              <w:pStyle w:val="ListParagraph"/>
              <w:ind w:left="0"/>
              <w:jc w:val="center"/>
              <w:rPr>
                <w:sz w:val="20"/>
                <w:szCs w:val="20"/>
              </w:rPr>
            </w:pPr>
            <w:r>
              <w:rPr>
                <w:sz w:val="20"/>
                <w:szCs w:val="20"/>
              </w:rPr>
              <w:t>Kode</w:t>
            </w:r>
          </w:p>
        </w:tc>
        <w:tc>
          <w:tcPr>
            <w:tcW w:w="1388" w:type="dxa"/>
            <w:vAlign w:val="center"/>
          </w:tcPr>
          <w:p w:rsidR="00EC7C7F" w:rsidRDefault="00EC7C7F" w:rsidP="00EC7C7F">
            <w:pPr>
              <w:pStyle w:val="ListParagraph"/>
              <w:ind w:left="0"/>
              <w:jc w:val="center"/>
              <w:rPr>
                <w:sz w:val="20"/>
                <w:szCs w:val="20"/>
              </w:rPr>
            </w:pPr>
            <w:r>
              <w:rPr>
                <w:sz w:val="20"/>
                <w:szCs w:val="20"/>
              </w:rPr>
              <w:t>Nama Perusahaan</w:t>
            </w:r>
          </w:p>
        </w:tc>
        <w:tc>
          <w:tcPr>
            <w:tcW w:w="992" w:type="dxa"/>
            <w:vAlign w:val="center"/>
          </w:tcPr>
          <w:p w:rsidR="00EC7C7F" w:rsidRDefault="00EC7C7F" w:rsidP="00EC7C7F">
            <w:pPr>
              <w:pStyle w:val="ListParagraph"/>
              <w:ind w:left="0"/>
              <w:jc w:val="center"/>
              <w:rPr>
                <w:sz w:val="20"/>
                <w:szCs w:val="20"/>
              </w:rPr>
            </w:pPr>
            <w:r>
              <w:rPr>
                <w:sz w:val="20"/>
                <w:szCs w:val="20"/>
              </w:rPr>
              <w:t>Jenis Perusahaan</w:t>
            </w:r>
          </w:p>
        </w:tc>
        <w:tc>
          <w:tcPr>
            <w:tcW w:w="992" w:type="dxa"/>
            <w:vAlign w:val="center"/>
          </w:tcPr>
          <w:p w:rsidR="00EC7C7F" w:rsidRDefault="00EC7C7F" w:rsidP="00EC7C7F">
            <w:pPr>
              <w:pStyle w:val="ListParagraph"/>
              <w:ind w:left="0"/>
              <w:jc w:val="center"/>
              <w:rPr>
                <w:sz w:val="20"/>
                <w:szCs w:val="20"/>
              </w:rPr>
            </w:pPr>
            <w:r>
              <w:rPr>
                <w:sz w:val="20"/>
                <w:szCs w:val="20"/>
              </w:rPr>
              <w:t>Tanggal IPO</w:t>
            </w:r>
          </w:p>
        </w:tc>
        <w:tc>
          <w:tcPr>
            <w:tcW w:w="709" w:type="dxa"/>
            <w:vAlign w:val="center"/>
          </w:tcPr>
          <w:p w:rsidR="00EC7C7F" w:rsidRDefault="00EC7C7F" w:rsidP="00EC7C7F">
            <w:pPr>
              <w:pStyle w:val="ListParagraph"/>
              <w:ind w:left="0"/>
              <w:jc w:val="center"/>
              <w:rPr>
                <w:sz w:val="20"/>
                <w:szCs w:val="20"/>
              </w:rPr>
            </w:pPr>
            <w:r>
              <w:rPr>
                <w:sz w:val="20"/>
                <w:szCs w:val="20"/>
              </w:rPr>
              <w:t>Pena-waran (Rp)</w:t>
            </w:r>
          </w:p>
        </w:tc>
        <w:tc>
          <w:tcPr>
            <w:tcW w:w="709" w:type="dxa"/>
            <w:vAlign w:val="center"/>
          </w:tcPr>
          <w:p w:rsidR="00EC7C7F" w:rsidRDefault="00EC7C7F" w:rsidP="00EC7C7F">
            <w:pPr>
              <w:pStyle w:val="ListParagraph"/>
              <w:ind w:left="0"/>
              <w:jc w:val="center"/>
              <w:rPr>
                <w:sz w:val="20"/>
                <w:szCs w:val="20"/>
              </w:rPr>
            </w:pPr>
            <w:r>
              <w:rPr>
                <w:sz w:val="20"/>
                <w:szCs w:val="20"/>
              </w:rPr>
              <w:t>Pena-waran (Rp)</w:t>
            </w:r>
          </w:p>
        </w:tc>
        <w:tc>
          <w:tcPr>
            <w:tcW w:w="850" w:type="dxa"/>
            <w:vAlign w:val="center"/>
          </w:tcPr>
          <w:p w:rsidR="00EC7C7F" w:rsidRDefault="00EC7C7F" w:rsidP="00EC7C7F">
            <w:pPr>
              <w:pStyle w:val="ListParagraph"/>
              <w:ind w:left="0"/>
              <w:jc w:val="center"/>
              <w:rPr>
                <w:sz w:val="20"/>
                <w:szCs w:val="20"/>
              </w:rPr>
            </w:pPr>
            <w:r>
              <w:rPr>
                <w:sz w:val="20"/>
                <w:szCs w:val="20"/>
              </w:rPr>
              <w:t>Under-pricing (%)</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33</w:t>
            </w:r>
          </w:p>
        </w:tc>
        <w:tc>
          <w:tcPr>
            <w:tcW w:w="817" w:type="dxa"/>
            <w:vAlign w:val="center"/>
          </w:tcPr>
          <w:p w:rsidR="00EC7C7F" w:rsidRPr="000D0103" w:rsidRDefault="00EC7C7F" w:rsidP="00EC7C7F">
            <w:pPr>
              <w:pStyle w:val="ListParagraph"/>
              <w:ind w:left="0"/>
              <w:jc w:val="center"/>
              <w:rPr>
                <w:sz w:val="20"/>
                <w:szCs w:val="20"/>
              </w:rPr>
            </w:pPr>
            <w:r>
              <w:rPr>
                <w:sz w:val="20"/>
                <w:szCs w:val="20"/>
              </w:rPr>
              <w:t>OMED</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Jayamas Medica Industri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Kesehatan</w:t>
            </w:r>
          </w:p>
        </w:tc>
        <w:tc>
          <w:tcPr>
            <w:tcW w:w="992" w:type="dxa"/>
            <w:vAlign w:val="center"/>
          </w:tcPr>
          <w:p w:rsidR="00EC7C7F" w:rsidRPr="000D0103" w:rsidRDefault="00EC7C7F" w:rsidP="00EC7C7F">
            <w:pPr>
              <w:pStyle w:val="ListParagraph"/>
              <w:ind w:left="0"/>
              <w:jc w:val="center"/>
              <w:rPr>
                <w:sz w:val="20"/>
                <w:szCs w:val="20"/>
              </w:rPr>
            </w:pPr>
            <w:r>
              <w:rPr>
                <w:sz w:val="20"/>
                <w:szCs w:val="20"/>
              </w:rPr>
              <w:t>08/11/22</w:t>
            </w:r>
          </w:p>
        </w:tc>
        <w:tc>
          <w:tcPr>
            <w:tcW w:w="709" w:type="dxa"/>
            <w:vAlign w:val="center"/>
          </w:tcPr>
          <w:p w:rsidR="00EC7C7F" w:rsidRPr="000D0103" w:rsidRDefault="00EC7C7F" w:rsidP="00EC7C7F">
            <w:pPr>
              <w:pStyle w:val="ListParagraph"/>
              <w:ind w:left="0"/>
              <w:jc w:val="center"/>
              <w:rPr>
                <w:sz w:val="20"/>
                <w:szCs w:val="20"/>
              </w:rPr>
            </w:pPr>
            <w:r>
              <w:rPr>
                <w:sz w:val="20"/>
                <w:szCs w:val="20"/>
              </w:rPr>
              <w:t>204</w:t>
            </w:r>
          </w:p>
        </w:tc>
        <w:tc>
          <w:tcPr>
            <w:tcW w:w="709" w:type="dxa"/>
            <w:vAlign w:val="center"/>
          </w:tcPr>
          <w:p w:rsidR="00EC7C7F" w:rsidRPr="000D0103" w:rsidRDefault="00EC7C7F" w:rsidP="00EC7C7F">
            <w:pPr>
              <w:pStyle w:val="ListParagraph"/>
              <w:ind w:left="0"/>
              <w:jc w:val="center"/>
              <w:rPr>
                <w:sz w:val="20"/>
                <w:szCs w:val="20"/>
              </w:rPr>
            </w:pPr>
            <w:r>
              <w:rPr>
                <w:sz w:val="20"/>
                <w:szCs w:val="20"/>
              </w:rPr>
              <w:t>252</w:t>
            </w:r>
          </w:p>
        </w:tc>
        <w:tc>
          <w:tcPr>
            <w:tcW w:w="850" w:type="dxa"/>
            <w:vAlign w:val="center"/>
          </w:tcPr>
          <w:p w:rsidR="00EC7C7F" w:rsidRPr="000D0103" w:rsidRDefault="00EC7C7F" w:rsidP="00EC7C7F">
            <w:pPr>
              <w:pStyle w:val="ListParagraph"/>
              <w:ind w:left="0"/>
              <w:jc w:val="center"/>
              <w:rPr>
                <w:sz w:val="20"/>
                <w:szCs w:val="20"/>
              </w:rPr>
            </w:pPr>
            <w:r>
              <w:rPr>
                <w:sz w:val="20"/>
                <w:szCs w:val="20"/>
              </w:rPr>
              <w:t>23,5</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34</w:t>
            </w:r>
          </w:p>
        </w:tc>
        <w:tc>
          <w:tcPr>
            <w:tcW w:w="817" w:type="dxa"/>
            <w:vAlign w:val="center"/>
          </w:tcPr>
          <w:p w:rsidR="00EC7C7F" w:rsidRPr="000D0103" w:rsidRDefault="00EC7C7F" w:rsidP="00EC7C7F">
            <w:pPr>
              <w:pStyle w:val="ListParagraph"/>
              <w:ind w:left="0"/>
              <w:jc w:val="center"/>
              <w:rPr>
                <w:sz w:val="20"/>
                <w:szCs w:val="20"/>
              </w:rPr>
            </w:pPr>
            <w:r>
              <w:rPr>
                <w:sz w:val="20"/>
                <w:szCs w:val="20"/>
              </w:rPr>
              <w:t>BSBK</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Wulandari Bangun Laksana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Properti dan Real Estate</w:t>
            </w:r>
          </w:p>
        </w:tc>
        <w:tc>
          <w:tcPr>
            <w:tcW w:w="992" w:type="dxa"/>
            <w:vAlign w:val="center"/>
          </w:tcPr>
          <w:p w:rsidR="00EC7C7F" w:rsidRPr="000D0103" w:rsidRDefault="00EC7C7F" w:rsidP="00EC7C7F">
            <w:pPr>
              <w:pStyle w:val="ListParagraph"/>
              <w:ind w:left="0"/>
              <w:jc w:val="center"/>
              <w:rPr>
                <w:sz w:val="20"/>
                <w:szCs w:val="20"/>
              </w:rPr>
            </w:pPr>
            <w:r>
              <w:rPr>
                <w:sz w:val="20"/>
                <w:szCs w:val="20"/>
              </w:rPr>
              <w:t>08/11/22</w:t>
            </w:r>
          </w:p>
        </w:tc>
        <w:tc>
          <w:tcPr>
            <w:tcW w:w="709" w:type="dxa"/>
            <w:vAlign w:val="center"/>
          </w:tcPr>
          <w:p w:rsidR="00EC7C7F" w:rsidRPr="000D0103" w:rsidRDefault="00EC7C7F" w:rsidP="00EC7C7F">
            <w:pPr>
              <w:pStyle w:val="ListParagraph"/>
              <w:ind w:left="0"/>
              <w:jc w:val="center"/>
              <w:rPr>
                <w:sz w:val="20"/>
                <w:szCs w:val="20"/>
              </w:rPr>
            </w:pPr>
            <w:r>
              <w:rPr>
                <w:sz w:val="20"/>
                <w:szCs w:val="20"/>
              </w:rPr>
              <w:t>100</w:t>
            </w:r>
          </w:p>
        </w:tc>
        <w:tc>
          <w:tcPr>
            <w:tcW w:w="709" w:type="dxa"/>
            <w:vAlign w:val="center"/>
          </w:tcPr>
          <w:p w:rsidR="00EC7C7F" w:rsidRPr="000D0103" w:rsidRDefault="00EC7C7F" w:rsidP="00EC7C7F">
            <w:pPr>
              <w:pStyle w:val="ListParagraph"/>
              <w:ind w:left="0"/>
              <w:jc w:val="center"/>
              <w:rPr>
                <w:sz w:val="20"/>
                <w:szCs w:val="20"/>
              </w:rPr>
            </w:pPr>
            <w:r>
              <w:rPr>
                <w:sz w:val="20"/>
                <w:szCs w:val="20"/>
              </w:rPr>
              <w:t>135</w:t>
            </w:r>
          </w:p>
        </w:tc>
        <w:tc>
          <w:tcPr>
            <w:tcW w:w="850" w:type="dxa"/>
            <w:vAlign w:val="center"/>
          </w:tcPr>
          <w:p w:rsidR="00EC7C7F" w:rsidRPr="000D0103" w:rsidRDefault="00EC7C7F" w:rsidP="00EC7C7F">
            <w:pPr>
              <w:pStyle w:val="ListParagraph"/>
              <w:ind w:left="0"/>
              <w:jc w:val="center"/>
              <w:rPr>
                <w:sz w:val="20"/>
                <w:szCs w:val="20"/>
              </w:rPr>
            </w:pPr>
            <w:r>
              <w:rPr>
                <w:sz w:val="20"/>
                <w:szCs w:val="20"/>
              </w:rPr>
              <w:t>35,0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35</w:t>
            </w:r>
          </w:p>
        </w:tc>
        <w:tc>
          <w:tcPr>
            <w:tcW w:w="817" w:type="dxa"/>
            <w:vAlign w:val="center"/>
          </w:tcPr>
          <w:p w:rsidR="00EC7C7F" w:rsidRPr="000D0103" w:rsidRDefault="00EC7C7F" w:rsidP="00EC7C7F">
            <w:pPr>
              <w:pStyle w:val="ListParagraph"/>
              <w:ind w:left="0"/>
              <w:jc w:val="center"/>
              <w:rPr>
                <w:sz w:val="20"/>
                <w:szCs w:val="20"/>
              </w:rPr>
            </w:pPr>
            <w:r>
              <w:rPr>
                <w:sz w:val="20"/>
                <w:szCs w:val="20"/>
              </w:rPr>
              <w:t>PDPP</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Primamdaya Plastsindo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Baku</w:t>
            </w:r>
          </w:p>
        </w:tc>
        <w:tc>
          <w:tcPr>
            <w:tcW w:w="992" w:type="dxa"/>
            <w:vAlign w:val="center"/>
          </w:tcPr>
          <w:p w:rsidR="00EC7C7F" w:rsidRPr="000D0103" w:rsidRDefault="00EC7C7F" w:rsidP="00EC7C7F">
            <w:pPr>
              <w:pStyle w:val="ListParagraph"/>
              <w:ind w:left="0"/>
              <w:jc w:val="center"/>
              <w:rPr>
                <w:sz w:val="20"/>
                <w:szCs w:val="20"/>
              </w:rPr>
            </w:pPr>
            <w:r>
              <w:rPr>
                <w:sz w:val="20"/>
                <w:szCs w:val="20"/>
              </w:rPr>
              <w:t>09/11/22</w:t>
            </w:r>
          </w:p>
        </w:tc>
        <w:tc>
          <w:tcPr>
            <w:tcW w:w="709" w:type="dxa"/>
            <w:vAlign w:val="center"/>
          </w:tcPr>
          <w:p w:rsidR="00EC7C7F" w:rsidRPr="000D0103" w:rsidRDefault="00EC7C7F" w:rsidP="00EC7C7F">
            <w:pPr>
              <w:pStyle w:val="ListParagraph"/>
              <w:ind w:left="0"/>
              <w:jc w:val="center"/>
              <w:rPr>
                <w:sz w:val="20"/>
                <w:szCs w:val="20"/>
              </w:rPr>
            </w:pPr>
            <w:r>
              <w:rPr>
                <w:sz w:val="20"/>
                <w:szCs w:val="20"/>
              </w:rPr>
              <w:t>200</w:t>
            </w:r>
          </w:p>
        </w:tc>
        <w:tc>
          <w:tcPr>
            <w:tcW w:w="709" w:type="dxa"/>
            <w:vAlign w:val="center"/>
          </w:tcPr>
          <w:p w:rsidR="00EC7C7F" w:rsidRPr="000D0103" w:rsidRDefault="00EC7C7F" w:rsidP="00EC7C7F">
            <w:pPr>
              <w:pStyle w:val="ListParagraph"/>
              <w:ind w:left="0"/>
              <w:jc w:val="center"/>
              <w:rPr>
                <w:sz w:val="20"/>
                <w:szCs w:val="20"/>
              </w:rPr>
            </w:pPr>
            <w:r>
              <w:rPr>
                <w:sz w:val="20"/>
                <w:szCs w:val="20"/>
              </w:rPr>
              <w:t>270</w:t>
            </w:r>
          </w:p>
        </w:tc>
        <w:tc>
          <w:tcPr>
            <w:tcW w:w="850" w:type="dxa"/>
            <w:vAlign w:val="center"/>
          </w:tcPr>
          <w:p w:rsidR="00EC7C7F" w:rsidRPr="000D0103" w:rsidRDefault="00EC7C7F" w:rsidP="00EC7C7F">
            <w:pPr>
              <w:pStyle w:val="ListParagraph"/>
              <w:ind w:left="0"/>
              <w:jc w:val="center"/>
              <w:rPr>
                <w:sz w:val="20"/>
                <w:szCs w:val="20"/>
              </w:rPr>
            </w:pPr>
            <w:r>
              <w:rPr>
                <w:sz w:val="20"/>
                <w:szCs w:val="20"/>
              </w:rPr>
              <w:t>35,0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36</w:t>
            </w:r>
          </w:p>
        </w:tc>
        <w:tc>
          <w:tcPr>
            <w:tcW w:w="817" w:type="dxa"/>
            <w:vAlign w:val="center"/>
          </w:tcPr>
          <w:p w:rsidR="00EC7C7F" w:rsidRPr="000D0103" w:rsidRDefault="00EC7C7F" w:rsidP="00EC7C7F">
            <w:pPr>
              <w:pStyle w:val="ListParagraph"/>
              <w:ind w:left="0"/>
              <w:jc w:val="center"/>
              <w:rPr>
                <w:sz w:val="20"/>
                <w:szCs w:val="20"/>
              </w:rPr>
            </w:pPr>
            <w:r>
              <w:rPr>
                <w:sz w:val="20"/>
                <w:szCs w:val="20"/>
              </w:rPr>
              <w:t>KDTN</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Puri Sentul Permai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Barang Konsumen Non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09/11/22</w:t>
            </w:r>
          </w:p>
        </w:tc>
        <w:tc>
          <w:tcPr>
            <w:tcW w:w="709" w:type="dxa"/>
            <w:vAlign w:val="center"/>
          </w:tcPr>
          <w:p w:rsidR="00EC7C7F" w:rsidRPr="000D0103" w:rsidRDefault="00EC7C7F" w:rsidP="00EC7C7F">
            <w:pPr>
              <w:pStyle w:val="ListParagraph"/>
              <w:ind w:left="0"/>
              <w:jc w:val="center"/>
              <w:rPr>
                <w:sz w:val="20"/>
                <w:szCs w:val="20"/>
              </w:rPr>
            </w:pPr>
            <w:r>
              <w:rPr>
                <w:sz w:val="20"/>
                <w:szCs w:val="20"/>
              </w:rPr>
              <w:t>150</w:t>
            </w:r>
          </w:p>
        </w:tc>
        <w:tc>
          <w:tcPr>
            <w:tcW w:w="709" w:type="dxa"/>
            <w:vAlign w:val="center"/>
          </w:tcPr>
          <w:p w:rsidR="00EC7C7F" w:rsidRPr="000D0103" w:rsidRDefault="00EC7C7F" w:rsidP="00EC7C7F">
            <w:pPr>
              <w:pStyle w:val="ListParagraph"/>
              <w:ind w:left="0"/>
              <w:jc w:val="center"/>
              <w:rPr>
                <w:sz w:val="20"/>
                <w:szCs w:val="20"/>
              </w:rPr>
            </w:pPr>
            <w:r>
              <w:rPr>
                <w:sz w:val="20"/>
                <w:szCs w:val="20"/>
              </w:rPr>
              <w:t>189</w:t>
            </w:r>
          </w:p>
        </w:tc>
        <w:tc>
          <w:tcPr>
            <w:tcW w:w="850" w:type="dxa"/>
            <w:vAlign w:val="center"/>
          </w:tcPr>
          <w:p w:rsidR="00EC7C7F" w:rsidRPr="000D0103" w:rsidRDefault="00EC7C7F" w:rsidP="00EC7C7F">
            <w:pPr>
              <w:pStyle w:val="ListParagraph"/>
              <w:ind w:left="0"/>
              <w:jc w:val="center"/>
              <w:rPr>
                <w:sz w:val="20"/>
                <w:szCs w:val="20"/>
              </w:rPr>
            </w:pPr>
            <w:r>
              <w:rPr>
                <w:sz w:val="20"/>
                <w:szCs w:val="20"/>
              </w:rPr>
              <w:t>26,0</w:t>
            </w:r>
          </w:p>
        </w:tc>
      </w:tr>
      <w:tr w:rsidR="00EC7C7F" w:rsidTr="00EC7C7F">
        <w:tc>
          <w:tcPr>
            <w:tcW w:w="461" w:type="dxa"/>
            <w:vAlign w:val="center"/>
          </w:tcPr>
          <w:p w:rsidR="00EC7C7F" w:rsidRDefault="00EC7C7F" w:rsidP="00EC7C7F">
            <w:pPr>
              <w:pStyle w:val="ListParagraph"/>
              <w:ind w:left="0"/>
              <w:jc w:val="center"/>
              <w:rPr>
                <w:sz w:val="20"/>
                <w:szCs w:val="20"/>
              </w:rPr>
            </w:pPr>
            <w:r>
              <w:rPr>
                <w:sz w:val="20"/>
                <w:szCs w:val="20"/>
              </w:rPr>
              <w:t>37</w:t>
            </w:r>
          </w:p>
        </w:tc>
        <w:tc>
          <w:tcPr>
            <w:tcW w:w="817" w:type="dxa"/>
            <w:vAlign w:val="center"/>
          </w:tcPr>
          <w:p w:rsidR="00EC7C7F" w:rsidRPr="000D0103" w:rsidRDefault="00EC7C7F" w:rsidP="00EC7C7F">
            <w:pPr>
              <w:pStyle w:val="ListParagraph"/>
              <w:ind w:left="0"/>
              <w:jc w:val="center"/>
              <w:rPr>
                <w:sz w:val="20"/>
                <w:szCs w:val="20"/>
              </w:rPr>
            </w:pPr>
            <w:r>
              <w:rPr>
                <w:sz w:val="20"/>
                <w:szCs w:val="20"/>
              </w:rPr>
              <w:t>ZATA</w:t>
            </w:r>
          </w:p>
        </w:tc>
        <w:tc>
          <w:tcPr>
            <w:tcW w:w="1388" w:type="dxa"/>
            <w:vAlign w:val="center"/>
          </w:tcPr>
          <w:p w:rsidR="00EC7C7F" w:rsidRPr="000D0103" w:rsidRDefault="00EC7C7F" w:rsidP="00EC7C7F">
            <w:pPr>
              <w:pStyle w:val="ListParagraph"/>
              <w:ind w:left="0"/>
              <w:jc w:val="center"/>
              <w:rPr>
                <w:sz w:val="20"/>
                <w:szCs w:val="20"/>
              </w:rPr>
            </w:pPr>
            <w:r>
              <w:rPr>
                <w:sz w:val="20"/>
                <w:szCs w:val="20"/>
              </w:rPr>
              <w:t>PT Bersama Zatta Jaya Tbk</w:t>
            </w:r>
          </w:p>
        </w:tc>
        <w:tc>
          <w:tcPr>
            <w:tcW w:w="992" w:type="dxa"/>
            <w:vAlign w:val="center"/>
          </w:tcPr>
          <w:p w:rsidR="00EC7C7F" w:rsidRPr="000D0103" w:rsidRDefault="00EC7C7F" w:rsidP="00EC7C7F">
            <w:pPr>
              <w:pStyle w:val="ListParagraph"/>
              <w:ind w:left="0"/>
              <w:jc w:val="center"/>
              <w:rPr>
                <w:sz w:val="20"/>
                <w:szCs w:val="20"/>
              </w:rPr>
            </w:pPr>
            <w:r>
              <w:rPr>
                <w:sz w:val="20"/>
                <w:szCs w:val="20"/>
              </w:rPr>
              <w:t>Baramg KonSumen Non Primer</w:t>
            </w:r>
          </w:p>
        </w:tc>
        <w:tc>
          <w:tcPr>
            <w:tcW w:w="992" w:type="dxa"/>
            <w:vAlign w:val="center"/>
          </w:tcPr>
          <w:p w:rsidR="00EC7C7F" w:rsidRPr="000D0103" w:rsidRDefault="00EC7C7F" w:rsidP="00EC7C7F">
            <w:pPr>
              <w:pStyle w:val="ListParagraph"/>
              <w:ind w:left="0"/>
              <w:jc w:val="center"/>
              <w:rPr>
                <w:sz w:val="20"/>
                <w:szCs w:val="20"/>
              </w:rPr>
            </w:pPr>
            <w:r>
              <w:rPr>
                <w:sz w:val="20"/>
                <w:szCs w:val="20"/>
              </w:rPr>
              <w:t>10/11/22</w:t>
            </w:r>
          </w:p>
        </w:tc>
        <w:tc>
          <w:tcPr>
            <w:tcW w:w="709" w:type="dxa"/>
            <w:vAlign w:val="center"/>
          </w:tcPr>
          <w:p w:rsidR="00EC7C7F" w:rsidRPr="000D0103" w:rsidRDefault="00EC7C7F" w:rsidP="00EC7C7F">
            <w:pPr>
              <w:pStyle w:val="ListParagraph"/>
              <w:ind w:left="0"/>
              <w:jc w:val="center"/>
              <w:rPr>
                <w:sz w:val="20"/>
                <w:szCs w:val="20"/>
              </w:rPr>
            </w:pPr>
            <w:r>
              <w:rPr>
                <w:sz w:val="20"/>
                <w:szCs w:val="20"/>
              </w:rPr>
              <w:t>100</w:t>
            </w:r>
          </w:p>
        </w:tc>
        <w:tc>
          <w:tcPr>
            <w:tcW w:w="709" w:type="dxa"/>
            <w:vAlign w:val="center"/>
          </w:tcPr>
          <w:p w:rsidR="00EC7C7F" w:rsidRPr="000D0103" w:rsidRDefault="00EC7C7F" w:rsidP="00EC7C7F">
            <w:pPr>
              <w:pStyle w:val="ListParagraph"/>
              <w:ind w:left="0"/>
              <w:jc w:val="center"/>
              <w:rPr>
                <w:sz w:val="20"/>
                <w:szCs w:val="20"/>
              </w:rPr>
            </w:pPr>
            <w:r>
              <w:rPr>
                <w:sz w:val="20"/>
                <w:szCs w:val="20"/>
              </w:rPr>
              <w:t>135</w:t>
            </w:r>
          </w:p>
        </w:tc>
        <w:tc>
          <w:tcPr>
            <w:tcW w:w="850" w:type="dxa"/>
            <w:vAlign w:val="center"/>
          </w:tcPr>
          <w:p w:rsidR="00EC7C7F" w:rsidRPr="000D0103" w:rsidRDefault="00EC7C7F" w:rsidP="00EC7C7F">
            <w:pPr>
              <w:pStyle w:val="ListParagraph"/>
              <w:ind w:left="0"/>
              <w:jc w:val="center"/>
              <w:rPr>
                <w:sz w:val="20"/>
                <w:szCs w:val="20"/>
              </w:rPr>
            </w:pPr>
            <w:r>
              <w:rPr>
                <w:sz w:val="20"/>
                <w:szCs w:val="20"/>
              </w:rPr>
              <w:t>35,0</w:t>
            </w:r>
          </w:p>
        </w:tc>
      </w:tr>
    </w:tbl>
    <w:p w:rsidR="00542F8D" w:rsidRDefault="00487435" w:rsidP="00487435">
      <w:pPr>
        <w:pStyle w:val="ListParagraph"/>
        <w:spacing w:line="240" w:lineRule="auto"/>
        <w:ind w:left="993"/>
        <w:rPr>
          <w:i/>
        </w:rPr>
      </w:pPr>
      <w:r>
        <w:rPr>
          <w:i/>
        </w:rPr>
        <w:t>Sumber: Di olah Penulis, (2025)</w:t>
      </w:r>
    </w:p>
    <w:p w:rsidR="00FB6216" w:rsidRDefault="00FB6216" w:rsidP="00487435">
      <w:pPr>
        <w:pStyle w:val="ListParagraph"/>
        <w:spacing w:line="240" w:lineRule="auto"/>
        <w:ind w:left="993"/>
        <w:rPr>
          <w:i/>
        </w:rPr>
      </w:pPr>
    </w:p>
    <w:p w:rsidR="00B4599D" w:rsidRDefault="006554DF" w:rsidP="004C42BB">
      <w:pPr>
        <w:pStyle w:val="Heading3"/>
      </w:pPr>
      <w:bookmarkStart w:id="73" w:name="_Toc214066855"/>
      <w:r>
        <w:t>Distribusi Perusahaan Berdasarkan Sektor</w:t>
      </w:r>
      <w:bookmarkEnd w:id="73"/>
      <w:r>
        <w:t xml:space="preserve"> </w:t>
      </w:r>
    </w:p>
    <w:p w:rsidR="00B4599D" w:rsidRDefault="006554DF" w:rsidP="00FB6216">
      <w:pPr>
        <w:pStyle w:val="ListParagraph"/>
        <w:spacing w:line="480" w:lineRule="auto"/>
        <w:ind w:left="993" w:firstLine="567"/>
        <w:rPr>
          <w:b/>
        </w:rPr>
      </w:pPr>
      <w:r>
        <w:t>Langkah berikutnya adalah mengelompokkan perusahaan sampel berdasarkan sektor industrinya untuk melihat sebaran IPO. Hasil pengelompokan terse</w:t>
      </w:r>
      <w:r w:rsidR="00B4599D">
        <w:t>bu</w:t>
      </w:r>
      <w:r w:rsidR="00FB6216">
        <w:t>t dapat dilihat pada Tabel 4.2</w:t>
      </w:r>
      <w:r>
        <w:t xml:space="preserve"> berikut</w:t>
      </w:r>
    </w:p>
    <w:p w:rsidR="006554DF" w:rsidRDefault="00FB6216" w:rsidP="00B4599D">
      <w:pPr>
        <w:pStyle w:val="ListParagraph"/>
        <w:spacing w:line="240" w:lineRule="auto"/>
        <w:ind w:left="993"/>
        <w:rPr>
          <w:b/>
        </w:rPr>
      </w:pPr>
      <w:r>
        <w:rPr>
          <w:b/>
        </w:rPr>
        <w:t>Tabel 4.2</w:t>
      </w:r>
      <w:r w:rsidR="006554DF" w:rsidRPr="006554DF">
        <w:rPr>
          <w:b/>
        </w:rPr>
        <w:t xml:space="preserve"> Distribusi Perusa</w:t>
      </w:r>
      <w:r w:rsidR="008A5604">
        <w:rPr>
          <w:b/>
        </w:rPr>
        <w:t xml:space="preserve">haan IPO Berdasarkan Sektor </w:t>
      </w:r>
    </w:p>
    <w:tbl>
      <w:tblPr>
        <w:tblStyle w:val="TableGrid"/>
        <w:tblW w:w="0" w:type="auto"/>
        <w:tblInd w:w="993" w:type="dxa"/>
        <w:tblLook w:val="04A0" w:firstRow="1" w:lastRow="0" w:firstColumn="1" w:lastColumn="0" w:noHBand="0" w:noVBand="1"/>
      </w:tblPr>
      <w:tblGrid>
        <w:gridCol w:w="461"/>
        <w:gridCol w:w="2907"/>
        <w:gridCol w:w="2001"/>
        <w:gridCol w:w="1791"/>
      </w:tblGrid>
      <w:tr w:rsidR="00487435" w:rsidTr="00595719">
        <w:tc>
          <w:tcPr>
            <w:tcW w:w="461" w:type="dxa"/>
          </w:tcPr>
          <w:p w:rsidR="00487435" w:rsidRPr="00595719" w:rsidRDefault="00595719" w:rsidP="00595719">
            <w:pPr>
              <w:pStyle w:val="ListParagraph"/>
              <w:ind w:left="0"/>
              <w:jc w:val="center"/>
              <w:rPr>
                <w:b/>
                <w:sz w:val="20"/>
                <w:szCs w:val="20"/>
              </w:rPr>
            </w:pPr>
            <w:r w:rsidRPr="00595719">
              <w:rPr>
                <w:b/>
                <w:sz w:val="20"/>
                <w:szCs w:val="20"/>
              </w:rPr>
              <w:t>No</w:t>
            </w:r>
          </w:p>
        </w:tc>
        <w:tc>
          <w:tcPr>
            <w:tcW w:w="2907" w:type="dxa"/>
          </w:tcPr>
          <w:p w:rsidR="00487435" w:rsidRPr="00595719" w:rsidRDefault="00595719" w:rsidP="00595719">
            <w:pPr>
              <w:pStyle w:val="ListParagraph"/>
              <w:ind w:left="0"/>
              <w:jc w:val="center"/>
              <w:rPr>
                <w:b/>
                <w:sz w:val="20"/>
                <w:szCs w:val="20"/>
              </w:rPr>
            </w:pPr>
            <w:r w:rsidRPr="00595719">
              <w:rPr>
                <w:b/>
                <w:sz w:val="20"/>
                <w:szCs w:val="20"/>
              </w:rPr>
              <w:t>Sektor Industri</w:t>
            </w:r>
          </w:p>
        </w:tc>
        <w:tc>
          <w:tcPr>
            <w:tcW w:w="2001" w:type="dxa"/>
          </w:tcPr>
          <w:p w:rsidR="00487435" w:rsidRPr="00595719" w:rsidRDefault="00595719" w:rsidP="00595719">
            <w:pPr>
              <w:pStyle w:val="ListParagraph"/>
              <w:ind w:left="0"/>
              <w:jc w:val="center"/>
              <w:rPr>
                <w:b/>
                <w:sz w:val="20"/>
                <w:szCs w:val="20"/>
              </w:rPr>
            </w:pPr>
            <w:r w:rsidRPr="00595719">
              <w:rPr>
                <w:b/>
                <w:sz w:val="20"/>
                <w:szCs w:val="20"/>
              </w:rPr>
              <w:t>Jumlah Perusahaan</w:t>
            </w:r>
          </w:p>
        </w:tc>
        <w:tc>
          <w:tcPr>
            <w:tcW w:w="1791" w:type="dxa"/>
          </w:tcPr>
          <w:p w:rsidR="00487435" w:rsidRPr="00595719" w:rsidRDefault="00595719" w:rsidP="00595719">
            <w:pPr>
              <w:pStyle w:val="ListParagraph"/>
              <w:ind w:left="0"/>
              <w:jc w:val="center"/>
              <w:rPr>
                <w:b/>
                <w:sz w:val="20"/>
                <w:szCs w:val="20"/>
              </w:rPr>
            </w:pPr>
            <w:r w:rsidRPr="00595719">
              <w:rPr>
                <w:b/>
                <w:sz w:val="20"/>
                <w:szCs w:val="20"/>
              </w:rPr>
              <w:t>Presentase</w:t>
            </w:r>
            <w:r>
              <w:rPr>
                <w:b/>
                <w:sz w:val="20"/>
                <w:szCs w:val="20"/>
              </w:rPr>
              <w:t xml:space="preserve"> (%)</w:t>
            </w:r>
          </w:p>
        </w:tc>
      </w:tr>
      <w:tr w:rsidR="00487435" w:rsidTr="00595719">
        <w:tc>
          <w:tcPr>
            <w:tcW w:w="461" w:type="dxa"/>
          </w:tcPr>
          <w:p w:rsidR="00487435" w:rsidRPr="00595719" w:rsidRDefault="00595719" w:rsidP="00595719">
            <w:pPr>
              <w:pStyle w:val="ListParagraph"/>
              <w:ind w:left="0"/>
              <w:jc w:val="center"/>
              <w:rPr>
                <w:sz w:val="20"/>
                <w:szCs w:val="20"/>
              </w:rPr>
            </w:pPr>
            <w:r w:rsidRPr="00595719">
              <w:rPr>
                <w:sz w:val="20"/>
                <w:szCs w:val="20"/>
              </w:rPr>
              <w:t>1</w:t>
            </w:r>
          </w:p>
        </w:tc>
        <w:tc>
          <w:tcPr>
            <w:tcW w:w="2907" w:type="dxa"/>
          </w:tcPr>
          <w:p w:rsidR="00487435" w:rsidRPr="00595719" w:rsidRDefault="00595719" w:rsidP="00B4599D">
            <w:pPr>
              <w:pStyle w:val="ListParagraph"/>
              <w:ind w:left="0"/>
              <w:rPr>
                <w:sz w:val="20"/>
                <w:szCs w:val="20"/>
              </w:rPr>
            </w:pPr>
            <w:r>
              <w:rPr>
                <w:sz w:val="20"/>
                <w:szCs w:val="20"/>
              </w:rPr>
              <w:t>Kesehatan</w:t>
            </w:r>
          </w:p>
        </w:tc>
        <w:tc>
          <w:tcPr>
            <w:tcW w:w="2001" w:type="dxa"/>
          </w:tcPr>
          <w:p w:rsidR="00487435" w:rsidRPr="00595719" w:rsidRDefault="00595719" w:rsidP="00595719">
            <w:pPr>
              <w:pStyle w:val="ListParagraph"/>
              <w:ind w:left="0"/>
              <w:jc w:val="center"/>
              <w:rPr>
                <w:sz w:val="20"/>
                <w:szCs w:val="20"/>
              </w:rPr>
            </w:pPr>
            <w:r>
              <w:rPr>
                <w:sz w:val="20"/>
                <w:szCs w:val="20"/>
              </w:rPr>
              <w:t>3</w:t>
            </w:r>
          </w:p>
        </w:tc>
        <w:tc>
          <w:tcPr>
            <w:tcW w:w="1791" w:type="dxa"/>
          </w:tcPr>
          <w:p w:rsidR="00487435" w:rsidRPr="00595719" w:rsidRDefault="00595719" w:rsidP="00595719">
            <w:pPr>
              <w:pStyle w:val="ListParagraph"/>
              <w:ind w:left="0"/>
              <w:jc w:val="center"/>
              <w:rPr>
                <w:sz w:val="20"/>
                <w:szCs w:val="20"/>
              </w:rPr>
            </w:pPr>
            <w:r>
              <w:rPr>
                <w:sz w:val="20"/>
                <w:szCs w:val="20"/>
              </w:rPr>
              <w:t>8,11</w:t>
            </w:r>
          </w:p>
        </w:tc>
      </w:tr>
      <w:tr w:rsidR="00487435" w:rsidTr="00595719">
        <w:tc>
          <w:tcPr>
            <w:tcW w:w="461" w:type="dxa"/>
          </w:tcPr>
          <w:p w:rsidR="00487435" w:rsidRPr="00595719" w:rsidRDefault="00595719" w:rsidP="00595719">
            <w:pPr>
              <w:pStyle w:val="ListParagraph"/>
              <w:ind w:left="0"/>
              <w:jc w:val="center"/>
              <w:rPr>
                <w:sz w:val="20"/>
                <w:szCs w:val="20"/>
              </w:rPr>
            </w:pPr>
            <w:r>
              <w:rPr>
                <w:sz w:val="20"/>
                <w:szCs w:val="20"/>
              </w:rPr>
              <w:t>2</w:t>
            </w:r>
          </w:p>
        </w:tc>
        <w:tc>
          <w:tcPr>
            <w:tcW w:w="2907" w:type="dxa"/>
          </w:tcPr>
          <w:p w:rsidR="00487435" w:rsidRPr="00595719" w:rsidRDefault="005C60B8" w:rsidP="00B4599D">
            <w:pPr>
              <w:pStyle w:val="ListParagraph"/>
              <w:ind w:left="0"/>
              <w:rPr>
                <w:sz w:val="20"/>
                <w:szCs w:val="20"/>
              </w:rPr>
            </w:pPr>
            <w:r>
              <w:rPr>
                <w:sz w:val="20"/>
                <w:szCs w:val="20"/>
              </w:rPr>
              <w:t>Barang</w:t>
            </w:r>
            <w:r w:rsidR="00595719">
              <w:rPr>
                <w:sz w:val="20"/>
                <w:szCs w:val="20"/>
              </w:rPr>
              <w:t xml:space="preserve"> Baku</w:t>
            </w:r>
          </w:p>
        </w:tc>
        <w:tc>
          <w:tcPr>
            <w:tcW w:w="2001" w:type="dxa"/>
          </w:tcPr>
          <w:p w:rsidR="00487435" w:rsidRPr="00595719" w:rsidRDefault="00595719" w:rsidP="00595719">
            <w:pPr>
              <w:pStyle w:val="ListParagraph"/>
              <w:ind w:left="0"/>
              <w:jc w:val="center"/>
              <w:rPr>
                <w:sz w:val="20"/>
                <w:szCs w:val="20"/>
              </w:rPr>
            </w:pPr>
            <w:r>
              <w:rPr>
                <w:sz w:val="20"/>
                <w:szCs w:val="20"/>
              </w:rPr>
              <w:t>2</w:t>
            </w:r>
          </w:p>
        </w:tc>
        <w:tc>
          <w:tcPr>
            <w:tcW w:w="1791" w:type="dxa"/>
          </w:tcPr>
          <w:p w:rsidR="00487435" w:rsidRPr="00595719" w:rsidRDefault="00595719" w:rsidP="00595719">
            <w:pPr>
              <w:pStyle w:val="ListParagraph"/>
              <w:ind w:left="0"/>
              <w:jc w:val="center"/>
              <w:rPr>
                <w:sz w:val="20"/>
                <w:szCs w:val="20"/>
              </w:rPr>
            </w:pPr>
            <w:r>
              <w:rPr>
                <w:sz w:val="20"/>
                <w:szCs w:val="20"/>
              </w:rPr>
              <w:t>5,41</w:t>
            </w:r>
          </w:p>
        </w:tc>
      </w:tr>
      <w:tr w:rsidR="00487435" w:rsidTr="00595719">
        <w:tc>
          <w:tcPr>
            <w:tcW w:w="461" w:type="dxa"/>
          </w:tcPr>
          <w:p w:rsidR="00487435" w:rsidRPr="00595719" w:rsidRDefault="00595719" w:rsidP="00595719">
            <w:pPr>
              <w:pStyle w:val="ListParagraph"/>
              <w:ind w:left="0"/>
              <w:jc w:val="center"/>
              <w:rPr>
                <w:sz w:val="20"/>
                <w:szCs w:val="20"/>
              </w:rPr>
            </w:pPr>
            <w:r>
              <w:rPr>
                <w:sz w:val="20"/>
                <w:szCs w:val="20"/>
              </w:rPr>
              <w:t>3</w:t>
            </w:r>
          </w:p>
        </w:tc>
        <w:tc>
          <w:tcPr>
            <w:tcW w:w="2907" w:type="dxa"/>
          </w:tcPr>
          <w:p w:rsidR="00487435" w:rsidRPr="00595719" w:rsidRDefault="00595719" w:rsidP="00B4599D">
            <w:pPr>
              <w:pStyle w:val="ListParagraph"/>
              <w:ind w:left="0"/>
              <w:rPr>
                <w:sz w:val="20"/>
                <w:szCs w:val="20"/>
              </w:rPr>
            </w:pPr>
            <w:r>
              <w:rPr>
                <w:sz w:val="20"/>
                <w:szCs w:val="20"/>
              </w:rPr>
              <w:t>Transportasi dan Logistik</w:t>
            </w:r>
          </w:p>
        </w:tc>
        <w:tc>
          <w:tcPr>
            <w:tcW w:w="2001" w:type="dxa"/>
          </w:tcPr>
          <w:p w:rsidR="00487435" w:rsidRPr="00595719" w:rsidRDefault="00595719" w:rsidP="00595719">
            <w:pPr>
              <w:pStyle w:val="ListParagraph"/>
              <w:ind w:left="0"/>
              <w:jc w:val="center"/>
              <w:rPr>
                <w:sz w:val="20"/>
                <w:szCs w:val="20"/>
              </w:rPr>
            </w:pPr>
            <w:r>
              <w:rPr>
                <w:sz w:val="20"/>
                <w:szCs w:val="20"/>
              </w:rPr>
              <w:t>2</w:t>
            </w:r>
          </w:p>
        </w:tc>
        <w:tc>
          <w:tcPr>
            <w:tcW w:w="1791" w:type="dxa"/>
          </w:tcPr>
          <w:p w:rsidR="00487435" w:rsidRPr="00595719" w:rsidRDefault="00595719" w:rsidP="00595719">
            <w:pPr>
              <w:pStyle w:val="ListParagraph"/>
              <w:ind w:left="0"/>
              <w:jc w:val="center"/>
              <w:rPr>
                <w:sz w:val="20"/>
                <w:szCs w:val="20"/>
              </w:rPr>
            </w:pPr>
            <w:r>
              <w:rPr>
                <w:sz w:val="20"/>
                <w:szCs w:val="20"/>
              </w:rPr>
              <w:t>5,41</w:t>
            </w:r>
          </w:p>
        </w:tc>
      </w:tr>
      <w:tr w:rsidR="00487435" w:rsidTr="00595719">
        <w:tc>
          <w:tcPr>
            <w:tcW w:w="461" w:type="dxa"/>
          </w:tcPr>
          <w:p w:rsidR="00487435" w:rsidRPr="00595719" w:rsidRDefault="00595719" w:rsidP="00595719">
            <w:pPr>
              <w:pStyle w:val="ListParagraph"/>
              <w:ind w:left="0"/>
              <w:jc w:val="center"/>
              <w:rPr>
                <w:sz w:val="20"/>
                <w:szCs w:val="20"/>
              </w:rPr>
            </w:pPr>
            <w:r>
              <w:rPr>
                <w:sz w:val="20"/>
                <w:szCs w:val="20"/>
              </w:rPr>
              <w:t>4</w:t>
            </w:r>
          </w:p>
        </w:tc>
        <w:tc>
          <w:tcPr>
            <w:tcW w:w="2907" w:type="dxa"/>
          </w:tcPr>
          <w:p w:rsidR="00487435" w:rsidRPr="00595719" w:rsidRDefault="00595719" w:rsidP="00B4599D">
            <w:pPr>
              <w:pStyle w:val="ListParagraph"/>
              <w:ind w:left="0"/>
              <w:rPr>
                <w:sz w:val="20"/>
                <w:szCs w:val="20"/>
              </w:rPr>
            </w:pPr>
            <w:r>
              <w:rPr>
                <w:sz w:val="20"/>
                <w:szCs w:val="20"/>
              </w:rPr>
              <w:t>Teknologi</w:t>
            </w:r>
          </w:p>
        </w:tc>
        <w:tc>
          <w:tcPr>
            <w:tcW w:w="2001" w:type="dxa"/>
          </w:tcPr>
          <w:p w:rsidR="00487435" w:rsidRPr="00595719" w:rsidRDefault="00595719" w:rsidP="00595719">
            <w:pPr>
              <w:pStyle w:val="ListParagraph"/>
              <w:ind w:left="0"/>
              <w:jc w:val="center"/>
              <w:rPr>
                <w:sz w:val="20"/>
                <w:szCs w:val="20"/>
              </w:rPr>
            </w:pPr>
            <w:r>
              <w:rPr>
                <w:sz w:val="20"/>
                <w:szCs w:val="20"/>
              </w:rPr>
              <w:t>3</w:t>
            </w:r>
          </w:p>
        </w:tc>
        <w:tc>
          <w:tcPr>
            <w:tcW w:w="1791" w:type="dxa"/>
          </w:tcPr>
          <w:p w:rsidR="00487435" w:rsidRPr="00595719" w:rsidRDefault="00595719" w:rsidP="00595719">
            <w:pPr>
              <w:pStyle w:val="ListParagraph"/>
              <w:ind w:left="0"/>
              <w:jc w:val="center"/>
              <w:rPr>
                <w:sz w:val="20"/>
                <w:szCs w:val="20"/>
              </w:rPr>
            </w:pPr>
            <w:r>
              <w:rPr>
                <w:sz w:val="20"/>
                <w:szCs w:val="20"/>
              </w:rPr>
              <w:t>8,11</w:t>
            </w:r>
          </w:p>
        </w:tc>
      </w:tr>
      <w:tr w:rsidR="00487435" w:rsidTr="00595719">
        <w:tc>
          <w:tcPr>
            <w:tcW w:w="461" w:type="dxa"/>
          </w:tcPr>
          <w:p w:rsidR="00487435" w:rsidRPr="00595719" w:rsidRDefault="00595719" w:rsidP="00595719">
            <w:pPr>
              <w:pStyle w:val="ListParagraph"/>
              <w:ind w:left="0"/>
              <w:jc w:val="center"/>
              <w:rPr>
                <w:sz w:val="20"/>
                <w:szCs w:val="20"/>
              </w:rPr>
            </w:pPr>
            <w:r>
              <w:rPr>
                <w:sz w:val="20"/>
                <w:szCs w:val="20"/>
              </w:rPr>
              <w:t>5</w:t>
            </w:r>
          </w:p>
        </w:tc>
        <w:tc>
          <w:tcPr>
            <w:tcW w:w="2907" w:type="dxa"/>
          </w:tcPr>
          <w:p w:rsidR="00487435" w:rsidRPr="00595719" w:rsidRDefault="00595719" w:rsidP="00B4599D">
            <w:pPr>
              <w:pStyle w:val="ListParagraph"/>
              <w:ind w:left="0"/>
              <w:rPr>
                <w:sz w:val="20"/>
                <w:szCs w:val="20"/>
              </w:rPr>
            </w:pPr>
            <w:r>
              <w:rPr>
                <w:sz w:val="20"/>
                <w:szCs w:val="20"/>
              </w:rPr>
              <w:t>Barang Konsumen Non Primer</w:t>
            </w:r>
          </w:p>
        </w:tc>
        <w:tc>
          <w:tcPr>
            <w:tcW w:w="2001" w:type="dxa"/>
          </w:tcPr>
          <w:p w:rsidR="00487435" w:rsidRPr="00595719" w:rsidRDefault="00595719" w:rsidP="00595719">
            <w:pPr>
              <w:pStyle w:val="ListParagraph"/>
              <w:ind w:left="0"/>
              <w:jc w:val="center"/>
              <w:rPr>
                <w:sz w:val="20"/>
                <w:szCs w:val="20"/>
              </w:rPr>
            </w:pPr>
            <w:r>
              <w:rPr>
                <w:sz w:val="20"/>
                <w:szCs w:val="20"/>
              </w:rPr>
              <w:t>13</w:t>
            </w:r>
          </w:p>
        </w:tc>
        <w:tc>
          <w:tcPr>
            <w:tcW w:w="1791" w:type="dxa"/>
          </w:tcPr>
          <w:p w:rsidR="00487435" w:rsidRPr="00595719" w:rsidRDefault="00595719" w:rsidP="00595719">
            <w:pPr>
              <w:pStyle w:val="ListParagraph"/>
              <w:ind w:left="0"/>
              <w:jc w:val="center"/>
              <w:rPr>
                <w:sz w:val="20"/>
                <w:szCs w:val="20"/>
              </w:rPr>
            </w:pPr>
            <w:r>
              <w:rPr>
                <w:sz w:val="20"/>
                <w:szCs w:val="20"/>
              </w:rPr>
              <w:t>35,14</w:t>
            </w:r>
          </w:p>
        </w:tc>
      </w:tr>
      <w:tr w:rsidR="00487435" w:rsidTr="00595719">
        <w:tc>
          <w:tcPr>
            <w:tcW w:w="461" w:type="dxa"/>
          </w:tcPr>
          <w:p w:rsidR="00487435" w:rsidRPr="00595719" w:rsidRDefault="00595719" w:rsidP="00595719">
            <w:pPr>
              <w:pStyle w:val="ListParagraph"/>
              <w:ind w:left="0"/>
              <w:jc w:val="center"/>
              <w:rPr>
                <w:sz w:val="20"/>
                <w:szCs w:val="20"/>
              </w:rPr>
            </w:pPr>
            <w:r>
              <w:rPr>
                <w:sz w:val="20"/>
                <w:szCs w:val="20"/>
              </w:rPr>
              <w:t>6</w:t>
            </w:r>
          </w:p>
        </w:tc>
        <w:tc>
          <w:tcPr>
            <w:tcW w:w="2907" w:type="dxa"/>
          </w:tcPr>
          <w:p w:rsidR="00487435" w:rsidRPr="001A75E7" w:rsidRDefault="001A75E7" w:rsidP="00B4599D">
            <w:pPr>
              <w:pStyle w:val="ListParagraph"/>
              <w:ind w:left="0"/>
              <w:rPr>
                <w:sz w:val="20"/>
                <w:szCs w:val="20"/>
                <w:lang w:val="en-US"/>
              </w:rPr>
            </w:pPr>
            <w:r>
              <w:rPr>
                <w:sz w:val="20"/>
                <w:szCs w:val="20"/>
                <w:lang w:val="en-US"/>
              </w:rPr>
              <w:t>Per</w:t>
            </w:r>
            <w:r>
              <w:rPr>
                <w:sz w:val="20"/>
                <w:szCs w:val="20"/>
              </w:rPr>
              <w:t>i</w:t>
            </w:r>
            <w:r w:rsidR="00595719">
              <w:rPr>
                <w:sz w:val="20"/>
                <w:szCs w:val="20"/>
              </w:rPr>
              <w:t>ndustri</w:t>
            </w:r>
            <w:r>
              <w:rPr>
                <w:sz w:val="20"/>
                <w:szCs w:val="20"/>
                <w:lang w:val="en-US"/>
              </w:rPr>
              <w:t>an</w:t>
            </w:r>
          </w:p>
        </w:tc>
        <w:tc>
          <w:tcPr>
            <w:tcW w:w="2001" w:type="dxa"/>
          </w:tcPr>
          <w:p w:rsidR="00487435" w:rsidRPr="00595719" w:rsidRDefault="00595719" w:rsidP="00595719">
            <w:pPr>
              <w:pStyle w:val="ListParagraph"/>
              <w:ind w:left="0"/>
              <w:jc w:val="center"/>
              <w:rPr>
                <w:sz w:val="20"/>
                <w:szCs w:val="20"/>
              </w:rPr>
            </w:pPr>
            <w:r>
              <w:rPr>
                <w:sz w:val="20"/>
                <w:szCs w:val="20"/>
              </w:rPr>
              <w:t>1</w:t>
            </w:r>
          </w:p>
        </w:tc>
        <w:tc>
          <w:tcPr>
            <w:tcW w:w="1791" w:type="dxa"/>
          </w:tcPr>
          <w:p w:rsidR="00487435" w:rsidRPr="00595719" w:rsidRDefault="00595719" w:rsidP="00595719">
            <w:pPr>
              <w:pStyle w:val="ListParagraph"/>
              <w:ind w:left="0"/>
              <w:jc w:val="center"/>
              <w:rPr>
                <w:sz w:val="20"/>
                <w:szCs w:val="20"/>
              </w:rPr>
            </w:pPr>
            <w:r>
              <w:rPr>
                <w:sz w:val="20"/>
                <w:szCs w:val="20"/>
              </w:rPr>
              <w:t>2,7</w:t>
            </w:r>
          </w:p>
        </w:tc>
      </w:tr>
      <w:tr w:rsidR="00487435" w:rsidTr="00595719">
        <w:tc>
          <w:tcPr>
            <w:tcW w:w="461" w:type="dxa"/>
          </w:tcPr>
          <w:p w:rsidR="00487435" w:rsidRPr="00595719" w:rsidRDefault="00595719" w:rsidP="00595719">
            <w:pPr>
              <w:pStyle w:val="ListParagraph"/>
              <w:ind w:left="0"/>
              <w:jc w:val="center"/>
              <w:rPr>
                <w:sz w:val="20"/>
                <w:szCs w:val="20"/>
              </w:rPr>
            </w:pPr>
            <w:r>
              <w:rPr>
                <w:sz w:val="20"/>
                <w:szCs w:val="20"/>
              </w:rPr>
              <w:t>7</w:t>
            </w:r>
          </w:p>
        </w:tc>
        <w:tc>
          <w:tcPr>
            <w:tcW w:w="2907" w:type="dxa"/>
          </w:tcPr>
          <w:p w:rsidR="00487435" w:rsidRPr="00595719" w:rsidRDefault="00595719" w:rsidP="00B4599D">
            <w:pPr>
              <w:pStyle w:val="ListParagraph"/>
              <w:ind w:left="0"/>
              <w:rPr>
                <w:sz w:val="20"/>
                <w:szCs w:val="20"/>
              </w:rPr>
            </w:pPr>
            <w:r>
              <w:rPr>
                <w:sz w:val="20"/>
                <w:szCs w:val="20"/>
              </w:rPr>
              <w:t>Energi</w:t>
            </w:r>
          </w:p>
        </w:tc>
        <w:tc>
          <w:tcPr>
            <w:tcW w:w="2001" w:type="dxa"/>
          </w:tcPr>
          <w:p w:rsidR="00487435" w:rsidRPr="00595719" w:rsidRDefault="00595719" w:rsidP="00595719">
            <w:pPr>
              <w:pStyle w:val="ListParagraph"/>
              <w:ind w:left="0"/>
              <w:jc w:val="center"/>
              <w:rPr>
                <w:sz w:val="20"/>
                <w:szCs w:val="20"/>
              </w:rPr>
            </w:pPr>
            <w:r>
              <w:rPr>
                <w:sz w:val="20"/>
                <w:szCs w:val="20"/>
              </w:rPr>
              <w:t>4</w:t>
            </w:r>
          </w:p>
        </w:tc>
        <w:tc>
          <w:tcPr>
            <w:tcW w:w="1791" w:type="dxa"/>
          </w:tcPr>
          <w:p w:rsidR="00487435" w:rsidRPr="00595719" w:rsidRDefault="00595719" w:rsidP="00595719">
            <w:pPr>
              <w:pStyle w:val="ListParagraph"/>
              <w:ind w:left="0"/>
              <w:jc w:val="center"/>
              <w:rPr>
                <w:sz w:val="20"/>
                <w:szCs w:val="20"/>
              </w:rPr>
            </w:pPr>
            <w:r>
              <w:rPr>
                <w:sz w:val="20"/>
                <w:szCs w:val="20"/>
              </w:rPr>
              <w:t>10,81</w:t>
            </w:r>
          </w:p>
        </w:tc>
      </w:tr>
      <w:tr w:rsidR="00595719" w:rsidTr="00595719">
        <w:tc>
          <w:tcPr>
            <w:tcW w:w="461" w:type="dxa"/>
          </w:tcPr>
          <w:p w:rsidR="00595719" w:rsidRDefault="00595719" w:rsidP="00595719">
            <w:pPr>
              <w:pStyle w:val="ListParagraph"/>
              <w:ind w:left="0"/>
              <w:jc w:val="center"/>
              <w:rPr>
                <w:sz w:val="20"/>
                <w:szCs w:val="20"/>
              </w:rPr>
            </w:pPr>
            <w:r>
              <w:rPr>
                <w:sz w:val="20"/>
                <w:szCs w:val="20"/>
              </w:rPr>
              <w:t>8</w:t>
            </w:r>
          </w:p>
        </w:tc>
        <w:tc>
          <w:tcPr>
            <w:tcW w:w="2907" w:type="dxa"/>
          </w:tcPr>
          <w:p w:rsidR="00595719" w:rsidRDefault="00595719" w:rsidP="00B4599D">
            <w:pPr>
              <w:pStyle w:val="ListParagraph"/>
              <w:ind w:left="0"/>
              <w:rPr>
                <w:sz w:val="20"/>
                <w:szCs w:val="20"/>
              </w:rPr>
            </w:pPr>
            <w:r>
              <w:rPr>
                <w:sz w:val="20"/>
                <w:szCs w:val="20"/>
              </w:rPr>
              <w:t>Barang Konsumen Primer</w:t>
            </w:r>
          </w:p>
        </w:tc>
        <w:tc>
          <w:tcPr>
            <w:tcW w:w="2001" w:type="dxa"/>
          </w:tcPr>
          <w:p w:rsidR="00595719" w:rsidRPr="00595719" w:rsidRDefault="00595719" w:rsidP="00595719">
            <w:pPr>
              <w:pStyle w:val="ListParagraph"/>
              <w:ind w:left="0"/>
              <w:jc w:val="center"/>
              <w:rPr>
                <w:sz w:val="20"/>
                <w:szCs w:val="20"/>
              </w:rPr>
            </w:pPr>
            <w:r>
              <w:rPr>
                <w:sz w:val="20"/>
                <w:szCs w:val="20"/>
              </w:rPr>
              <w:t>6</w:t>
            </w:r>
          </w:p>
        </w:tc>
        <w:tc>
          <w:tcPr>
            <w:tcW w:w="1791" w:type="dxa"/>
          </w:tcPr>
          <w:p w:rsidR="00595719" w:rsidRPr="00595719" w:rsidRDefault="00595719" w:rsidP="00595719">
            <w:pPr>
              <w:pStyle w:val="ListParagraph"/>
              <w:ind w:left="0"/>
              <w:jc w:val="center"/>
              <w:rPr>
                <w:sz w:val="20"/>
                <w:szCs w:val="20"/>
              </w:rPr>
            </w:pPr>
            <w:r>
              <w:rPr>
                <w:sz w:val="20"/>
                <w:szCs w:val="20"/>
              </w:rPr>
              <w:t>16,22</w:t>
            </w:r>
          </w:p>
        </w:tc>
      </w:tr>
      <w:tr w:rsidR="00595719" w:rsidTr="00595719">
        <w:tc>
          <w:tcPr>
            <w:tcW w:w="461" w:type="dxa"/>
          </w:tcPr>
          <w:p w:rsidR="00595719" w:rsidRDefault="00595719" w:rsidP="00595719">
            <w:pPr>
              <w:pStyle w:val="ListParagraph"/>
              <w:ind w:left="0"/>
              <w:jc w:val="center"/>
              <w:rPr>
                <w:sz w:val="20"/>
                <w:szCs w:val="20"/>
              </w:rPr>
            </w:pPr>
            <w:r>
              <w:rPr>
                <w:sz w:val="20"/>
                <w:szCs w:val="20"/>
              </w:rPr>
              <w:t>9</w:t>
            </w:r>
          </w:p>
        </w:tc>
        <w:tc>
          <w:tcPr>
            <w:tcW w:w="2907" w:type="dxa"/>
          </w:tcPr>
          <w:p w:rsidR="00595719" w:rsidRDefault="00595719" w:rsidP="00B4599D">
            <w:pPr>
              <w:pStyle w:val="ListParagraph"/>
              <w:ind w:left="0"/>
              <w:rPr>
                <w:sz w:val="20"/>
                <w:szCs w:val="20"/>
              </w:rPr>
            </w:pPr>
            <w:r>
              <w:rPr>
                <w:sz w:val="20"/>
                <w:szCs w:val="20"/>
              </w:rPr>
              <w:t>Infrastruktur</w:t>
            </w:r>
          </w:p>
        </w:tc>
        <w:tc>
          <w:tcPr>
            <w:tcW w:w="2001" w:type="dxa"/>
          </w:tcPr>
          <w:p w:rsidR="00595719" w:rsidRPr="00595719" w:rsidRDefault="00595719" w:rsidP="00595719">
            <w:pPr>
              <w:pStyle w:val="ListParagraph"/>
              <w:ind w:left="0"/>
              <w:jc w:val="center"/>
              <w:rPr>
                <w:sz w:val="20"/>
                <w:szCs w:val="20"/>
              </w:rPr>
            </w:pPr>
            <w:r>
              <w:rPr>
                <w:sz w:val="20"/>
                <w:szCs w:val="20"/>
              </w:rPr>
              <w:t>1</w:t>
            </w:r>
          </w:p>
        </w:tc>
        <w:tc>
          <w:tcPr>
            <w:tcW w:w="1791" w:type="dxa"/>
          </w:tcPr>
          <w:p w:rsidR="00595719" w:rsidRPr="00595719" w:rsidRDefault="00595719" w:rsidP="00595719">
            <w:pPr>
              <w:pStyle w:val="ListParagraph"/>
              <w:ind w:left="0"/>
              <w:jc w:val="center"/>
              <w:rPr>
                <w:sz w:val="20"/>
                <w:szCs w:val="20"/>
              </w:rPr>
            </w:pPr>
            <w:r>
              <w:rPr>
                <w:sz w:val="20"/>
                <w:szCs w:val="20"/>
              </w:rPr>
              <w:t>2,7</w:t>
            </w:r>
          </w:p>
        </w:tc>
      </w:tr>
      <w:tr w:rsidR="00595719" w:rsidTr="00595719">
        <w:tc>
          <w:tcPr>
            <w:tcW w:w="461" w:type="dxa"/>
          </w:tcPr>
          <w:p w:rsidR="00595719" w:rsidRDefault="00595719" w:rsidP="00595719">
            <w:pPr>
              <w:pStyle w:val="ListParagraph"/>
              <w:ind w:left="0"/>
              <w:jc w:val="center"/>
              <w:rPr>
                <w:sz w:val="20"/>
                <w:szCs w:val="20"/>
              </w:rPr>
            </w:pPr>
            <w:r>
              <w:rPr>
                <w:sz w:val="20"/>
                <w:szCs w:val="20"/>
              </w:rPr>
              <w:t>10</w:t>
            </w:r>
          </w:p>
        </w:tc>
        <w:tc>
          <w:tcPr>
            <w:tcW w:w="2907" w:type="dxa"/>
          </w:tcPr>
          <w:p w:rsidR="00595719" w:rsidRDefault="00595719" w:rsidP="00B4599D">
            <w:pPr>
              <w:pStyle w:val="ListParagraph"/>
              <w:ind w:left="0"/>
              <w:rPr>
                <w:sz w:val="20"/>
                <w:szCs w:val="20"/>
              </w:rPr>
            </w:pPr>
            <w:r>
              <w:rPr>
                <w:sz w:val="20"/>
                <w:szCs w:val="20"/>
              </w:rPr>
              <w:t>Properti dan Real Estat</w:t>
            </w:r>
          </w:p>
        </w:tc>
        <w:tc>
          <w:tcPr>
            <w:tcW w:w="2001" w:type="dxa"/>
          </w:tcPr>
          <w:p w:rsidR="00595719" w:rsidRPr="00595719" w:rsidRDefault="00595719" w:rsidP="00595719">
            <w:pPr>
              <w:pStyle w:val="ListParagraph"/>
              <w:ind w:left="0"/>
              <w:jc w:val="center"/>
              <w:rPr>
                <w:sz w:val="20"/>
                <w:szCs w:val="20"/>
              </w:rPr>
            </w:pPr>
            <w:r>
              <w:rPr>
                <w:sz w:val="20"/>
                <w:szCs w:val="20"/>
              </w:rPr>
              <w:t>2</w:t>
            </w:r>
          </w:p>
        </w:tc>
        <w:tc>
          <w:tcPr>
            <w:tcW w:w="1791" w:type="dxa"/>
          </w:tcPr>
          <w:p w:rsidR="00595719" w:rsidRPr="00595719" w:rsidRDefault="00595719" w:rsidP="00595719">
            <w:pPr>
              <w:pStyle w:val="ListParagraph"/>
              <w:ind w:left="0"/>
              <w:jc w:val="center"/>
              <w:rPr>
                <w:sz w:val="20"/>
                <w:szCs w:val="20"/>
              </w:rPr>
            </w:pPr>
            <w:r>
              <w:rPr>
                <w:sz w:val="20"/>
                <w:szCs w:val="20"/>
              </w:rPr>
              <w:t>5,41</w:t>
            </w:r>
          </w:p>
        </w:tc>
      </w:tr>
      <w:tr w:rsidR="00595719" w:rsidTr="00594DD6">
        <w:tc>
          <w:tcPr>
            <w:tcW w:w="3368" w:type="dxa"/>
            <w:gridSpan w:val="2"/>
          </w:tcPr>
          <w:p w:rsidR="00595719" w:rsidRDefault="00595719" w:rsidP="00D45FF5">
            <w:pPr>
              <w:pStyle w:val="ListParagraph"/>
              <w:ind w:left="0"/>
              <w:jc w:val="center"/>
              <w:rPr>
                <w:sz w:val="20"/>
                <w:szCs w:val="20"/>
              </w:rPr>
            </w:pPr>
            <w:r>
              <w:rPr>
                <w:sz w:val="20"/>
                <w:szCs w:val="20"/>
              </w:rPr>
              <w:t>Total</w:t>
            </w:r>
          </w:p>
        </w:tc>
        <w:tc>
          <w:tcPr>
            <w:tcW w:w="2001" w:type="dxa"/>
          </w:tcPr>
          <w:p w:rsidR="00595719" w:rsidRPr="00595719" w:rsidRDefault="00595719" w:rsidP="00595719">
            <w:pPr>
              <w:pStyle w:val="ListParagraph"/>
              <w:ind w:left="0"/>
              <w:jc w:val="center"/>
              <w:rPr>
                <w:sz w:val="20"/>
                <w:szCs w:val="20"/>
              </w:rPr>
            </w:pPr>
            <w:r>
              <w:rPr>
                <w:sz w:val="20"/>
                <w:szCs w:val="20"/>
              </w:rPr>
              <w:t>37</w:t>
            </w:r>
          </w:p>
        </w:tc>
        <w:tc>
          <w:tcPr>
            <w:tcW w:w="1791" w:type="dxa"/>
          </w:tcPr>
          <w:p w:rsidR="00595719" w:rsidRPr="00595719" w:rsidRDefault="00595719" w:rsidP="00595719">
            <w:pPr>
              <w:pStyle w:val="ListParagraph"/>
              <w:ind w:left="0"/>
              <w:jc w:val="center"/>
              <w:rPr>
                <w:sz w:val="20"/>
                <w:szCs w:val="20"/>
              </w:rPr>
            </w:pPr>
            <w:r>
              <w:rPr>
                <w:sz w:val="20"/>
                <w:szCs w:val="20"/>
              </w:rPr>
              <w:t>100</w:t>
            </w:r>
          </w:p>
        </w:tc>
      </w:tr>
    </w:tbl>
    <w:p w:rsidR="00487435" w:rsidRPr="00595719" w:rsidRDefault="00595719" w:rsidP="00B4599D">
      <w:pPr>
        <w:pStyle w:val="ListParagraph"/>
        <w:spacing w:line="240" w:lineRule="auto"/>
        <w:ind w:left="993"/>
        <w:rPr>
          <w:i/>
          <w:sz w:val="20"/>
        </w:rPr>
      </w:pPr>
      <w:r>
        <w:rPr>
          <w:i/>
          <w:sz w:val="20"/>
        </w:rPr>
        <w:t>Sumber:Diolah Penulis, (2022)</w:t>
      </w:r>
    </w:p>
    <w:p w:rsidR="0081450B" w:rsidRDefault="0081450B" w:rsidP="00D4354C">
      <w:pPr>
        <w:tabs>
          <w:tab w:val="left" w:pos="0"/>
        </w:tabs>
        <w:spacing w:line="480" w:lineRule="auto"/>
      </w:pPr>
    </w:p>
    <w:p w:rsidR="00B4599D" w:rsidRPr="006554DF" w:rsidRDefault="006554DF" w:rsidP="008A5604">
      <w:pPr>
        <w:pStyle w:val="ListParagraph"/>
        <w:tabs>
          <w:tab w:val="left" w:pos="0"/>
        </w:tabs>
        <w:spacing w:line="480" w:lineRule="auto"/>
        <w:ind w:left="993" w:firstLine="567"/>
      </w:pPr>
      <w:r w:rsidRPr="00EC6F63">
        <w:lastRenderedPageBreak/>
        <w:t>Tabel 4.2 menunjukkan bahwa perusahaan IPO pada tahun 2022 yang menjadi sampel penelitian tersebar di berbagai sektor. Jumlah terb</w:t>
      </w:r>
      <w:r>
        <w:t xml:space="preserve">anyak berasal dari sektor </w:t>
      </w:r>
      <w:r w:rsidR="00D45FF5">
        <w:rPr>
          <w:rFonts w:eastAsia="Times New Roman" w:cs="Times New Roman"/>
          <w:color w:val="000000"/>
          <w:szCs w:val="20"/>
          <w:lang w:val="en-US"/>
        </w:rPr>
        <w:t>barang konsumen non p</w:t>
      </w:r>
      <w:r w:rsidR="00D45FF5" w:rsidRPr="00D45FF5">
        <w:rPr>
          <w:rFonts w:eastAsia="Times New Roman" w:cs="Times New Roman"/>
          <w:color w:val="000000"/>
          <w:szCs w:val="20"/>
          <w:lang w:val="en-US"/>
        </w:rPr>
        <w:t>rimer</w:t>
      </w:r>
      <w:r w:rsidR="00D45FF5">
        <w:rPr>
          <w:rFonts w:eastAsia="Times New Roman" w:cs="Times New Roman"/>
          <w:i/>
          <w:color w:val="000000"/>
          <w:szCs w:val="20"/>
          <w:lang w:val="en-US"/>
        </w:rPr>
        <w:t xml:space="preserve"> </w:t>
      </w:r>
      <w:r>
        <w:t>dengan 13</w:t>
      </w:r>
      <w:r w:rsidRPr="00EC6F63">
        <w:t xml:space="preserve"> perusahaan, diikuti sektor</w:t>
      </w:r>
      <w:r w:rsidR="00D45FF5">
        <w:rPr>
          <w:lang w:val="en-US"/>
        </w:rPr>
        <w:t xml:space="preserve"> barang konsumen primer </w:t>
      </w:r>
      <w:r w:rsidR="00D45FF5">
        <w:t>yang  berjumlah 6</w:t>
      </w:r>
      <w:r w:rsidRPr="00EC6F63">
        <w:t xml:space="preserve"> perusahaan. Sementara itu, sektor dengan jumlah sampel paling sedikit adalah sektor</w:t>
      </w:r>
      <w:r>
        <w:rPr>
          <w:lang w:val="en-US"/>
        </w:rPr>
        <w:t xml:space="preserve"> </w:t>
      </w:r>
      <w:r w:rsidR="00D45FF5">
        <w:rPr>
          <w:rFonts w:eastAsia="Times New Roman" w:cs="Times New Roman"/>
          <w:color w:val="000000"/>
          <w:szCs w:val="24"/>
          <w:lang w:val="en-US"/>
        </w:rPr>
        <w:t xml:space="preserve">infrastruktur dan </w:t>
      </w:r>
      <w:r w:rsidR="001A75E7">
        <w:rPr>
          <w:rFonts w:eastAsia="Times New Roman" w:cs="Times New Roman"/>
          <w:color w:val="000000"/>
          <w:szCs w:val="24"/>
          <w:lang w:val="en-US"/>
        </w:rPr>
        <w:t>per</w:t>
      </w:r>
      <w:r w:rsidR="00AA6961">
        <w:rPr>
          <w:rFonts w:eastAsia="Times New Roman" w:cs="Times New Roman"/>
          <w:color w:val="000000"/>
          <w:szCs w:val="24"/>
          <w:lang w:val="en-US"/>
        </w:rPr>
        <w:t>industri</w:t>
      </w:r>
      <w:r w:rsidR="001A75E7">
        <w:rPr>
          <w:rFonts w:eastAsia="Times New Roman" w:cs="Times New Roman"/>
          <w:color w:val="000000"/>
          <w:szCs w:val="24"/>
          <w:lang w:val="en-US"/>
        </w:rPr>
        <w:t>an</w:t>
      </w:r>
      <w:r w:rsidR="00D45FF5">
        <w:rPr>
          <w:rFonts w:eastAsia="Times New Roman" w:cs="Times New Roman"/>
          <w:color w:val="000000"/>
          <w:szCs w:val="24"/>
          <w:lang w:val="en-US"/>
        </w:rPr>
        <w:t xml:space="preserve"> </w:t>
      </w:r>
      <w:r w:rsidR="00D45FF5">
        <w:t>yang masing-masing berjumlah 1</w:t>
      </w:r>
      <w:r w:rsidRPr="00EC6F63">
        <w:t xml:space="preserve"> perusahaan.</w:t>
      </w:r>
    </w:p>
    <w:p w:rsidR="00BC42AD" w:rsidRDefault="00BC42AD" w:rsidP="004C42BB">
      <w:pPr>
        <w:pStyle w:val="Heading2"/>
      </w:pPr>
      <w:bookmarkStart w:id="74" w:name="_Toc214066856"/>
      <w:r>
        <w:t>Hasil Analisis Data</w:t>
      </w:r>
      <w:bookmarkEnd w:id="74"/>
    </w:p>
    <w:p w:rsidR="00B4599D" w:rsidRPr="003C72C1" w:rsidRDefault="00BC42AD" w:rsidP="004C42BB">
      <w:pPr>
        <w:pStyle w:val="Heading3"/>
      </w:pPr>
      <w:bookmarkStart w:id="75" w:name="_Toc214066857"/>
      <w:r>
        <w:t>Analisis Deskriptif</w:t>
      </w:r>
      <w:bookmarkEnd w:id="75"/>
    </w:p>
    <w:p w:rsidR="00B4599D" w:rsidRDefault="006554DF" w:rsidP="007603B5">
      <w:pPr>
        <w:pStyle w:val="ListParagraph"/>
        <w:spacing w:line="480" w:lineRule="auto"/>
        <w:ind w:left="993" w:firstLine="567"/>
        <w:rPr>
          <w:rFonts w:cs="Times New Roman"/>
          <w:szCs w:val="24"/>
        </w:rPr>
      </w:pPr>
      <w:r w:rsidRPr="00B4599D">
        <w:rPr>
          <w:rFonts w:cs="Times New Roman"/>
          <w:szCs w:val="24"/>
        </w:rPr>
        <w:t xml:space="preserve">Analisis statistik deskriptif dilakukan untuk memberikan gambaran umum mengenai kecenderungan nilai </w:t>
      </w:r>
      <w:r w:rsidR="00820E7A">
        <w:rPr>
          <w:rFonts w:cs="Times New Roman"/>
          <w:szCs w:val="24"/>
        </w:rPr>
        <w:t>DA</w:t>
      </w:r>
      <w:r w:rsidRPr="00B4599D">
        <w:rPr>
          <w:rFonts w:cs="Times New Roman"/>
          <w:szCs w:val="24"/>
        </w:rPr>
        <w:t xml:space="preserve"> pada perusahaan sampel</w:t>
      </w:r>
      <w:r w:rsidR="00820E7A">
        <w:rPr>
          <w:rFonts w:cs="Times New Roman"/>
          <w:szCs w:val="24"/>
          <w:lang w:val="en-US"/>
        </w:rPr>
        <w:t xml:space="preserve"> penelitian</w:t>
      </w:r>
      <w:r w:rsidRPr="00B4599D">
        <w:rPr>
          <w:rFonts w:cs="Times New Roman"/>
          <w:szCs w:val="24"/>
        </w:rPr>
        <w:t>. Statistik de</w:t>
      </w:r>
      <w:r w:rsidR="00820E7A">
        <w:rPr>
          <w:rFonts w:cs="Times New Roman"/>
          <w:szCs w:val="24"/>
        </w:rPr>
        <w:t>skriptif ini</w:t>
      </w:r>
      <w:r w:rsidRPr="00B4599D">
        <w:rPr>
          <w:rFonts w:cs="Times New Roman"/>
          <w:szCs w:val="24"/>
        </w:rPr>
        <w:t xml:space="preserve"> meliputi nilai </w:t>
      </w:r>
      <w:r w:rsidRPr="00E3335C">
        <w:rPr>
          <w:rFonts w:cs="Times New Roman"/>
          <w:i/>
          <w:szCs w:val="24"/>
        </w:rPr>
        <w:t>minimum</w:t>
      </w:r>
      <w:r w:rsidRPr="00B4599D">
        <w:rPr>
          <w:rFonts w:cs="Times New Roman"/>
          <w:szCs w:val="24"/>
        </w:rPr>
        <w:t xml:space="preserve">, </w:t>
      </w:r>
      <w:r w:rsidRPr="00E3335C">
        <w:rPr>
          <w:rFonts w:cs="Times New Roman"/>
          <w:i/>
          <w:szCs w:val="24"/>
        </w:rPr>
        <w:t>maksimum</w:t>
      </w:r>
      <w:r w:rsidRPr="00B4599D">
        <w:rPr>
          <w:rFonts w:cs="Times New Roman"/>
          <w:szCs w:val="24"/>
        </w:rPr>
        <w:t>, rata-rata (</w:t>
      </w:r>
      <w:r w:rsidRPr="00E3335C">
        <w:rPr>
          <w:rFonts w:cs="Times New Roman"/>
          <w:i/>
          <w:szCs w:val="24"/>
        </w:rPr>
        <w:t>mean</w:t>
      </w:r>
      <w:r w:rsidRPr="00B4599D">
        <w:rPr>
          <w:rFonts w:cs="Times New Roman"/>
          <w:szCs w:val="24"/>
        </w:rPr>
        <w:t>), serta standar deviasi pada periode dua tahun sebelum IPO (2020–2021), tahun IPO (2022), dan dua tahun setelah IPO (2023–2024). Hasil pengolahan d</w:t>
      </w:r>
      <w:r w:rsidR="00CC4D50" w:rsidRPr="00B4599D">
        <w:rPr>
          <w:rFonts w:cs="Times New Roman"/>
          <w:szCs w:val="24"/>
        </w:rPr>
        <w:t xml:space="preserve">ata </w:t>
      </w:r>
      <w:r w:rsidR="00820E7A">
        <w:rPr>
          <w:rFonts w:cs="Times New Roman"/>
          <w:szCs w:val="24"/>
        </w:rPr>
        <w:t>disajikan</w:t>
      </w:r>
      <w:r w:rsidR="00FB6216">
        <w:rPr>
          <w:rFonts w:cs="Times New Roman"/>
          <w:szCs w:val="24"/>
        </w:rPr>
        <w:t xml:space="preserve"> pada Tabel 4.3</w:t>
      </w:r>
    </w:p>
    <w:p w:rsidR="00BA68B7" w:rsidRDefault="00FB6216" w:rsidP="00B4599D">
      <w:pPr>
        <w:pStyle w:val="ListParagraph"/>
        <w:spacing w:line="480" w:lineRule="auto"/>
        <w:ind w:left="1701"/>
        <w:rPr>
          <w:rFonts w:cs="Times New Roman"/>
          <w:b/>
          <w:szCs w:val="24"/>
        </w:rPr>
      </w:pPr>
      <w:r w:rsidRPr="00FB6216">
        <w:rPr>
          <w:rFonts w:cs="Times New Roman"/>
          <w:b/>
          <w:szCs w:val="24"/>
        </w:rPr>
        <w:t>Tabel 4.3</w:t>
      </w:r>
      <w:r w:rsidR="00CC4D50" w:rsidRPr="00FB6216">
        <w:rPr>
          <w:rFonts w:cs="Times New Roman"/>
          <w:b/>
          <w:szCs w:val="24"/>
        </w:rPr>
        <w:t xml:space="preserve"> </w:t>
      </w:r>
      <w:r w:rsidR="00CC4D50" w:rsidRPr="00B4599D">
        <w:rPr>
          <w:rFonts w:cs="Times New Roman"/>
          <w:b/>
          <w:szCs w:val="24"/>
        </w:rPr>
        <w:t>St</w:t>
      </w:r>
      <w:r w:rsidR="00693269" w:rsidRPr="00B4599D">
        <w:rPr>
          <w:rFonts w:cs="Times New Roman"/>
          <w:b/>
          <w:szCs w:val="24"/>
        </w:rPr>
        <w:t xml:space="preserve">atistik Deskriptif </w:t>
      </w:r>
      <w:r w:rsidR="00693269" w:rsidRPr="0087622F">
        <w:rPr>
          <w:rFonts w:cs="Times New Roman"/>
          <w:b/>
          <w:i/>
          <w:szCs w:val="24"/>
        </w:rPr>
        <w:t>Discretionary</w:t>
      </w:r>
      <w:r w:rsidR="00CC4D50" w:rsidRPr="0087622F">
        <w:rPr>
          <w:rFonts w:cs="Times New Roman"/>
          <w:b/>
          <w:i/>
          <w:szCs w:val="24"/>
        </w:rPr>
        <w:t xml:space="preserve"> Accrual</w:t>
      </w:r>
    </w:p>
    <w:tbl>
      <w:tblPr>
        <w:tblStyle w:val="TableGrid"/>
        <w:tblW w:w="0" w:type="auto"/>
        <w:tblInd w:w="1701" w:type="dxa"/>
        <w:tblLook w:val="04A0" w:firstRow="1" w:lastRow="0" w:firstColumn="1" w:lastColumn="0" w:noHBand="0" w:noVBand="1"/>
      </w:tblPr>
      <w:tblGrid>
        <w:gridCol w:w="1668"/>
        <w:gridCol w:w="483"/>
        <w:gridCol w:w="1075"/>
        <w:gridCol w:w="1075"/>
        <w:gridCol w:w="1075"/>
        <w:gridCol w:w="1076"/>
      </w:tblGrid>
      <w:tr w:rsidR="00AB71C7" w:rsidTr="00594DD6">
        <w:tc>
          <w:tcPr>
            <w:tcW w:w="6452" w:type="dxa"/>
            <w:gridSpan w:val="6"/>
          </w:tcPr>
          <w:p w:rsidR="00AB71C7" w:rsidRPr="00AB71C7" w:rsidRDefault="00AB71C7" w:rsidP="00AB71C7">
            <w:pPr>
              <w:pStyle w:val="ListParagraph"/>
              <w:ind w:left="0"/>
              <w:jc w:val="center"/>
              <w:rPr>
                <w:b/>
                <w:sz w:val="20"/>
              </w:rPr>
            </w:pPr>
            <w:r>
              <w:rPr>
                <w:b/>
                <w:sz w:val="20"/>
              </w:rPr>
              <w:t>Deskriptive Statistics</w:t>
            </w:r>
          </w:p>
        </w:tc>
      </w:tr>
      <w:tr w:rsidR="00595719" w:rsidTr="00AB71C7">
        <w:tc>
          <w:tcPr>
            <w:tcW w:w="1668" w:type="dxa"/>
          </w:tcPr>
          <w:p w:rsidR="00595719" w:rsidRPr="00AB71C7" w:rsidRDefault="00595719" w:rsidP="00595719">
            <w:pPr>
              <w:pStyle w:val="ListParagraph"/>
              <w:ind w:left="0"/>
              <w:rPr>
                <w:sz w:val="20"/>
              </w:rPr>
            </w:pPr>
          </w:p>
        </w:tc>
        <w:tc>
          <w:tcPr>
            <w:tcW w:w="483" w:type="dxa"/>
            <w:vAlign w:val="center"/>
          </w:tcPr>
          <w:p w:rsidR="00595719" w:rsidRPr="00AB71C7" w:rsidRDefault="00AB71C7" w:rsidP="00AB71C7">
            <w:pPr>
              <w:pStyle w:val="ListParagraph"/>
              <w:ind w:left="0"/>
              <w:jc w:val="center"/>
              <w:rPr>
                <w:sz w:val="20"/>
              </w:rPr>
            </w:pPr>
            <w:r>
              <w:rPr>
                <w:sz w:val="20"/>
              </w:rPr>
              <w:t>N</w:t>
            </w:r>
          </w:p>
        </w:tc>
        <w:tc>
          <w:tcPr>
            <w:tcW w:w="1075" w:type="dxa"/>
            <w:vAlign w:val="center"/>
          </w:tcPr>
          <w:p w:rsidR="00595719" w:rsidRPr="00AB71C7" w:rsidRDefault="00AB71C7" w:rsidP="00AB71C7">
            <w:pPr>
              <w:pStyle w:val="ListParagraph"/>
              <w:ind w:left="0"/>
              <w:jc w:val="center"/>
              <w:rPr>
                <w:sz w:val="20"/>
              </w:rPr>
            </w:pPr>
            <w:r>
              <w:rPr>
                <w:sz w:val="20"/>
              </w:rPr>
              <w:t>Minimum</w:t>
            </w:r>
          </w:p>
        </w:tc>
        <w:tc>
          <w:tcPr>
            <w:tcW w:w="1075" w:type="dxa"/>
            <w:vAlign w:val="center"/>
          </w:tcPr>
          <w:p w:rsidR="00595719" w:rsidRPr="00AB71C7" w:rsidRDefault="00AB71C7" w:rsidP="00AB71C7">
            <w:pPr>
              <w:pStyle w:val="ListParagraph"/>
              <w:ind w:left="0"/>
              <w:jc w:val="center"/>
              <w:rPr>
                <w:sz w:val="20"/>
              </w:rPr>
            </w:pPr>
            <w:r>
              <w:rPr>
                <w:sz w:val="20"/>
              </w:rPr>
              <w:t>Maximum</w:t>
            </w:r>
          </w:p>
        </w:tc>
        <w:tc>
          <w:tcPr>
            <w:tcW w:w="1075" w:type="dxa"/>
            <w:vAlign w:val="center"/>
          </w:tcPr>
          <w:p w:rsidR="00595719" w:rsidRPr="00AB71C7" w:rsidRDefault="00AB71C7" w:rsidP="00AB71C7">
            <w:pPr>
              <w:pStyle w:val="ListParagraph"/>
              <w:ind w:left="0"/>
              <w:jc w:val="center"/>
              <w:rPr>
                <w:sz w:val="20"/>
              </w:rPr>
            </w:pPr>
            <w:r>
              <w:rPr>
                <w:sz w:val="20"/>
              </w:rPr>
              <w:t>Mean</w:t>
            </w:r>
          </w:p>
        </w:tc>
        <w:tc>
          <w:tcPr>
            <w:tcW w:w="1076" w:type="dxa"/>
            <w:vAlign w:val="center"/>
          </w:tcPr>
          <w:p w:rsidR="00595719" w:rsidRPr="00AB71C7" w:rsidRDefault="00AB71C7" w:rsidP="00AB71C7">
            <w:pPr>
              <w:pStyle w:val="ListParagraph"/>
              <w:ind w:left="0"/>
              <w:jc w:val="center"/>
              <w:rPr>
                <w:sz w:val="20"/>
              </w:rPr>
            </w:pPr>
            <w:r>
              <w:rPr>
                <w:sz w:val="20"/>
              </w:rPr>
              <w:t>Std. Deviation</w:t>
            </w:r>
          </w:p>
        </w:tc>
      </w:tr>
      <w:tr w:rsidR="00595719" w:rsidTr="00AB71C7">
        <w:tc>
          <w:tcPr>
            <w:tcW w:w="1668" w:type="dxa"/>
          </w:tcPr>
          <w:p w:rsidR="00595719" w:rsidRPr="00AB71C7" w:rsidRDefault="00AB71C7" w:rsidP="00595719">
            <w:pPr>
              <w:pStyle w:val="ListParagraph"/>
              <w:ind w:left="0"/>
              <w:rPr>
                <w:sz w:val="20"/>
              </w:rPr>
            </w:pPr>
            <w:r>
              <w:rPr>
                <w:sz w:val="20"/>
              </w:rPr>
              <w:t>2020</w:t>
            </w:r>
          </w:p>
        </w:tc>
        <w:tc>
          <w:tcPr>
            <w:tcW w:w="483" w:type="dxa"/>
            <w:vAlign w:val="center"/>
          </w:tcPr>
          <w:p w:rsidR="00595719" w:rsidRPr="00AB71C7" w:rsidRDefault="00AB71C7" w:rsidP="00AB71C7">
            <w:pPr>
              <w:pStyle w:val="ListParagraph"/>
              <w:ind w:left="0"/>
              <w:jc w:val="center"/>
              <w:rPr>
                <w:sz w:val="20"/>
              </w:rPr>
            </w:pPr>
            <w:r>
              <w:rPr>
                <w:sz w:val="20"/>
              </w:rPr>
              <w:t>37</w:t>
            </w:r>
          </w:p>
        </w:tc>
        <w:tc>
          <w:tcPr>
            <w:tcW w:w="1075" w:type="dxa"/>
            <w:vAlign w:val="center"/>
          </w:tcPr>
          <w:p w:rsidR="00595719" w:rsidRPr="00AB71C7" w:rsidRDefault="00AB71C7" w:rsidP="00AB71C7">
            <w:pPr>
              <w:pStyle w:val="ListParagraph"/>
              <w:ind w:left="0"/>
              <w:jc w:val="center"/>
              <w:rPr>
                <w:sz w:val="20"/>
              </w:rPr>
            </w:pPr>
            <w:r>
              <w:rPr>
                <w:sz w:val="20"/>
              </w:rPr>
              <w:t>-1,01</w:t>
            </w:r>
          </w:p>
        </w:tc>
        <w:tc>
          <w:tcPr>
            <w:tcW w:w="1075" w:type="dxa"/>
            <w:vAlign w:val="center"/>
          </w:tcPr>
          <w:p w:rsidR="00595719" w:rsidRPr="00AB71C7" w:rsidRDefault="00AB71C7" w:rsidP="00AB71C7">
            <w:pPr>
              <w:pStyle w:val="ListParagraph"/>
              <w:ind w:left="0"/>
              <w:jc w:val="center"/>
              <w:rPr>
                <w:sz w:val="20"/>
              </w:rPr>
            </w:pPr>
            <w:r>
              <w:rPr>
                <w:sz w:val="20"/>
              </w:rPr>
              <w:t>0,86</w:t>
            </w:r>
          </w:p>
        </w:tc>
        <w:tc>
          <w:tcPr>
            <w:tcW w:w="1075" w:type="dxa"/>
            <w:vAlign w:val="center"/>
          </w:tcPr>
          <w:p w:rsidR="00595719" w:rsidRPr="00AB71C7" w:rsidRDefault="00AB71C7" w:rsidP="00AB71C7">
            <w:pPr>
              <w:pStyle w:val="ListParagraph"/>
              <w:ind w:left="0"/>
              <w:jc w:val="center"/>
              <w:rPr>
                <w:sz w:val="20"/>
              </w:rPr>
            </w:pPr>
            <w:r>
              <w:rPr>
                <w:sz w:val="20"/>
              </w:rPr>
              <w:t>-0,1841</w:t>
            </w:r>
          </w:p>
        </w:tc>
        <w:tc>
          <w:tcPr>
            <w:tcW w:w="1076" w:type="dxa"/>
            <w:vAlign w:val="center"/>
          </w:tcPr>
          <w:p w:rsidR="00595719" w:rsidRPr="00AB71C7" w:rsidRDefault="00AB71C7" w:rsidP="00AB71C7">
            <w:pPr>
              <w:pStyle w:val="ListParagraph"/>
              <w:ind w:left="0"/>
              <w:jc w:val="center"/>
              <w:rPr>
                <w:sz w:val="20"/>
              </w:rPr>
            </w:pPr>
            <w:r>
              <w:rPr>
                <w:sz w:val="20"/>
              </w:rPr>
              <w:t>0,46133</w:t>
            </w:r>
          </w:p>
        </w:tc>
      </w:tr>
      <w:tr w:rsidR="00595719" w:rsidTr="00AB71C7">
        <w:tc>
          <w:tcPr>
            <w:tcW w:w="1668" w:type="dxa"/>
          </w:tcPr>
          <w:p w:rsidR="00595719" w:rsidRPr="00AB71C7" w:rsidRDefault="00AB71C7" w:rsidP="00595719">
            <w:pPr>
              <w:pStyle w:val="ListParagraph"/>
              <w:ind w:left="0"/>
              <w:rPr>
                <w:sz w:val="20"/>
              </w:rPr>
            </w:pPr>
            <w:r>
              <w:rPr>
                <w:sz w:val="20"/>
              </w:rPr>
              <w:t>2021</w:t>
            </w:r>
          </w:p>
        </w:tc>
        <w:tc>
          <w:tcPr>
            <w:tcW w:w="483" w:type="dxa"/>
            <w:vAlign w:val="center"/>
          </w:tcPr>
          <w:p w:rsidR="00595719" w:rsidRPr="00AB71C7" w:rsidRDefault="00AB71C7" w:rsidP="00AB71C7">
            <w:pPr>
              <w:pStyle w:val="ListParagraph"/>
              <w:ind w:left="0"/>
              <w:jc w:val="center"/>
              <w:rPr>
                <w:sz w:val="20"/>
              </w:rPr>
            </w:pPr>
            <w:r>
              <w:rPr>
                <w:sz w:val="20"/>
              </w:rPr>
              <w:t>37</w:t>
            </w:r>
          </w:p>
        </w:tc>
        <w:tc>
          <w:tcPr>
            <w:tcW w:w="1075" w:type="dxa"/>
            <w:vAlign w:val="center"/>
          </w:tcPr>
          <w:p w:rsidR="00595719" w:rsidRPr="00AB71C7" w:rsidRDefault="00AB71C7" w:rsidP="00AB71C7">
            <w:pPr>
              <w:pStyle w:val="ListParagraph"/>
              <w:ind w:left="0"/>
              <w:jc w:val="center"/>
              <w:rPr>
                <w:sz w:val="20"/>
              </w:rPr>
            </w:pPr>
            <w:r>
              <w:rPr>
                <w:sz w:val="20"/>
              </w:rPr>
              <w:t>-0,89</w:t>
            </w:r>
          </w:p>
        </w:tc>
        <w:tc>
          <w:tcPr>
            <w:tcW w:w="1075" w:type="dxa"/>
            <w:vAlign w:val="center"/>
          </w:tcPr>
          <w:p w:rsidR="00595719" w:rsidRPr="00AB71C7" w:rsidRDefault="00AB71C7" w:rsidP="00AB71C7">
            <w:pPr>
              <w:pStyle w:val="ListParagraph"/>
              <w:ind w:left="0"/>
              <w:jc w:val="center"/>
              <w:rPr>
                <w:sz w:val="20"/>
              </w:rPr>
            </w:pPr>
            <w:r>
              <w:rPr>
                <w:sz w:val="20"/>
              </w:rPr>
              <w:t>0,85</w:t>
            </w:r>
          </w:p>
        </w:tc>
        <w:tc>
          <w:tcPr>
            <w:tcW w:w="1075" w:type="dxa"/>
            <w:vAlign w:val="center"/>
          </w:tcPr>
          <w:p w:rsidR="00595719" w:rsidRPr="00AB71C7" w:rsidRDefault="00AB71C7" w:rsidP="00AB71C7">
            <w:pPr>
              <w:pStyle w:val="ListParagraph"/>
              <w:ind w:left="0"/>
              <w:jc w:val="center"/>
              <w:rPr>
                <w:sz w:val="20"/>
              </w:rPr>
            </w:pPr>
            <w:r>
              <w:rPr>
                <w:sz w:val="20"/>
              </w:rPr>
              <w:t>-0,1697</w:t>
            </w:r>
          </w:p>
        </w:tc>
        <w:tc>
          <w:tcPr>
            <w:tcW w:w="1076" w:type="dxa"/>
            <w:vAlign w:val="center"/>
          </w:tcPr>
          <w:p w:rsidR="00595719" w:rsidRPr="00AB71C7" w:rsidRDefault="00AB71C7" w:rsidP="00AB71C7">
            <w:pPr>
              <w:pStyle w:val="ListParagraph"/>
              <w:ind w:left="0"/>
              <w:jc w:val="center"/>
              <w:rPr>
                <w:sz w:val="20"/>
              </w:rPr>
            </w:pPr>
            <w:r>
              <w:rPr>
                <w:sz w:val="20"/>
              </w:rPr>
              <w:t>0,45656</w:t>
            </w:r>
          </w:p>
        </w:tc>
      </w:tr>
      <w:tr w:rsidR="00595719" w:rsidTr="00AB71C7">
        <w:tc>
          <w:tcPr>
            <w:tcW w:w="1668" w:type="dxa"/>
          </w:tcPr>
          <w:p w:rsidR="00595719" w:rsidRPr="00AB71C7" w:rsidRDefault="00AB71C7" w:rsidP="00595719">
            <w:pPr>
              <w:pStyle w:val="ListParagraph"/>
              <w:ind w:left="0"/>
              <w:rPr>
                <w:sz w:val="20"/>
              </w:rPr>
            </w:pPr>
            <w:r>
              <w:rPr>
                <w:sz w:val="20"/>
              </w:rPr>
              <w:t>2022</w:t>
            </w:r>
          </w:p>
        </w:tc>
        <w:tc>
          <w:tcPr>
            <w:tcW w:w="483" w:type="dxa"/>
            <w:vAlign w:val="center"/>
          </w:tcPr>
          <w:p w:rsidR="00595719" w:rsidRPr="00AB71C7" w:rsidRDefault="00AB71C7" w:rsidP="00AB71C7">
            <w:pPr>
              <w:pStyle w:val="ListParagraph"/>
              <w:ind w:left="0"/>
              <w:jc w:val="center"/>
              <w:rPr>
                <w:sz w:val="20"/>
              </w:rPr>
            </w:pPr>
            <w:r>
              <w:rPr>
                <w:sz w:val="20"/>
              </w:rPr>
              <w:t>37</w:t>
            </w:r>
          </w:p>
        </w:tc>
        <w:tc>
          <w:tcPr>
            <w:tcW w:w="1075" w:type="dxa"/>
            <w:vAlign w:val="center"/>
          </w:tcPr>
          <w:p w:rsidR="00595719" w:rsidRPr="00AB71C7" w:rsidRDefault="00AB71C7" w:rsidP="00AB71C7">
            <w:pPr>
              <w:pStyle w:val="ListParagraph"/>
              <w:ind w:left="0"/>
              <w:jc w:val="center"/>
              <w:rPr>
                <w:sz w:val="20"/>
              </w:rPr>
            </w:pPr>
            <w:r>
              <w:rPr>
                <w:sz w:val="20"/>
              </w:rPr>
              <w:t>-1,02</w:t>
            </w:r>
          </w:p>
        </w:tc>
        <w:tc>
          <w:tcPr>
            <w:tcW w:w="1075" w:type="dxa"/>
            <w:vAlign w:val="center"/>
          </w:tcPr>
          <w:p w:rsidR="00595719" w:rsidRPr="00AB71C7" w:rsidRDefault="00AB71C7" w:rsidP="00AB71C7">
            <w:pPr>
              <w:pStyle w:val="ListParagraph"/>
              <w:ind w:left="0"/>
              <w:jc w:val="center"/>
              <w:rPr>
                <w:sz w:val="20"/>
              </w:rPr>
            </w:pPr>
            <w:r>
              <w:rPr>
                <w:sz w:val="20"/>
              </w:rPr>
              <w:t>0,87</w:t>
            </w:r>
          </w:p>
        </w:tc>
        <w:tc>
          <w:tcPr>
            <w:tcW w:w="1075" w:type="dxa"/>
            <w:vAlign w:val="center"/>
          </w:tcPr>
          <w:p w:rsidR="00595719" w:rsidRPr="00AB71C7" w:rsidRDefault="00AB71C7" w:rsidP="00AB71C7">
            <w:pPr>
              <w:pStyle w:val="ListParagraph"/>
              <w:ind w:left="0"/>
              <w:jc w:val="center"/>
              <w:rPr>
                <w:sz w:val="20"/>
              </w:rPr>
            </w:pPr>
            <w:r>
              <w:rPr>
                <w:sz w:val="20"/>
              </w:rPr>
              <w:t>-0,1680</w:t>
            </w:r>
          </w:p>
        </w:tc>
        <w:tc>
          <w:tcPr>
            <w:tcW w:w="1076" w:type="dxa"/>
            <w:vAlign w:val="center"/>
          </w:tcPr>
          <w:p w:rsidR="00595719" w:rsidRPr="00AB71C7" w:rsidRDefault="00AB71C7" w:rsidP="00AB71C7">
            <w:pPr>
              <w:pStyle w:val="ListParagraph"/>
              <w:ind w:left="0"/>
              <w:jc w:val="center"/>
              <w:rPr>
                <w:sz w:val="20"/>
              </w:rPr>
            </w:pPr>
            <w:r>
              <w:rPr>
                <w:sz w:val="20"/>
              </w:rPr>
              <w:t>0,46786</w:t>
            </w:r>
          </w:p>
        </w:tc>
      </w:tr>
      <w:tr w:rsidR="00595719" w:rsidTr="00AB71C7">
        <w:tc>
          <w:tcPr>
            <w:tcW w:w="1668" w:type="dxa"/>
          </w:tcPr>
          <w:p w:rsidR="00595719" w:rsidRPr="00AB71C7" w:rsidRDefault="00AB71C7" w:rsidP="00595719">
            <w:pPr>
              <w:pStyle w:val="ListParagraph"/>
              <w:ind w:left="0"/>
              <w:rPr>
                <w:sz w:val="20"/>
              </w:rPr>
            </w:pPr>
            <w:r>
              <w:rPr>
                <w:sz w:val="20"/>
              </w:rPr>
              <w:t>2023</w:t>
            </w:r>
          </w:p>
        </w:tc>
        <w:tc>
          <w:tcPr>
            <w:tcW w:w="483" w:type="dxa"/>
            <w:vAlign w:val="center"/>
          </w:tcPr>
          <w:p w:rsidR="00595719" w:rsidRPr="00AB71C7" w:rsidRDefault="00AB71C7" w:rsidP="00AB71C7">
            <w:pPr>
              <w:pStyle w:val="ListParagraph"/>
              <w:ind w:left="0"/>
              <w:jc w:val="center"/>
              <w:rPr>
                <w:sz w:val="20"/>
              </w:rPr>
            </w:pPr>
            <w:r>
              <w:rPr>
                <w:sz w:val="20"/>
              </w:rPr>
              <w:t>37</w:t>
            </w:r>
          </w:p>
        </w:tc>
        <w:tc>
          <w:tcPr>
            <w:tcW w:w="1075" w:type="dxa"/>
            <w:vAlign w:val="center"/>
          </w:tcPr>
          <w:p w:rsidR="00595719" w:rsidRPr="00AB71C7" w:rsidRDefault="00AB71C7" w:rsidP="00AB71C7">
            <w:pPr>
              <w:pStyle w:val="ListParagraph"/>
              <w:ind w:left="0"/>
              <w:jc w:val="center"/>
              <w:rPr>
                <w:sz w:val="20"/>
              </w:rPr>
            </w:pPr>
            <w:r>
              <w:rPr>
                <w:sz w:val="20"/>
              </w:rPr>
              <w:t>-1,21</w:t>
            </w:r>
          </w:p>
        </w:tc>
        <w:tc>
          <w:tcPr>
            <w:tcW w:w="1075" w:type="dxa"/>
            <w:vAlign w:val="center"/>
          </w:tcPr>
          <w:p w:rsidR="00595719" w:rsidRPr="00AB71C7" w:rsidRDefault="00AB71C7" w:rsidP="00AB71C7">
            <w:pPr>
              <w:pStyle w:val="ListParagraph"/>
              <w:ind w:left="0"/>
              <w:jc w:val="center"/>
              <w:rPr>
                <w:sz w:val="20"/>
              </w:rPr>
            </w:pPr>
            <w:r>
              <w:rPr>
                <w:sz w:val="20"/>
              </w:rPr>
              <w:t>0,83</w:t>
            </w:r>
          </w:p>
        </w:tc>
        <w:tc>
          <w:tcPr>
            <w:tcW w:w="1075" w:type="dxa"/>
            <w:vAlign w:val="center"/>
          </w:tcPr>
          <w:p w:rsidR="00595719" w:rsidRPr="00AB71C7" w:rsidRDefault="00AB71C7" w:rsidP="00AB71C7">
            <w:pPr>
              <w:pStyle w:val="ListParagraph"/>
              <w:ind w:left="0"/>
              <w:jc w:val="center"/>
              <w:rPr>
                <w:sz w:val="20"/>
              </w:rPr>
            </w:pPr>
            <w:r>
              <w:rPr>
                <w:sz w:val="20"/>
              </w:rPr>
              <w:t>-0,1952</w:t>
            </w:r>
          </w:p>
        </w:tc>
        <w:tc>
          <w:tcPr>
            <w:tcW w:w="1076" w:type="dxa"/>
            <w:vAlign w:val="center"/>
          </w:tcPr>
          <w:p w:rsidR="00595719" w:rsidRPr="00AB71C7" w:rsidRDefault="00AB71C7" w:rsidP="00AB71C7">
            <w:pPr>
              <w:pStyle w:val="ListParagraph"/>
              <w:ind w:left="0"/>
              <w:jc w:val="center"/>
              <w:rPr>
                <w:sz w:val="20"/>
              </w:rPr>
            </w:pPr>
            <w:r>
              <w:rPr>
                <w:sz w:val="20"/>
              </w:rPr>
              <w:t>0,48451</w:t>
            </w:r>
          </w:p>
        </w:tc>
      </w:tr>
      <w:tr w:rsidR="00595719" w:rsidTr="00AB71C7">
        <w:tc>
          <w:tcPr>
            <w:tcW w:w="1668" w:type="dxa"/>
          </w:tcPr>
          <w:p w:rsidR="00595719" w:rsidRPr="00AB71C7" w:rsidRDefault="00AB71C7" w:rsidP="00595719">
            <w:pPr>
              <w:pStyle w:val="ListParagraph"/>
              <w:ind w:left="0"/>
              <w:rPr>
                <w:sz w:val="20"/>
              </w:rPr>
            </w:pPr>
            <w:r>
              <w:rPr>
                <w:sz w:val="20"/>
              </w:rPr>
              <w:t>2024</w:t>
            </w:r>
          </w:p>
        </w:tc>
        <w:tc>
          <w:tcPr>
            <w:tcW w:w="483" w:type="dxa"/>
            <w:vAlign w:val="center"/>
          </w:tcPr>
          <w:p w:rsidR="00595719" w:rsidRPr="00AB71C7" w:rsidRDefault="00AB71C7" w:rsidP="00AB71C7">
            <w:pPr>
              <w:pStyle w:val="ListParagraph"/>
              <w:ind w:left="0"/>
              <w:jc w:val="center"/>
              <w:rPr>
                <w:sz w:val="20"/>
              </w:rPr>
            </w:pPr>
            <w:r>
              <w:rPr>
                <w:sz w:val="20"/>
              </w:rPr>
              <w:t>37</w:t>
            </w:r>
          </w:p>
        </w:tc>
        <w:tc>
          <w:tcPr>
            <w:tcW w:w="1075" w:type="dxa"/>
            <w:vAlign w:val="center"/>
          </w:tcPr>
          <w:p w:rsidR="00595719" w:rsidRPr="00AB71C7" w:rsidRDefault="00AB71C7" w:rsidP="00AB71C7">
            <w:pPr>
              <w:pStyle w:val="ListParagraph"/>
              <w:ind w:left="0"/>
              <w:jc w:val="center"/>
              <w:rPr>
                <w:sz w:val="20"/>
              </w:rPr>
            </w:pPr>
            <w:r>
              <w:rPr>
                <w:sz w:val="20"/>
              </w:rPr>
              <w:t>-0,85</w:t>
            </w:r>
          </w:p>
        </w:tc>
        <w:tc>
          <w:tcPr>
            <w:tcW w:w="1075" w:type="dxa"/>
            <w:vAlign w:val="center"/>
          </w:tcPr>
          <w:p w:rsidR="00595719" w:rsidRPr="00AB71C7" w:rsidRDefault="00AB71C7" w:rsidP="00AB71C7">
            <w:pPr>
              <w:pStyle w:val="ListParagraph"/>
              <w:ind w:left="0"/>
              <w:jc w:val="center"/>
              <w:rPr>
                <w:sz w:val="20"/>
              </w:rPr>
            </w:pPr>
            <w:r>
              <w:rPr>
                <w:sz w:val="20"/>
              </w:rPr>
              <w:t>0,87</w:t>
            </w:r>
          </w:p>
        </w:tc>
        <w:tc>
          <w:tcPr>
            <w:tcW w:w="1075" w:type="dxa"/>
            <w:vAlign w:val="center"/>
          </w:tcPr>
          <w:p w:rsidR="00595719" w:rsidRPr="00AB71C7" w:rsidRDefault="00AB71C7" w:rsidP="00AB71C7">
            <w:pPr>
              <w:pStyle w:val="ListParagraph"/>
              <w:ind w:left="0"/>
              <w:jc w:val="center"/>
              <w:rPr>
                <w:sz w:val="20"/>
              </w:rPr>
            </w:pPr>
            <w:r>
              <w:rPr>
                <w:sz w:val="20"/>
              </w:rPr>
              <w:t>-0,1587</w:t>
            </w:r>
          </w:p>
        </w:tc>
        <w:tc>
          <w:tcPr>
            <w:tcW w:w="1076" w:type="dxa"/>
            <w:vAlign w:val="center"/>
          </w:tcPr>
          <w:p w:rsidR="00595719" w:rsidRPr="00AB71C7" w:rsidRDefault="00AB71C7" w:rsidP="00AB71C7">
            <w:pPr>
              <w:pStyle w:val="ListParagraph"/>
              <w:ind w:left="0"/>
              <w:jc w:val="center"/>
              <w:rPr>
                <w:sz w:val="20"/>
              </w:rPr>
            </w:pPr>
            <w:r>
              <w:rPr>
                <w:sz w:val="20"/>
              </w:rPr>
              <w:t>0,46648</w:t>
            </w:r>
          </w:p>
        </w:tc>
      </w:tr>
      <w:tr w:rsidR="00AB71C7" w:rsidTr="00AB71C7">
        <w:tc>
          <w:tcPr>
            <w:tcW w:w="1668" w:type="dxa"/>
          </w:tcPr>
          <w:p w:rsidR="00AB71C7" w:rsidRPr="00AB71C7" w:rsidRDefault="00AB71C7" w:rsidP="00595719">
            <w:pPr>
              <w:pStyle w:val="ListParagraph"/>
              <w:ind w:left="0"/>
              <w:rPr>
                <w:i/>
                <w:sz w:val="20"/>
              </w:rPr>
            </w:pPr>
            <w:r>
              <w:rPr>
                <w:sz w:val="20"/>
              </w:rPr>
              <w:t xml:space="preserve">Valid N </w:t>
            </w:r>
            <w:r>
              <w:rPr>
                <w:i/>
                <w:sz w:val="20"/>
              </w:rPr>
              <w:t>(listwise)</w:t>
            </w:r>
          </w:p>
        </w:tc>
        <w:tc>
          <w:tcPr>
            <w:tcW w:w="483" w:type="dxa"/>
            <w:vAlign w:val="center"/>
          </w:tcPr>
          <w:p w:rsidR="00AB71C7" w:rsidRPr="00AB71C7" w:rsidRDefault="00AB71C7" w:rsidP="00AB71C7">
            <w:pPr>
              <w:pStyle w:val="ListParagraph"/>
              <w:ind w:left="0"/>
              <w:jc w:val="center"/>
              <w:rPr>
                <w:sz w:val="20"/>
              </w:rPr>
            </w:pPr>
            <w:r>
              <w:rPr>
                <w:sz w:val="20"/>
              </w:rPr>
              <w:t>37</w:t>
            </w:r>
          </w:p>
        </w:tc>
        <w:tc>
          <w:tcPr>
            <w:tcW w:w="1075" w:type="dxa"/>
            <w:vAlign w:val="center"/>
          </w:tcPr>
          <w:p w:rsidR="00AB71C7" w:rsidRPr="00AB71C7" w:rsidRDefault="00AB71C7" w:rsidP="00AB71C7">
            <w:pPr>
              <w:pStyle w:val="ListParagraph"/>
              <w:ind w:left="0"/>
              <w:jc w:val="center"/>
              <w:rPr>
                <w:sz w:val="20"/>
              </w:rPr>
            </w:pPr>
          </w:p>
        </w:tc>
        <w:tc>
          <w:tcPr>
            <w:tcW w:w="1075" w:type="dxa"/>
            <w:vAlign w:val="center"/>
          </w:tcPr>
          <w:p w:rsidR="00AB71C7" w:rsidRPr="00AB71C7" w:rsidRDefault="00AB71C7" w:rsidP="00AB71C7">
            <w:pPr>
              <w:pStyle w:val="ListParagraph"/>
              <w:ind w:left="0"/>
              <w:jc w:val="center"/>
              <w:rPr>
                <w:sz w:val="20"/>
              </w:rPr>
            </w:pPr>
          </w:p>
        </w:tc>
        <w:tc>
          <w:tcPr>
            <w:tcW w:w="1075" w:type="dxa"/>
            <w:vAlign w:val="center"/>
          </w:tcPr>
          <w:p w:rsidR="00AB71C7" w:rsidRPr="00AB71C7" w:rsidRDefault="00AB71C7" w:rsidP="00AB71C7">
            <w:pPr>
              <w:pStyle w:val="ListParagraph"/>
              <w:ind w:left="0"/>
              <w:jc w:val="center"/>
              <w:rPr>
                <w:sz w:val="20"/>
              </w:rPr>
            </w:pPr>
          </w:p>
        </w:tc>
        <w:tc>
          <w:tcPr>
            <w:tcW w:w="1076" w:type="dxa"/>
            <w:vAlign w:val="center"/>
          </w:tcPr>
          <w:p w:rsidR="00AB71C7" w:rsidRPr="00AB71C7" w:rsidRDefault="00AB71C7" w:rsidP="00AB71C7">
            <w:pPr>
              <w:pStyle w:val="ListParagraph"/>
              <w:ind w:left="0"/>
              <w:jc w:val="center"/>
              <w:rPr>
                <w:sz w:val="20"/>
              </w:rPr>
            </w:pPr>
          </w:p>
        </w:tc>
      </w:tr>
    </w:tbl>
    <w:p w:rsidR="00595719" w:rsidRPr="00AB71C7" w:rsidRDefault="00AB71C7" w:rsidP="00B4599D">
      <w:pPr>
        <w:pStyle w:val="ListParagraph"/>
        <w:spacing w:line="480" w:lineRule="auto"/>
        <w:ind w:left="1701"/>
        <w:rPr>
          <w:i/>
          <w:sz w:val="20"/>
        </w:rPr>
      </w:pPr>
      <w:r>
        <w:rPr>
          <w:i/>
          <w:sz w:val="20"/>
        </w:rPr>
        <w:t>Sumber: Data Olahan SPSS, (2025)</w:t>
      </w:r>
    </w:p>
    <w:p w:rsidR="000249D2" w:rsidRPr="000249D2" w:rsidRDefault="000249D2" w:rsidP="001F36B1">
      <w:pPr>
        <w:spacing w:line="480" w:lineRule="auto"/>
        <w:ind w:left="990" w:firstLine="567"/>
        <w:rPr>
          <w:rFonts w:cs="Times New Roman"/>
          <w:szCs w:val="24"/>
        </w:rPr>
      </w:pPr>
      <w:r>
        <w:rPr>
          <w:rFonts w:cs="Times New Roman"/>
          <w:szCs w:val="24"/>
        </w:rPr>
        <w:lastRenderedPageBreak/>
        <w:t>Berdasarkan Tabel 4.3</w:t>
      </w:r>
      <w:r w:rsidRPr="000249D2">
        <w:rPr>
          <w:rFonts w:cs="Times New Roman"/>
          <w:szCs w:val="24"/>
        </w:rPr>
        <w:t xml:space="preserve">, </w:t>
      </w:r>
      <w:r w:rsidR="00FA22DB" w:rsidRPr="00FA22DB">
        <w:rPr>
          <w:rFonts w:cs="Times New Roman"/>
          <w:szCs w:val="24"/>
        </w:rPr>
        <w:t>Nilai DA perusahaan sampel penelitian selama periode 2020–2024 menunjukkan variasi yang cukup signifikan, dengan nilai minimu</w:t>
      </w:r>
      <w:r w:rsidR="00FA22DB">
        <w:rPr>
          <w:rFonts w:cs="Times New Roman"/>
          <w:szCs w:val="24"/>
        </w:rPr>
        <w:t>m berkisar antara -1,21 hingga -</w:t>
      </w:r>
      <w:r w:rsidR="00FA22DB" w:rsidRPr="00FA22DB">
        <w:rPr>
          <w:rFonts w:cs="Times New Roman"/>
          <w:szCs w:val="24"/>
        </w:rPr>
        <w:t>0,85 dan nilai maksimum berada pada kisaran 0,83 hingga 0,87</w:t>
      </w:r>
      <w:r w:rsidR="00FA22DB">
        <w:rPr>
          <w:rFonts w:cs="Times New Roman"/>
          <w:szCs w:val="24"/>
          <w:lang w:val="en-US"/>
        </w:rPr>
        <w:t>.</w:t>
      </w:r>
      <w:r w:rsidRPr="000249D2">
        <w:rPr>
          <w:rFonts w:cs="Times New Roman"/>
          <w:szCs w:val="24"/>
        </w:rPr>
        <w:t xml:space="preserve"> </w:t>
      </w:r>
      <w:r w:rsidR="00FA22DB">
        <w:rPr>
          <w:rFonts w:cs="Times New Roman"/>
          <w:szCs w:val="24"/>
          <w:lang w:val="en-US"/>
        </w:rPr>
        <w:t>Distribusi nilai</w:t>
      </w:r>
      <w:r w:rsidRPr="000249D2">
        <w:rPr>
          <w:rFonts w:cs="Times New Roman"/>
          <w:szCs w:val="24"/>
        </w:rPr>
        <w:t xml:space="preserve"> tersebut menandakan bahwa dalam setiap tahun pengamatan terdapat perusahaan yang melakukan</w:t>
      </w:r>
      <w:r w:rsidRPr="00820E7A">
        <w:rPr>
          <w:rFonts w:cs="Times New Roman"/>
          <w:i/>
          <w:szCs w:val="24"/>
        </w:rPr>
        <w:t xml:space="preserve"> income-decreasing </w:t>
      </w:r>
      <w:r w:rsidR="0087622F">
        <w:rPr>
          <w:rFonts w:cs="Times New Roman"/>
          <w:szCs w:val="24"/>
        </w:rPr>
        <w:t>cukup besar yang ditunjukkan oleh nilai negatif</w:t>
      </w:r>
      <w:r w:rsidRPr="000249D2">
        <w:rPr>
          <w:rFonts w:cs="Times New Roman"/>
          <w:szCs w:val="24"/>
        </w:rPr>
        <w:t xml:space="preserve">, sementara sebagian lainnya menunjukkan indikasi </w:t>
      </w:r>
      <w:r w:rsidRPr="00820E7A">
        <w:rPr>
          <w:rFonts w:cs="Times New Roman"/>
          <w:i/>
          <w:szCs w:val="24"/>
        </w:rPr>
        <w:t xml:space="preserve">income-increasing </w:t>
      </w:r>
      <w:r w:rsidR="0087622F">
        <w:rPr>
          <w:rFonts w:cs="Times New Roman"/>
          <w:szCs w:val="24"/>
        </w:rPr>
        <w:t>yang ditunjukkan oleh nilai positif</w:t>
      </w:r>
      <w:r w:rsidRPr="000249D2">
        <w:rPr>
          <w:rFonts w:cs="Times New Roman"/>
          <w:szCs w:val="24"/>
        </w:rPr>
        <w:t>.</w:t>
      </w:r>
    </w:p>
    <w:p w:rsidR="000249D2" w:rsidRPr="000249D2" w:rsidRDefault="000249D2" w:rsidP="001F36B1">
      <w:pPr>
        <w:spacing w:line="480" w:lineRule="auto"/>
        <w:ind w:left="990" w:firstLine="567"/>
        <w:rPr>
          <w:rFonts w:cs="Times New Roman"/>
          <w:szCs w:val="24"/>
        </w:rPr>
      </w:pPr>
      <w:r>
        <w:rPr>
          <w:rFonts w:cs="Times New Roman"/>
          <w:szCs w:val="24"/>
        </w:rPr>
        <w:t>Nilai rata-rata</w:t>
      </w:r>
      <w:r w:rsidRPr="000249D2">
        <w:rPr>
          <w:rFonts w:cs="Times New Roman"/>
          <w:szCs w:val="24"/>
        </w:rPr>
        <w:t xml:space="preserve"> DA pada seluruh periode menunjukkan angka negatif, yang berarti secara umum perusahaan cenderung menerapkan kebijakan konservatif dalam pelaporan laba. Pada tahun 2020, rata-rata DA te</w:t>
      </w:r>
      <w:r w:rsidR="00684DAC">
        <w:rPr>
          <w:rFonts w:cs="Times New Roman"/>
          <w:szCs w:val="24"/>
        </w:rPr>
        <w:t xml:space="preserve">rcatat -0,1841 dengan tingkat variasi sedang yang ditunjukkan nilai </w:t>
      </w:r>
      <w:r w:rsidRPr="000249D2">
        <w:rPr>
          <w:rFonts w:cs="Times New Roman"/>
          <w:szCs w:val="24"/>
        </w:rPr>
        <w:t>standar deviasi</w:t>
      </w:r>
      <w:r w:rsidR="00684DAC">
        <w:rPr>
          <w:rFonts w:cs="Times New Roman"/>
          <w:szCs w:val="24"/>
          <w:lang w:val="en-US"/>
        </w:rPr>
        <w:t xml:space="preserve"> sebesar</w:t>
      </w:r>
      <w:r w:rsidR="00684DAC">
        <w:rPr>
          <w:rFonts w:cs="Times New Roman"/>
          <w:szCs w:val="24"/>
        </w:rPr>
        <w:t xml:space="preserve"> 0,46133</w:t>
      </w:r>
      <w:r w:rsidRPr="000249D2">
        <w:rPr>
          <w:rFonts w:cs="Times New Roman"/>
          <w:szCs w:val="24"/>
        </w:rPr>
        <w:t>. Kondisi ini berlanjut pada tahun</w:t>
      </w:r>
      <w:r w:rsidR="00684DAC">
        <w:rPr>
          <w:rFonts w:cs="Times New Roman"/>
          <w:szCs w:val="24"/>
        </w:rPr>
        <w:t xml:space="preserve"> 2021 dan 2022 dengan nilai rata-rata </w:t>
      </w:r>
      <w:r w:rsidRPr="000249D2">
        <w:rPr>
          <w:rFonts w:cs="Times New Roman"/>
          <w:szCs w:val="24"/>
        </w:rPr>
        <w:t>-0,1697 dan -0,1680, menunjukkan pola relatif stabil di sekitar nilai negatif. Stabilitas tersebut mengindikasikan bahwa secara agregat, perusahaan tidak melakukan perubahan signifikan terhadap kebijakan akrual menjelang periode IPO.</w:t>
      </w:r>
    </w:p>
    <w:p w:rsidR="000249D2" w:rsidRPr="000249D2" w:rsidRDefault="000249D2" w:rsidP="001F36B1">
      <w:pPr>
        <w:spacing w:line="480" w:lineRule="auto"/>
        <w:ind w:left="990" w:firstLine="567"/>
        <w:rPr>
          <w:rFonts w:cs="Times New Roman"/>
          <w:szCs w:val="24"/>
        </w:rPr>
      </w:pPr>
      <w:r w:rsidRPr="000249D2">
        <w:rPr>
          <w:rFonts w:cs="Times New Roman"/>
          <w:szCs w:val="24"/>
        </w:rPr>
        <w:t xml:space="preserve">Pada tahun 2023, rata-rata DA sedikit menurun menjadi -0,1952, yang disertai peningkatan standar deviasi menjadi 0,48451. Hal ini menandakan adanya penyebaran nilai akrual yang lebih tinggi di antara perusahaan, sehingga perbedaan perilaku manajemen laba antar entitas </w:t>
      </w:r>
      <w:r w:rsidRPr="000249D2">
        <w:rPr>
          <w:rFonts w:cs="Times New Roman"/>
          <w:szCs w:val="24"/>
        </w:rPr>
        <w:lastRenderedPageBreak/>
        <w:t>semakin besar. Kecenderungan ini dapat mencerminkan dinamika pelaporan keuangan setelah pelaksanaan IPO, di mana sebagian perusahaan mulai menyesuaikan kebijakan akrualnya untuk menyeimbangkan kinerja keuangan dengan ekspektasi pasar.</w:t>
      </w:r>
    </w:p>
    <w:p w:rsidR="000249D2" w:rsidRDefault="00684DAC" w:rsidP="001F36B1">
      <w:pPr>
        <w:spacing w:line="480" w:lineRule="auto"/>
        <w:ind w:left="990" w:firstLine="567"/>
        <w:rPr>
          <w:rFonts w:cs="Times New Roman"/>
          <w:szCs w:val="24"/>
        </w:rPr>
      </w:pPr>
      <w:r>
        <w:rPr>
          <w:rFonts w:cs="Times New Roman"/>
          <w:szCs w:val="24"/>
        </w:rPr>
        <w:t>P</w:t>
      </w:r>
      <w:r w:rsidR="000249D2" w:rsidRPr="000249D2">
        <w:rPr>
          <w:rFonts w:cs="Times New Roman"/>
          <w:szCs w:val="24"/>
        </w:rPr>
        <w:t>ada tahun 2024 rata-rata DA kembali mengalami peningkatan ke arah positif, yaitu -0,1587. Walaupun masih berada pada zona negatif, perubahan ini menunjukkan pergeseran kecil menuju nilai yang lebih netral. Stan</w:t>
      </w:r>
      <w:r w:rsidR="00E3335C">
        <w:rPr>
          <w:rFonts w:cs="Times New Roman"/>
          <w:szCs w:val="24"/>
        </w:rPr>
        <w:t>dar deviasi yang relatif sama dengan tahun sebelumnya dengan nilai 0,46648</w:t>
      </w:r>
      <w:r w:rsidR="000249D2" w:rsidRPr="000249D2">
        <w:rPr>
          <w:rFonts w:cs="Times New Roman"/>
          <w:szCs w:val="24"/>
        </w:rPr>
        <w:t xml:space="preserve"> memperlihatkan bahwa tingkat variasi antar perusahaan tidak berubah banyak dibandingkan tahun sebelumn</w:t>
      </w:r>
      <w:r w:rsidR="000249D2">
        <w:rPr>
          <w:rFonts w:cs="Times New Roman"/>
          <w:szCs w:val="24"/>
        </w:rPr>
        <w:t>ya.</w:t>
      </w:r>
    </w:p>
    <w:p w:rsidR="00B4599D" w:rsidRDefault="000249D2" w:rsidP="001F36B1">
      <w:pPr>
        <w:spacing w:line="480" w:lineRule="auto"/>
        <w:ind w:left="990" w:firstLine="567"/>
        <w:rPr>
          <w:rFonts w:cs="Times New Roman"/>
          <w:szCs w:val="24"/>
        </w:rPr>
      </w:pPr>
      <w:r w:rsidRPr="000249D2">
        <w:rPr>
          <w:rFonts w:cs="Times New Roman"/>
          <w:szCs w:val="24"/>
        </w:rPr>
        <w:t>Secara keseluruhan, pola rata-rata DA dari 2020 hingga 2024 menunjukkan tren yang relatif stabil dengan sedikit kecenderungan pe</w:t>
      </w:r>
      <w:r w:rsidR="00E3335C">
        <w:rPr>
          <w:rFonts w:cs="Times New Roman"/>
          <w:szCs w:val="24"/>
        </w:rPr>
        <w:t xml:space="preserve">nurunan pada awal periode pasca </w:t>
      </w:r>
      <w:r w:rsidRPr="000249D2">
        <w:rPr>
          <w:rFonts w:cs="Times New Roman"/>
          <w:szCs w:val="24"/>
        </w:rPr>
        <w:t xml:space="preserve">IPO (2023) dan perbaikan kecil pada 2024. </w:t>
      </w:r>
      <w:r w:rsidR="00820E7A">
        <w:t>Pola ini menunjukkan bahwa praktik manajemen laba pada perusahaan sampel berlangsung stabil dan konsisten sepanjang periode penelitian</w:t>
      </w:r>
      <w:r w:rsidRPr="000249D2">
        <w:rPr>
          <w:rFonts w:cs="Times New Roman"/>
          <w:szCs w:val="24"/>
        </w:rPr>
        <w:t>, tanpa adanya perubahan ekstrem dalam perilaku akrual.</w:t>
      </w:r>
    </w:p>
    <w:p w:rsidR="00C149A3" w:rsidRDefault="00F02EC2" w:rsidP="001F36B1">
      <w:pPr>
        <w:spacing w:line="480" w:lineRule="auto"/>
        <w:ind w:left="990" w:firstLine="567"/>
        <w:rPr>
          <w:rFonts w:cs="Times New Roman"/>
          <w:szCs w:val="24"/>
        </w:rPr>
      </w:pPr>
      <w:r w:rsidRPr="00F02EC2">
        <w:rPr>
          <w:rFonts w:cs="Times New Roman"/>
          <w:szCs w:val="24"/>
        </w:rPr>
        <w:t>Hasil ini memberikan indikasi awal bahwa perusahaan-perusahaan yang melakukan IPO pada tahun 2022 di Indonesia cenderung menjaga konsistensi dalam pelaporan keuangan</w:t>
      </w:r>
      <w:r w:rsidR="00C149A3" w:rsidRPr="00C149A3">
        <w:rPr>
          <w:rFonts w:cs="Times New Roman"/>
          <w:szCs w:val="24"/>
        </w:rPr>
        <w:t>, sehingga analisis lanjutan melalui uji asumsi klasik dan pengujian hipotesis akan berfungsi untuk memastikan apakah perbedaan antara periode pra dan pasca IPO memiliki signifikansi statistik yang nyata.</w:t>
      </w:r>
      <w:r w:rsidR="00E3335C">
        <w:rPr>
          <w:rFonts w:cs="Times New Roman"/>
          <w:szCs w:val="24"/>
          <w:lang w:val="en-US"/>
        </w:rPr>
        <w:t xml:space="preserve"> </w:t>
      </w:r>
      <w:bookmarkStart w:id="76" w:name="_GoBack"/>
      <w:bookmarkEnd w:id="76"/>
      <w:r w:rsidR="00C149A3" w:rsidRPr="00C149A3">
        <w:rPr>
          <w:rFonts w:cs="Times New Roman"/>
          <w:szCs w:val="24"/>
        </w:rPr>
        <w:t xml:space="preserve">Temuan deskriptif </w:t>
      </w:r>
      <w:r w:rsidR="00C149A3" w:rsidRPr="00C149A3">
        <w:rPr>
          <w:rFonts w:cs="Times New Roman"/>
          <w:szCs w:val="24"/>
        </w:rPr>
        <w:lastRenderedPageBreak/>
        <w:t>ini menjadi landasan empiris untuk menguji hipotesis utama penelitian mengenai perbedaan praktik manajemen laba sebelum dan sesudah IPO.</w:t>
      </w:r>
    </w:p>
    <w:p w:rsidR="00A90E02" w:rsidRDefault="00BC42AD" w:rsidP="007603B5">
      <w:pPr>
        <w:pStyle w:val="Heading3"/>
      </w:pPr>
      <w:bookmarkStart w:id="77" w:name="_Toc214066858"/>
      <w:r>
        <w:t xml:space="preserve">Uji </w:t>
      </w:r>
      <w:r w:rsidR="00DB7F99">
        <w:rPr>
          <w:lang w:val="en-US"/>
        </w:rPr>
        <w:t>Asumsi Klasik (</w:t>
      </w:r>
      <w:r w:rsidR="00AE5074">
        <w:t>Normalitas</w:t>
      </w:r>
      <w:r w:rsidR="00DB7F99">
        <w:rPr>
          <w:lang w:val="en-US"/>
        </w:rPr>
        <w:t>)</w:t>
      </w:r>
      <w:bookmarkEnd w:id="77"/>
    </w:p>
    <w:p w:rsidR="00B712FA" w:rsidRDefault="00F02EC2" w:rsidP="00A90E02">
      <w:pPr>
        <w:pStyle w:val="ListParagraph"/>
        <w:spacing w:line="480" w:lineRule="auto"/>
        <w:ind w:left="993" w:firstLine="567"/>
        <w:rPr>
          <w:rFonts w:cs="Times New Roman"/>
          <w:szCs w:val="24"/>
        </w:rPr>
      </w:pPr>
      <w:r>
        <w:t xml:space="preserve">Uji normalitas dilakukan untuk memastikan bahwa data </w:t>
      </w:r>
      <w:r w:rsidR="0081450B">
        <w:rPr>
          <w:lang w:val="en-US"/>
        </w:rPr>
        <w:t xml:space="preserve">rata-rata </w:t>
      </w:r>
      <w:r>
        <w:rPr>
          <w:rStyle w:val="Emphasis"/>
        </w:rPr>
        <w:t>DA</w:t>
      </w:r>
      <w:r>
        <w:t xml:space="preserve"> pada periode pra dan pasca IPO memenuhi asumsi distribusi normal sebelum dilakukan pengujian hipotesis. Normalitas data menjadi penting karena tekn</w:t>
      </w:r>
      <w:r w:rsidR="0081450B">
        <w:t>ik statistik parametrik yang digunakan</w:t>
      </w:r>
      <w:r>
        <w:t xml:space="preserve"> uji </w:t>
      </w:r>
      <w:r>
        <w:rPr>
          <w:rStyle w:val="Emphasis"/>
        </w:rPr>
        <w:t>paired sample t-test</w:t>
      </w:r>
      <w:r>
        <w:t>, mensyaratkan bahwa data berdistribusi normal agar hasilnya dapat diinterpretasikan secara valid</w:t>
      </w:r>
      <w:r>
        <w:rPr>
          <w:lang w:val="en-US"/>
        </w:rPr>
        <w:t xml:space="preserve">. </w:t>
      </w:r>
      <w:r w:rsidR="00B712FA" w:rsidRPr="00A90E02">
        <w:rPr>
          <w:rFonts w:cs="Times New Roman"/>
          <w:szCs w:val="24"/>
        </w:rPr>
        <w:t>Pengujian dilakukan menggunakan dua metode, yaitu Kolmogorov-Smirnov dan Shapiro-Wilk.</w:t>
      </w:r>
      <w:r w:rsidR="00B856BC" w:rsidRPr="00B856BC">
        <w:t xml:space="preserve"> </w:t>
      </w:r>
      <w:r w:rsidR="00B856BC">
        <w:rPr>
          <w:lang w:val="en-US"/>
        </w:rPr>
        <w:t>T</w:t>
      </w:r>
      <w:r w:rsidR="00B856BC" w:rsidRPr="00B856BC">
        <w:rPr>
          <w:rFonts w:cs="Times New Roman"/>
          <w:szCs w:val="24"/>
        </w:rPr>
        <w:t>abel berikut menunjukkan hasil uji normalitas dengan jumlah data awal sebanyak 43 perusahaan</w:t>
      </w:r>
      <w:r w:rsidR="00B856BC">
        <w:rPr>
          <w:rFonts w:cs="Times New Roman"/>
          <w:szCs w:val="24"/>
          <w:lang w:val="en-US"/>
        </w:rPr>
        <w:t>.</w:t>
      </w:r>
      <w:r w:rsidR="00B712FA" w:rsidRPr="00A90E02">
        <w:rPr>
          <w:rFonts w:cs="Times New Roman"/>
          <w:szCs w:val="24"/>
        </w:rPr>
        <w:t xml:space="preserve"> Hasil penguj</w:t>
      </w:r>
      <w:r w:rsidR="00870B8C">
        <w:rPr>
          <w:rFonts w:cs="Times New Roman"/>
          <w:szCs w:val="24"/>
        </w:rPr>
        <w:t>ia</w:t>
      </w:r>
      <w:r>
        <w:rPr>
          <w:rFonts w:cs="Times New Roman"/>
          <w:szCs w:val="24"/>
        </w:rPr>
        <w:t>n dapat dilihat pada Tabel 4.4</w:t>
      </w:r>
      <w:r w:rsidR="00B712FA" w:rsidRPr="00A90E02">
        <w:rPr>
          <w:rFonts w:cs="Times New Roman"/>
          <w:szCs w:val="24"/>
        </w:rPr>
        <w:t xml:space="preserve"> berikut:</w:t>
      </w:r>
    </w:p>
    <w:p w:rsidR="00B856BC" w:rsidRPr="00D754FF" w:rsidRDefault="00B856BC" w:rsidP="00D754FF">
      <w:pPr>
        <w:pStyle w:val="ListParagraph"/>
        <w:spacing w:line="480" w:lineRule="auto"/>
        <w:ind w:left="993" w:hanging="3"/>
        <w:rPr>
          <w:rFonts w:cs="Times New Roman"/>
          <w:b/>
          <w:szCs w:val="24"/>
        </w:rPr>
      </w:pPr>
      <w:r w:rsidRPr="00D754FF">
        <w:rPr>
          <w:rFonts w:cs="Times New Roman"/>
          <w:b/>
          <w:szCs w:val="24"/>
          <w:lang w:val="en-US"/>
        </w:rPr>
        <w:t xml:space="preserve">Tabel 4.4 </w:t>
      </w:r>
      <w:r w:rsidRPr="00D754FF">
        <w:rPr>
          <w:rFonts w:cs="Times New Roman"/>
          <w:b/>
          <w:szCs w:val="24"/>
        </w:rPr>
        <w:t>Hasil Uji Normalitas Sebelum Penghapusan Outlier</w:t>
      </w:r>
    </w:p>
    <w:tbl>
      <w:tblPr>
        <w:tblStyle w:val="TableGrid"/>
        <w:tblW w:w="0" w:type="auto"/>
        <w:tblInd w:w="993" w:type="dxa"/>
        <w:tblLook w:val="04A0" w:firstRow="1" w:lastRow="0" w:firstColumn="1" w:lastColumn="0" w:noHBand="0" w:noVBand="1"/>
      </w:tblPr>
      <w:tblGrid>
        <w:gridCol w:w="996"/>
        <w:gridCol w:w="995"/>
        <w:gridCol w:w="921"/>
        <w:gridCol w:w="1166"/>
        <w:gridCol w:w="995"/>
        <w:gridCol w:w="921"/>
        <w:gridCol w:w="1166"/>
      </w:tblGrid>
      <w:tr w:rsidR="00084D3A" w:rsidTr="00E31E7B">
        <w:tc>
          <w:tcPr>
            <w:tcW w:w="7160" w:type="dxa"/>
            <w:gridSpan w:val="7"/>
          </w:tcPr>
          <w:p w:rsidR="00084D3A" w:rsidRPr="00594DD6" w:rsidRDefault="00084D3A" w:rsidP="00E31E7B">
            <w:pPr>
              <w:pStyle w:val="ListParagraph"/>
              <w:ind w:left="0"/>
              <w:jc w:val="center"/>
              <w:rPr>
                <w:rFonts w:cs="Times New Roman"/>
                <w:b/>
                <w:sz w:val="20"/>
                <w:szCs w:val="24"/>
              </w:rPr>
            </w:pPr>
            <w:r>
              <w:rPr>
                <w:rFonts w:cs="Times New Roman"/>
                <w:b/>
                <w:sz w:val="20"/>
                <w:szCs w:val="24"/>
              </w:rPr>
              <w:t>Tests Of Normality</w:t>
            </w:r>
          </w:p>
        </w:tc>
      </w:tr>
      <w:tr w:rsidR="00084D3A" w:rsidTr="00B856BC">
        <w:tc>
          <w:tcPr>
            <w:tcW w:w="996" w:type="dxa"/>
            <w:vMerge w:val="restart"/>
          </w:tcPr>
          <w:p w:rsidR="00084D3A" w:rsidRPr="00AB71C7" w:rsidRDefault="00084D3A" w:rsidP="00E31E7B">
            <w:pPr>
              <w:pStyle w:val="ListParagraph"/>
              <w:ind w:left="0"/>
              <w:rPr>
                <w:rFonts w:cs="Times New Roman"/>
                <w:sz w:val="20"/>
                <w:szCs w:val="24"/>
              </w:rPr>
            </w:pPr>
          </w:p>
        </w:tc>
        <w:tc>
          <w:tcPr>
            <w:tcW w:w="3082" w:type="dxa"/>
            <w:gridSpan w:val="3"/>
          </w:tcPr>
          <w:p w:rsidR="00084D3A" w:rsidRPr="00AB71C7" w:rsidRDefault="00084D3A" w:rsidP="00E31E7B">
            <w:pPr>
              <w:pStyle w:val="ListParagraph"/>
              <w:ind w:left="0"/>
              <w:jc w:val="center"/>
              <w:rPr>
                <w:rFonts w:cs="Times New Roman"/>
                <w:sz w:val="20"/>
                <w:szCs w:val="24"/>
              </w:rPr>
            </w:pPr>
            <w:r>
              <w:rPr>
                <w:rFonts w:cs="Times New Roman"/>
                <w:sz w:val="20"/>
                <w:szCs w:val="24"/>
              </w:rPr>
              <w:t>Kolmogorov-Smirnov ͣ</w:t>
            </w:r>
          </w:p>
        </w:tc>
        <w:tc>
          <w:tcPr>
            <w:tcW w:w="3082" w:type="dxa"/>
            <w:gridSpan w:val="3"/>
          </w:tcPr>
          <w:p w:rsidR="00084D3A" w:rsidRPr="00AB71C7" w:rsidRDefault="00084D3A" w:rsidP="00E31E7B">
            <w:pPr>
              <w:pStyle w:val="ListParagraph"/>
              <w:ind w:left="0"/>
              <w:jc w:val="center"/>
              <w:rPr>
                <w:rFonts w:cs="Times New Roman"/>
                <w:sz w:val="20"/>
                <w:szCs w:val="24"/>
              </w:rPr>
            </w:pPr>
            <w:r>
              <w:rPr>
                <w:rFonts w:cs="Times New Roman"/>
                <w:sz w:val="20"/>
                <w:szCs w:val="24"/>
              </w:rPr>
              <w:t>Shapiro-Wilk</w:t>
            </w:r>
          </w:p>
        </w:tc>
      </w:tr>
      <w:tr w:rsidR="00084D3A" w:rsidTr="00B856BC">
        <w:tc>
          <w:tcPr>
            <w:tcW w:w="996" w:type="dxa"/>
            <w:vMerge/>
          </w:tcPr>
          <w:p w:rsidR="00084D3A" w:rsidRPr="00AB71C7" w:rsidRDefault="00084D3A" w:rsidP="00E31E7B">
            <w:pPr>
              <w:pStyle w:val="ListParagraph"/>
              <w:ind w:left="0"/>
              <w:rPr>
                <w:rFonts w:cs="Times New Roman"/>
                <w:sz w:val="20"/>
                <w:szCs w:val="24"/>
              </w:rPr>
            </w:pPr>
          </w:p>
        </w:tc>
        <w:tc>
          <w:tcPr>
            <w:tcW w:w="995" w:type="dxa"/>
          </w:tcPr>
          <w:p w:rsidR="00084D3A" w:rsidRPr="00AB71C7" w:rsidRDefault="00084D3A" w:rsidP="00E31E7B">
            <w:pPr>
              <w:pStyle w:val="ListParagraph"/>
              <w:ind w:left="0"/>
              <w:jc w:val="center"/>
              <w:rPr>
                <w:rFonts w:cs="Times New Roman"/>
                <w:sz w:val="20"/>
                <w:szCs w:val="24"/>
              </w:rPr>
            </w:pPr>
            <w:r>
              <w:rPr>
                <w:rFonts w:cs="Times New Roman"/>
                <w:sz w:val="20"/>
                <w:szCs w:val="24"/>
              </w:rPr>
              <w:t>Statistic</w:t>
            </w:r>
          </w:p>
        </w:tc>
        <w:tc>
          <w:tcPr>
            <w:tcW w:w="921" w:type="dxa"/>
          </w:tcPr>
          <w:p w:rsidR="00084D3A" w:rsidRPr="00AB71C7" w:rsidRDefault="00084D3A" w:rsidP="00E31E7B">
            <w:pPr>
              <w:pStyle w:val="ListParagraph"/>
              <w:ind w:left="0"/>
              <w:jc w:val="center"/>
              <w:rPr>
                <w:rFonts w:cs="Times New Roman"/>
                <w:sz w:val="20"/>
                <w:szCs w:val="24"/>
              </w:rPr>
            </w:pPr>
            <w:r>
              <w:rPr>
                <w:rFonts w:cs="Times New Roman"/>
                <w:sz w:val="20"/>
                <w:szCs w:val="24"/>
              </w:rPr>
              <w:t>Df</w:t>
            </w:r>
          </w:p>
        </w:tc>
        <w:tc>
          <w:tcPr>
            <w:tcW w:w="1166" w:type="dxa"/>
          </w:tcPr>
          <w:p w:rsidR="00084D3A" w:rsidRPr="00AB71C7" w:rsidRDefault="00084D3A" w:rsidP="00E31E7B">
            <w:pPr>
              <w:pStyle w:val="ListParagraph"/>
              <w:ind w:left="0"/>
              <w:jc w:val="center"/>
              <w:rPr>
                <w:rFonts w:cs="Times New Roman"/>
                <w:sz w:val="20"/>
                <w:szCs w:val="24"/>
              </w:rPr>
            </w:pPr>
            <w:r>
              <w:rPr>
                <w:rFonts w:cs="Times New Roman"/>
                <w:sz w:val="20"/>
                <w:szCs w:val="24"/>
              </w:rPr>
              <w:t>Sig.</w:t>
            </w:r>
          </w:p>
        </w:tc>
        <w:tc>
          <w:tcPr>
            <w:tcW w:w="995" w:type="dxa"/>
          </w:tcPr>
          <w:p w:rsidR="00084D3A" w:rsidRPr="00AB71C7" w:rsidRDefault="00084D3A" w:rsidP="00E31E7B">
            <w:pPr>
              <w:pStyle w:val="ListParagraph"/>
              <w:ind w:left="0"/>
              <w:jc w:val="center"/>
              <w:rPr>
                <w:rFonts w:cs="Times New Roman"/>
                <w:sz w:val="20"/>
                <w:szCs w:val="24"/>
              </w:rPr>
            </w:pPr>
            <w:r>
              <w:rPr>
                <w:rFonts w:cs="Times New Roman"/>
                <w:sz w:val="20"/>
                <w:szCs w:val="24"/>
              </w:rPr>
              <w:t>Statistic</w:t>
            </w:r>
          </w:p>
        </w:tc>
        <w:tc>
          <w:tcPr>
            <w:tcW w:w="921" w:type="dxa"/>
          </w:tcPr>
          <w:p w:rsidR="00084D3A" w:rsidRPr="00AB71C7" w:rsidRDefault="00084D3A" w:rsidP="00E31E7B">
            <w:pPr>
              <w:pStyle w:val="ListParagraph"/>
              <w:ind w:left="0"/>
              <w:jc w:val="center"/>
              <w:rPr>
                <w:rFonts w:cs="Times New Roman"/>
                <w:sz w:val="20"/>
                <w:szCs w:val="24"/>
              </w:rPr>
            </w:pPr>
            <w:r>
              <w:rPr>
                <w:rFonts w:cs="Times New Roman"/>
                <w:sz w:val="20"/>
                <w:szCs w:val="24"/>
              </w:rPr>
              <w:t>Df</w:t>
            </w:r>
          </w:p>
        </w:tc>
        <w:tc>
          <w:tcPr>
            <w:tcW w:w="1166" w:type="dxa"/>
          </w:tcPr>
          <w:p w:rsidR="00084D3A" w:rsidRPr="00AB71C7" w:rsidRDefault="00084D3A" w:rsidP="00E31E7B">
            <w:pPr>
              <w:pStyle w:val="ListParagraph"/>
              <w:ind w:left="0"/>
              <w:jc w:val="center"/>
              <w:rPr>
                <w:rFonts w:cs="Times New Roman"/>
                <w:sz w:val="20"/>
                <w:szCs w:val="24"/>
              </w:rPr>
            </w:pPr>
            <w:r>
              <w:rPr>
                <w:rFonts w:cs="Times New Roman"/>
                <w:sz w:val="20"/>
                <w:szCs w:val="24"/>
              </w:rPr>
              <w:t>Sig.</w:t>
            </w:r>
          </w:p>
        </w:tc>
      </w:tr>
      <w:tr w:rsidR="00084D3A" w:rsidTr="00B856BC">
        <w:tc>
          <w:tcPr>
            <w:tcW w:w="996" w:type="dxa"/>
          </w:tcPr>
          <w:p w:rsidR="00084D3A" w:rsidRPr="00AB71C7" w:rsidRDefault="00084D3A" w:rsidP="00E31E7B">
            <w:pPr>
              <w:pStyle w:val="ListParagraph"/>
              <w:ind w:left="0"/>
              <w:rPr>
                <w:rFonts w:cs="Times New Roman"/>
                <w:sz w:val="20"/>
                <w:szCs w:val="24"/>
              </w:rPr>
            </w:pPr>
            <w:r>
              <w:rPr>
                <w:rFonts w:cs="Times New Roman"/>
                <w:sz w:val="20"/>
                <w:szCs w:val="24"/>
              </w:rPr>
              <w:t>PRA IPO</w:t>
            </w:r>
          </w:p>
        </w:tc>
        <w:tc>
          <w:tcPr>
            <w:tcW w:w="995" w:type="dxa"/>
          </w:tcPr>
          <w:p w:rsidR="00084D3A" w:rsidRPr="00084D3A" w:rsidRDefault="00084D3A" w:rsidP="00E31E7B">
            <w:pPr>
              <w:pStyle w:val="ListParagraph"/>
              <w:ind w:left="0"/>
              <w:rPr>
                <w:rFonts w:cs="Times New Roman"/>
                <w:sz w:val="20"/>
                <w:szCs w:val="24"/>
                <w:lang w:val="en-US"/>
              </w:rPr>
            </w:pPr>
            <w:r>
              <w:rPr>
                <w:rFonts w:cs="Times New Roman"/>
                <w:sz w:val="20"/>
                <w:szCs w:val="24"/>
              </w:rPr>
              <w:t>0,</w:t>
            </w:r>
            <w:r>
              <w:rPr>
                <w:rFonts w:cs="Times New Roman"/>
                <w:sz w:val="20"/>
                <w:szCs w:val="24"/>
                <w:lang w:val="en-US"/>
              </w:rPr>
              <w:t>244</w:t>
            </w:r>
          </w:p>
        </w:tc>
        <w:tc>
          <w:tcPr>
            <w:tcW w:w="921" w:type="dxa"/>
          </w:tcPr>
          <w:p w:rsidR="00084D3A" w:rsidRPr="00AB71C7" w:rsidRDefault="00084D3A" w:rsidP="00E31E7B">
            <w:pPr>
              <w:pStyle w:val="ListParagraph"/>
              <w:ind w:left="0"/>
              <w:rPr>
                <w:rFonts w:cs="Times New Roman"/>
                <w:sz w:val="20"/>
                <w:szCs w:val="24"/>
              </w:rPr>
            </w:pPr>
            <w:r>
              <w:rPr>
                <w:rFonts w:cs="Times New Roman"/>
                <w:sz w:val="20"/>
                <w:szCs w:val="24"/>
              </w:rPr>
              <w:t>43</w:t>
            </w:r>
          </w:p>
        </w:tc>
        <w:tc>
          <w:tcPr>
            <w:tcW w:w="1166" w:type="dxa"/>
          </w:tcPr>
          <w:p w:rsidR="00084D3A" w:rsidRPr="00AB71C7" w:rsidRDefault="00084D3A" w:rsidP="00E31E7B">
            <w:pPr>
              <w:pStyle w:val="ListParagraph"/>
              <w:ind w:left="0"/>
              <w:rPr>
                <w:rFonts w:cs="Times New Roman"/>
                <w:sz w:val="20"/>
                <w:szCs w:val="24"/>
              </w:rPr>
            </w:pPr>
            <w:r>
              <w:rPr>
                <w:rFonts w:cs="Times New Roman"/>
                <w:sz w:val="20"/>
                <w:szCs w:val="24"/>
              </w:rPr>
              <w:t>0,00000077</w:t>
            </w:r>
          </w:p>
        </w:tc>
        <w:tc>
          <w:tcPr>
            <w:tcW w:w="995" w:type="dxa"/>
          </w:tcPr>
          <w:p w:rsidR="00084D3A" w:rsidRPr="00AB71C7" w:rsidRDefault="00084D3A" w:rsidP="00E31E7B">
            <w:pPr>
              <w:pStyle w:val="ListParagraph"/>
              <w:ind w:left="0"/>
              <w:rPr>
                <w:rFonts w:cs="Times New Roman"/>
                <w:sz w:val="20"/>
                <w:szCs w:val="24"/>
              </w:rPr>
            </w:pPr>
            <w:r>
              <w:rPr>
                <w:rFonts w:cs="Times New Roman"/>
                <w:sz w:val="20"/>
                <w:szCs w:val="24"/>
              </w:rPr>
              <w:t>0,781</w:t>
            </w:r>
          </w:p>
        </w:tc>
        <w:tc>
          <w:tcPr>
            <w:tcW w:w="921" w:type="dxa"/>
          </w:tcPr>
          <w:p w:rsidR="00084D3A" w:rsidRPr="00AB71C7" w:rsidRDefault="00084D3A" w:rsidP="00E31E7B">
            <w:pPr>
              <w:pStyle w:val="ListParagraph"/>
              <w:ind w:left="0"/>
              <w:rPr>
                <w:rFonts w:cs="Times New Roman"/>
                <w:sz w:val="20"/>
                <w:szCs w:val="24"/>
              </w:rPr>
            </w:pPr>
            <w:r>
              <w:rPr>
                <w:rFonts w:cs="Times New Roman"/>
                <w:sz w:val="20"/>
                <w:szCs w:val="24"/>
              </w:rPr>
              <w:t>43</w:t>
            </w:r>
          </w:p>
        </w:tc>
        <w:tc>
          <w:tcPr>
            <w:tcW w:w="1166" w:type="dxa"/>
          </w:tcPr>
          <w:p w:rsidR="00084D3A" w:rsidRPr="00AB71C7" w:rsidRDefault="00084D3A" w:rsidP="00E31E7B">
            <w:pPr>
              <w:pStyle w:val="ListParagraph"/>
              <w:ind w:left="0"/>
              <w:rPr>
                <w:rFonts w:cs="Times New Roman"/>
                <w:sz w:val="20"/>
                <w:szCs w:val="24"/>
              </w:rPr>
            </w:pPr>
            <w:r>
              <w:rPr>
                <w:rFonts w:cs="Times New Roman"/>
                <w:sz w:val="20"/>
                <w:szCs w:val="24"/>
              </w:rPr>
              <w:t>0,00000143</w:t>
            </w:r>
          </w:p>
        </w:tc>
      </w:tr>
      <w:tr w:rsidR="00084D3A" w:rsidRPr="00594DD6" w:rsidTr="00B856BC">
        <w:tc>
          <w:tcPr>
            <w:tcW w:w="996" w:type="dxa"/>
          </w:tcPr>
          <w:p w:rsidR="00084D3A" w:rsidRPr="00594DD6" w:rsidRDefault="00084D3A" w:rsidP="00E31E7B">
            <w:pPr>
              <w:pStyle w:val="ListParagraph"/>
              <w:ind w:left="0"/>
              <w:rPr>
                <w:rFonts w:cs="Times New Roman"/>
                <w:sz w:val="20"/>
                <w:szCs w:val="20"/>
              </w:rPr>
            </w:pPr>
            <w:r w:rsidRPr="00594DD6">
              <w:rPr>
                <w:rFonts w:cs="Times New Roman"/>
                <w:sz w:val="20"/>
                <w:szCs w:val="20"/>
              </w:rPr>
              <w:t>PASCA IPO</w:t>
            </w:r>
          </w:p>
        </w:tc>
        <w:tc>
          <w:tcPr>
            <w:tcW w:w="995" w:type="dxa"/>
          </w:tcPr>
          <w:p w:rsidR="00084D3A" w:rsidRPr="00594DD6" w:rsidRDefault="00084D3A" w:rsidP="00E31E7B">
            <w:pPr>
              <w:pStyle w:val="ListParagraph"/>
              <w:ind w:left="0"/>
              <w:rPr>
                <w:rFonts w:cs="Times New Roman"/>
                <w:sz w:val="20"/>
                <w:szCs w:val="20"/>
              </w:rPr>
            </w:pPr>
            <w:r>
              <w:rPr>
                <w:rFonts w:cs="Times New Roman"/>
                <w:sz w:val="20"/>
                <w:szCs w:val="20"/>
              </w:rPr>
              <w:t>0,227</w:t>
            </w:r>
          </w:p>
        </w:tc>
        <w:tc>
          <w:tcPr>
            <w:tcW w:w="921" w:type="dxa"/>
          </w:tcPr>
          <w:p w:rsidR="00084D3A" w:rsidRPr="00594DD6" w:rsidRDefault="00084D3A" w:rsidP="00E31E7B">
            <w:pPr>
              <w:pStyle w:val="ListParagraph"/>
              <w:ind w:left="0"/>
              <w:rPr>
                <w:rFonts w:cs="Times New Roman"/>
                <w:sz w:val="20"/>
                <w:szCs w:val="20"/>
              </w:rPr>
            </w:pPr>
            <w:r>
              <w:rPr>
                <w:rFonts w:cs="Times New Roman"/>
                <w:sz w:val="20"/>
                <w:szCs w:val="20"/>
              </w:rPr>
              <w:t>43</w:t>
            </w:r>
          </w:p>
        </w:tc>
        <w:tc>
          <w:tcPr>
            <w:tcW w:w="1166" w:type="dxa"/>
          </w:tcPr>
          <w:p w:rsidR="00084D3A" w:rsidRPr="00594DD6" w:rsidRDefault="00084D3A" w:rsidP="00E31E7B">
            <w:pPr>
              <w:pStyle w:val="ListParagraph"/>
              <w:ind w:left="0"/>
              <w:rPr>
                <w:rFonts w:cs="Times New Roman"/>
                <w:sz w:val="20"/>
                <w:szCs w:val="20"/>
              </w:rPr>
            </w:pPr>
            <w:r>
              <w:rPr>
                <w:rFonts w:cs="Times New Roman"/>
                <w:sz w:val="20"/>
                <w:szCs w:val="20"/>
              </w:rPr>
              <w:t>0,00000720</w:t>
            </w:r>
          </w:p>
        </w:tc>
        <w:tc>
          <w:tcPr>
            <w:tcW w:w="995" w:type="dxa"/>
          </w:tcPr>
          <w:p w:rsidR="00084D3A" w:rsidRPr="00594DD6" w:rsidRDefault="00084D3A" w:rsidP="00E31E7B">
            <w:pPr>
              <w:pStyle w:val="ListParagraph"/>
              <w:ind w:left="0"/>
              <w:rPr>
                <w:rFonts w:cs="Times New Roman"/>
                <w:sz w:val="20"/>
                <w:szCs w:val="20"/>
              </w:rPr>
            </w:pPr>
            <w:r>
              <w:rPr>
                <w:rFonts w:cs="Times New Roman"/>
                <w:sz w:val="20"/>
                <w:szCs w:val="20"/>
              </w:rPr>
              <w:t>0,760</w:t>
            </w:r>
          </w:p>
        </w:tc>
        <w:tc>
          <w:tcPr>
            <w:tcW w:w="921" w:type="dxa"/>
          </w:tcPr>
          <w:p w:rsidR="00084D3A" w:rsidRPr="00594DD6" w:rsidRDefault="00084D3A" w:rsidP="00E31E7B">
            <w:pPr>
              <w:pStyle w:val="ListParagraph"/>
              <w:ind w:left="0"/>
              <w:rPr>
                <w:rFonts w:cs="Times New Roman"/>
                <w:sz w:val="20"/>
                <w:szCs w:val="20"/>
              </w:rPr>
            </w:pPr>
            <w:r>
              <w:rPr>
                <w:rFonts w:cs="Times New Roman"/>
                <w:sz w:val="20"/>
                <w:szCs w:val="20"/>
              </w:rPr>
              <w:t>43</w:t>
            </w:r>
          </w:p>
        </w:tc>
        <w:tc>
          <w:tcPr>
            <w:tcW w:w="1166" w:type="dxa"/>
          </w:tcPr>
          <w:p w:rsidR="00084D3A" w:rsidRPr="00594DD6" w:rsidRDefault="00084D3A" w:rsidP="00E31E7B">
            <w:pPr>
              <w:pStyle w:val="ListParagraph"/>
              <w:ind w:left="0"/>
              <w:rPr>
                <w:rFonts w:cs="Times New Roman"/>
                <w:sz w:val="20"/>
                <w:szCs w:val="20"/>
              </w:rPr>
            </w:pPr>
            <w:r>
              <w:rPr>
                <w:rFonts w:cs="Times New Roman"/>
                <w:sz w:val="20"/>
                <w:szCs w:val="20"/>
              </w:rPr>
              <w:t>0,00000055</w:t>
            </w:r>
          </w:p>
        </w:tc>
      </w:tr>
      <w:tr w:rsidR="00084D3A" w:rsidRPr="00594DD6" w:rsidTr="00E31E7B">
        <w:tc>
          <w:tcPr>
            <w:tcW w:w="7160" w:type="dxa"/>
            <w:gridSpan w:val="7"/>
            <w:tcBorders>
              <w:left w:val="single" w:sz="4" w:space="0" w:color="FFFFFF" w:themeColor="background1"/>
              <w:bottom w:val="single" w:sz="4" w:space="0" w:color="FFFFFF" w:themeColor="background1"/>
              <w:right w:val="single" w:sz="4" w:space="0" w:color="FFFFFF" w:themeColor="background1"/>
            </w:tcBorders>
          </w:tcPr>
          <w:p w:rsidR="00D40225" w:rsidRPr="00D40225" w:rsidRDefault="00084D3A" w:rsidP="0004191A">
            <w:pPr>
              <w:pStyle w:val="ListParagraph"/>
              <w:numPr>
                <w:ilvl w:val="3"/>
                <w:numId w:val="4"/>
              </w:numPr>
              <w:ind w:left="283" w:hanging="283"/>
              <w:jc w:val="left"/>
              <w:rPr>
                <w:rFonts w:cs="Times New Roman"/>
                <w:sz w:val="20"/>
                <w:szCs w:val="20"/>
              </w:rPr>
            </w:pPr>
            <w:r w:rsidRPr="00594DD6">
              <w:rPr>
                <w:rFonts w:cs="Times New Roman"/>
                <w:sz w:val="20"/>
                <w:szCs w:val="20"/>
              </w:rPr>
              <w:t>Lilliefors Significance Correction</w:t>
            </w:r>
          </w:p>
        </w:tc>
      </w:tr>
    </w:tbl>
    <w:p w:rsidR="00D40225" w:rsidRPr="00D40225" w:rsidRDefault="00D40225" w:rsidP="00D40225">
      <w:pPr>
        <w:pStyle w:val="ListParagraph"/>
        <w:spacing w:line="480" w:lineRule="auto"/>
        <w:ind w:left="993" w:hanging="3"/>
        <w:rPr>
          <w:rFonts w:cs="Times New Roman"/>
          <w:i/>
          <w:szCs w:val="24"/>
          <w:lang w:val="en-US"/>
        </w:rPr>
      </w:pPr>
      <w:r>
        <w:rPr>
          <w:rFonts w:cs="Times New Roman"/>
          <w:i/>
          <w:szCs w:val="24"/>
          <w:lang w:val="en-US"/>
        </w:rPr>
        <w:t>Sumber: Diolah Penulis, (2025)</w:t>
      </w:r>
    </w:p>
    <w:p w:rsidR="00B856BC" w:rsidRPr="00B856BC" w:rsidRDefault="00E31E7B" w:rsidP="00B856BC">
      <w:pPr>
        <w:pStyle w:val="ListParagraph"/>
        <w:spacing w:line="480" w:lineRule="auto"/>
        <w:ind w:left="993" w:firstLine="567"/>
        <w:rPr>
          <w:rFonts w:cs="Times New Roman"/>
          <w:szCs w:val="24"/>
        </w:rPr>
      </w:pPr>
      <w:r>
        <w:rPr>
          <w:rFonts w:cs="Times New Roman"/>
          <w:szCs w:val="24"/>
          <w:lang w:val="en-US"/>
        </w:rPr>
        <w:t>H</w:t>
      </w:r>
      <w:r w:rsidR="00B856BC" w:rsidRPr="00B856BC">
        <w:rPr>
          <w:rFonts w:cs="Times New Roman"/>
          <w:szCs w:val="24"/>
        </w:rPr>
        <w:t xml:space="preserve">asil pengujian awal menunjukkan bahwa kedua variabel memiliki nilai signifikansi di bawah 0,05, sehingga data dinyatakan tidak berdistribusi normal. Pola ini mengindikasikan adanya penyimpangan distribusi yang kemungkinan disebabkan oleh keberadaan nilai-nilai ekstrem pada beberapa observasi. Kondisi </w:t>
      </w:r>
      <w:r w:rsidR="00B856BC" w:rsidRPr="00B856BC">
        <w:rPr>
          <w:rFonts w:cs="Times New Roman"/>
          <w:szCs w:val="24"/>
        </w:rPr>
        <w:lastRenderedPageBreak/>
        <w:t>tersebut berpotensi menimbulkan bias dalam analisis, karena nilai ekstrem dapat memengaruhi rata-rata dan varians secara tidak proporsional.</w:t>
      </w:r>
    </w:p>
    <w:p w:rsidR="00D754FF" w:rsidRDefault="00B856BC" w:rsidP="00A90E02">
      <w:pPr>
        <w:pStyle w:val="ListParagraph"/>
        <w:spacing w:line="480" w:lineRule="auto"/>
        <w:ind w:left="993" w:firstLine="567"/>
        <w:rPr>
          <w:rFonts w:cs="Times New Roman"/>
          <w:szCs w:val="24"/>
          <w:lang w:val="en-US"/>
        </w:rPr>
      </w:pPr>
      <w:r w:rsidRPr="00B856BC">
        <w:rPr>
          <w:rFonts w:cs="Times New Roman"/>
          <w:szCs w:val="24"/>
        </w:rPr>
        <w:t xml:space="preserve">Untuk mengatasi hal tersebut, dilakukan penyesuaian data dengan cara mengidentifikasi dan mengeluarkan observasi yang terdeteksi sebagai </w:t>
      </w:r>
      <w:r w:rsidRPr="00131137">
        <w:rPr>
          <w:rFonts w:cs="Times New Roman"/>
          <w:i/>
          <w:szCs w:val="24"/>
        </w:rPr>
        <w:t>outlier</w:t>
      </w:r>
      <w:r w:rsidRPr="00B856BC">
        <w:rPr>
          <w:rFonts w:cs="Times New Roman"/>
          <w:szCs w:val="24"/>
        </w:rPr>
        <w:t>. Langkah ini dilakukan agar distribusi data menjadi lebih seimbang dan mampu merepresentasikan kondisi sebenarnya. Setelah proses pembersihan data, jumlah observasi berkurang menjadi 37 perusahaan, kemudian pengujian normalitas diulang untuk meni</w:t>
      </w:r>
      <w:r>
        <w:rPr>
          <w:rFonts w:cs="Times New Roman"/>
          <w:szCs w:val="24"/>
        </w:rPr>
        <w:t>lai kembali pola distribusinya.</w:t>
      </w:r>
      <w:r>
        <w:rPr>
          <w:rFonts w:cs="Times New Roman"/>
          <w:szCs w:val="24"/>
          <w:lang w:val="en-US"/>
        </w:rPr>
        <w:t xml:space="preserve"> </w:t>
      </w:r>
      <w:r w:rsidRPr="00B856BC">
        <w:rPr>
          <w:rFonts w:cs="Times New Roman"/>
          <w:szCs w:val="24"/>
        </w:rPr>
        <w:t>Hasil pengujian setelah penghapusan outlier disajikan pada tabel</w:t>
      </w:r>
      <w:r w:rsidR="00E31E7B">
        <w:rPr>
          <w:rFonts w:cs="Times New Roman"/>
          <w:szCs w:val="24"/>
          <w:lang w:val="en-US"/>
        </w:rPr>
        <w:t xml:space="preserve"> 4.5</w:t>
      </w:r>
      <w:r w:rsidRPr="00B856BC">
        <w:rPr>
          <w:rFonts w:cs="Times New Roman"/>
          <w:szCs w:val="24"/>
        </w:rPr>
        <w:t xml:space="preserve"> berikut:</w:t>
      </w:r>
    </w:p>
    <w:p w:rsidR="00084D3A" w:rsidRPr="00D754FF" w:rsidRDefault="00E31E7B" w:rsidP="00D754FF">
      <w:pPr>
        <w:pStyle w:val="ListParagraph"/>
        <w:spacing w:line="480" w:lineRule="auto"/>
        <w:ind w:left="993" w:hanging="3"/>
        <w:rPr>
          <w:rFonts w:cs="Times New Roman"/>
          <w:b/>
          <w:szCs w:val="24"/>
          <w:lang w:val="en-US"/>
        </w:rPr>
      </w:pPr>
      <w:r w:rsidRPr="00D754FF">
        <w:rPr>
          <w:rFonts w:cs="Times New Roman"/>
          <w:b/>
          <w:szCs w:val="24"/>
          <w:lang w:val="en-US"/>
        </w:rPr>
        <w:t>Tabel 4.5 Hasil Uji Normalitas Setelah Penghapusan Outlier</w:t>
      </w:r>
    </w:p>
    <w:tbl>
      <w:tblPr>
        <w:tblStyle w:val="TableGrid"/>
        <w:tblW w:w="0" w:type="auto"/>
        <w:tblInd w:w="993" w:type="dxa"/>
        <w:tblLook w:val="04A0" w:firstRow="1" w:lastRow="0" w:firstColumn="1" w:lastColumn="0" w:noHBand="0" w:noVBand="1"/>
      </w:tblPr>
      <w:tblGrid>
        <w:gridCol w:w="1023"/>
        <w:gridCol w:w="1022"/>
        <w:gridCol w:w="1023"/>
        <w:gridCol w:w="1023"/>
        <w:gridCol w:w="1023"/>
        <w:gridCol w:w="1023"/>
        <w:gridCol w:w="1023"/>
      </w:tblGrid>
      <w:tr w:rsidR="00AB71C7" w:rsidTr="00594DD6">
        <w:tc>
          <w:tcPr>
            <w:tcW w:w="7160" w:type="dxa"/>
            <w:gridSpan w:val="7"/>
          </w:tcPr>
          <w:p w:rsidR="00AB71C7" w:rsidRPr="00594DD6" w:rsidRDefault="00594DD6" w:rsidP="00594DD6">
            <w:pPr>
              <w:pStyle w:val="ListParagraph"/>
              <w:ind w:left="0"/>
              <w:jc w:val="center"/>
              <w:rPr>
                <w:rFonts w:cs="Times New Roman"/>
                <w:b/>
                <w:sz w:val="20"/>
                <w:szCs w:val="24"/>
              </w:rPr>
            </w:pPr>
            <w:r>
              <w:rPr>
                <w:rFonts w:cs="Times New Roman"/>
                <w:b/>
                <w:sz w:val="20"/>
                <w:szCs w:val="24"/>
              </w:rPr>
              <w:t>Tests Of Normality</w:t>
            </w:r>
          </w:p>
        </w:tc>
      </w:tr>
      <w:tr w:rsidR="00594DD6" w:rsidTr="00594DD6">
        <w:tc>
          <w:tcPr>
            <w:tcW w:w="1023" w:type="dxa"/>
            <w:vMerge w:val="restart"/>
          </w:tcPr>
          <w:p w:rsidR="00594DD6" w:rsidRPr="00AB71C7" w:rsidRDefault="00594DD6" w:rsidP="00AB71C7">
            <w:pPr>
              <w:pStyle w:val="ListParagraph"/>
              <w:ind w:left="0"/>
              <w:rPr>
                <w:rFonts w:cs="Times New Roman"/>
                <w:sz w:val="20"/>
                <w:szCs w:val="24"/>
              </w:rPr>
            </w:pPr>
          </w:p>
        </w:tc>
        <w:tc>
          <w:tcPr>
            <w:tcW w:w="3068" w:type="dxa"/>
            <w:gridSpan w:val="3"/>
          </w:tcPr>
          <w:p w:rsidR="00594DD6" w:rsidRPr="00AB71C7" w:rsidRDefault="00594DD6" w:rsidP="00594DD6">
            <w:pPr>
              <w:pStyle w:val="ListParagraph"/>
              <w:ind w:left="0"/>
              <w:jc w:val="center"/>
              <w:rPr>
                <w:rFonts w:cs="Times New Roman"/>
                <w:sz w:val="20"/>
                <w:szCs w:val="24"/>
              </w:rPr>
            </w:pPr>
            <w:r>
              <w:rPr>
                <w:rFonts w:cs="Times New Roman"/>
                <w:sz w:val="20"/>
                <w:szCs w:val="24"/>
              </w:rPr>
              <w:t>Kolmogorov-Smirnov ͣ</w:t>
            </w:r>
          </w:p>
        </w:tc>
        <w:tc>
          <w:tcPr>
            <w:tcW w:w="3069" w:type="dxa"/>
            <w:gridSpan w:val="3"/>
          </w:tcPr>
          <w:p w:rsidR="00594DD6" w:rsidRPr="00AB71C7" w:rsidRDefault="00594DD6" w:rsidP="00594DD6">
            <w:pPr>
              <w:pStyle w:val="ListParagraph"/>
              <w:ind w:left="0"/>
              <w:jc w:val="center"/>
              <w:rPr>
                <w:rFonts w:cs="Times New Roman"/>
                <w:sz w:val="20"/>
                <w:szCs w:val="24"/>
              </w:rPr>
            </w:pPr>
            <w:r>
              <w:rPr>
                <w:rFonts w:cs="Times New Roman"/>
                <w:sz w:val="20"/>
                <w:szCs w:val="24"/>
              </w:rPr>
              <w:t>Shapiro-Wilk</w:t>
            </w:r>
          </w:p>
        </w:tc>
      </w:tr>
      <w:tr w:rsidR="00594DD6" w:rsidTr="00AB71C7">
        <w:tc>
          <w:tcPr>
            <w:tcW w:w="1023" w:type="dxa"/>
            <w:vMerge/>
          </w:tcPr>
          <w:p w:rsidR="00594DD6" w:rsidRPr="00AB71C7" w:rsidRDefault="00594DD6" w:rsidP="00AB71C7">
            <w:pPr>
              <w:pStyle w:val="ListParagraph"/>
              <w:ind w:left="0"/>
              <w:rPr>
                <w:rFonts w:cs="Times New Roman"/>
                <w:sz w:val="20"/>
                <w:szCs w:val="24"/>
              </w:rPr>
            </w:pPr>
          </w:p>
        </w:tc>
        <w:tc>
          <w:tcPr>
            <w:tcW w:w="1022" w:type="dxa"/>
          </w:tcPr>
          <w:p w:rsidR="00594DD6" w:rsidRPr="00AB71C7" w:rsidRDefault="00594DD6" w:rsidP="00594DD6">
            <w:pPr>
              <w:pStyle w:val="ListParagraph"/>
              <w:ind w:left="0"/>
              <w:jc w:val="center"/>
              <w:rPr>
                <w:rFonts w:cs="Times New Roman"/>
                <w:sz w:val="20"/>
                <w:szCs w:val="24"/>
              </w:rPr>
            </w:pPr>
            <w:r>
              <w:rPr>
                <w:rFonts w:cs="Times New Roman"/>
                <w:sz w:val="20"/>
                <w:szCs w:val="24"/>
              </w:rPr>
              <w:t>Statistic</w:t>
            </w:r>
          </w:p>
        </w:tc>
        <w:tc>
          <w:tcPr>
            <w:tcW w:w="1023" w:type="dxa"/>
          </w:tcPr>
          <w:p w:rsidR="00594DD6" w:rsidRPr="00AB71C7" w:rsidRDefault="00594DD6" w:rsidP="00594DD6">
            <w:pPr>
              <w:pStyle w:val="ListParagraph"/>
              <w:ind w:left="0"/>
              <w:jc w:val="center"/>
              <w:rPr>
                <w:rFonts w:cs="Times New Roman"/>
                <w:sz w:val="20"/>
                <w:szCs w:val="24"/>
              </w:rPr>
            </w:pPr>
            <w:r>
              <w:rPr>
                <w:rFonts w:cs="Times New Roman"/>
                <w:sz w:val="20"/>
                <w:szCs w:val="24"/>
              </w:rPr>
              <w:t>Df</w:t>
            </w:r>
          </w:p>
        </w:tc>
        <w:tc>
          <w:tcPr>
            <w:tcW w:w="1023" w:type="dxa"/>
          </w:tcPr>
          <w:p w:rsidR="00594DD6" w:rsidRPr="00AB71C7" w:rsidRDefault="00594DD6" w:rsidP="00594DD6">
            <w:pPr>
              <w:pStyle w:val="ListParagraph"/>
              <w:ind w:left="0"/>
              <w:jc w:val="center"/>
              <w:rPr>
                <w:rFonts w:cs="Times New Roman"/>
                <w:sz w:val="20"/>
                <w:szCs w:val="24"/>
              </w:rPr>
            </w:pPr>
            <w:r>
              <w:rPr>
                <w:rFonts w:cs="Times New Roman"/>
                <w:sz w:val="20"/>
                <w:szCs w:val="24"/>
              </w:rPr>
              <w:t>Sig.</w:t>
            </w:r>
          </w:p>
        </w:tc>
        <w:tc>
          <w:tcPr>
            <w:tcW w:w="1023" w:type="dxa"/>
          </w:tcPr>
          <w:p w:rsidR="00594DD6" w:rsidRPr="00AB71C7" w:rsidRDefault="00594DD6" w:rsidP="00594DD6">
            <w:pPr>
              <w:pStyle w:val="ListParagraph"/>
              <w:ind w:left="0"/>
              <w:jc w:val="center"/>
              <w:rPr>
                <w:rFonts w:cs="Times New Roman"/>
                <w:sz w:val="20"/>
                <w:szCs w:val="24"/>
              </w:rPr>
            </w:pPr>
            <w:r>
              <w:rPr>
                <w:rFonts w:cs="Times New Roman"/>
                <w:sz w:val="20"/>
                <w:szCs w:val="24"/>
              </w:rPr>
              <w:t>Statistic</w:t>
            </w:r>
          </w:p>
        </w:tc>
        <w:tc>
          <w:tcPr>
            <w:tcW w:w="1023" w:type="dxa"/>
          </w:tcPr>
          <w:p w:rsidR="00594DD6" w:rsidRPr="00AB71C7" w:rsidRDefault="00594DD6" w:rsidP="00594DD6">
            <w:pPr>
              <w:pStyle w:val="ListParagraph"/>
              <w:ind w:left="0"/>
              <w:jc w:val="center"/>
              <w:rPr>
                <w:rFonts w:cs="Times New Roman"/>
                <w:sz w:val="20"/>
                <w:szCs w:val="24"/>
              </w:rPr>
            </w:pPr>
            <w:r>
              <w:rPr>
                <w:rFonts w:cs="Times New Roman"/>
                <w:sz w:val="20"/>
                <w:szCs w:val="24"/>
              </w:rPr>
              <w:t>Df</w:t>
            </w:r>
          </w:p>
        </w:tc>
        <w:tc>
          <w:tcPr>
            <w:tcW w:w="1023" w:type="dxa"/>
          </w:tcPr>
          <w:p w:rsidR="00594DD6" w:rsidRPr="00AB71C7" w:rsidRDefault="00594DD6" w:rsidP="00594DD6">
            <w:pPr>
              <w:pStyle w:val="ListParagraph"/>
              <w:ind w:left="0"/>
              <w:jc w:val="center"/>
              <w:rPr>
                <w:rFonts w:cs="Times New Roman"/>
                <w:sz w:val="20"/>
                <w:szCs w:val="24"/>
              </w:rPr>
            </w:pPr>
            <w:r>
              <w:rPr>
                <w:rFonts w:cs="Times New Roman"/>
                <w:sz w:val="20"/>
                <w:szCs w:val="24"/>
              </w:rPr>
              <w:t>Sig.</w:t>
            </w:r>
          </w:p>
        </w:tc>
      </w:tr>
      <w:tr w:rsidR="00AB71C7" w:rsidTr="00AB71C7">
        <w:tc>
          <w:tcPr>
            <w:tcW w:w="1023" w:type="dxa"/>
          </w:tcPr>
          <w:p w:rsidR="00AB71C7" w:rsidRPr="00AB71C7" w:rsidRDefault="00594DD6" w:rsidP="00AB71C7">
            <w:pPr>
              <w:pStyle w:val="ListParagraph"/>
              <w:ind w:left="0"/>
              <w:rPr>
                <w:rFonts w:cs="Times New Roman"/>
                <w:sz w:val="20"/>
                <w:szCs w:val="24"/>
              </w:rPr>
            </w:pPr>
            <w:r>
              <w:rPr>
                <w:rFonts w:cs="Times New Roman"/>
                <w:sz w:val="20"/>
                <w:szCs w:val="24"/>
              </w:rPr>
              <w:t>PRA IPO</w:t>
            </w:r>
          </w:p>
        </w:tc>
        <w:tc>
          <w:tcPr>
            <w:tcW w:w="1022" w:type="dxa"/>
          </w:tcPr>
          <w:p w:rsidR="00AB71C7" w:rsidRPr="00AB71C7" w:rsidRDefault="00594DD6" w:rsidP="00AB71C7">
            <w:pPr>
              <w:pStyle w:val="ListParagraph"/>
              <w:ind w:left="0"/>
              <w:rPr>
                <w:rFonts w:cs="Times New Roman"/>
                <w:sz w:val="20"/>
                <w:szCs w:val="24"/>
              </w:rPr>
            </w:pPr>
            <w:r>
              <w:rPr>
                <w:rFonts w:cs="Times New Roman"/>
                <w:sz w:val="20"/>
                <w:szCs w:val="24"/>
              </w:rPr>
              <w:t>0,080</w:t>
            </w:r>
          </w:p>
        </w:tc>
        <w:tc>
          <w:tcPr>
            <w:tcW w:w="1023" w:type="dxa"/>
          </w:tcPr>
          <w:p w:rsidR="00AB71C7" w:rsidRPr="00AB71C7" w:rsidRDefault="00594DD6" w:rsidP="00AB71C7">
            <w:pPr>
              <w:pStyle w:val="ListParagraph"/>
              <w:ind w:left="0"/>
              <w:rPr>
                <w:rFonts w:cs="Times New Roman"/>
                <w:sz w:val="20"/>
                <w:szCs w:val="24"/>
              </w:rPr>
            </w:pPr>
            <w:r>
              <w:rPr>
                <w:rFonts w:cs="Times New Roman"/>
                <w:sz w:val="20"/>
                <w:szCs w:val="24"/>
              </w:rPr>
              <w:t>37</w:t>
            </w:r>
          </w:p>
        </w:tc>
        <w:tc>
          <w:tcPr>
            <w:tcW w:w="1023" w:type="dxa"/>
          </w:tcPr>
          <w:p w:rsidR="00AB71C7" w:rsidRPr="00AB71C7" w:rsidRDefault="00594DD6" w:rsidP="00AB71C7">
            <w:pPr>
              <w:pStyle w:val="ListParagraph"/>
              <w:ind w:left="0"/>
              <w:rPr>
                <w:rFonts w:cs="Times New Roman"/>
                <w:sz w:val="20"/>
                <w:szCs w:val="24"/>
              </w:rPr>
            </w:pPr>
            <w:r>
              <w:rPr>
                <w:rFonts w:cs="Times New Roman"/>
                <w:sz w:val="20"/>
                <w:szCs w:val="24"/>
              </w:rPr>
              <w:t>0,200</w:t>
            </w:r>
          </w:p>
        </w:tc>
        <w:tc>
          <w:tcPr>
            <w:tcW w:w="1023" w:type="dxa"/>
          </w:tcPr>
          <w:p w:rsidR="00AB71C7" w:rsidRPr="00AB71C7" w:rsidRDefault="00594DD6" w:rsidP="00AB71C7">
            <w:pPr>
              <w:pStyle w:val="ListParagraph"/>
              <w:ind w:left="0"/>
              <w:rPr>
                <w:rFonts w:cs="Times New Roman"/>
                <w:sz w:val="20"/>
                <w:szCs w:val="24"/>
              </w:rPr>
            </w:pPr>
            <w:r>
              <w:rPr>
                <w:rFonts w:cs="Times New Roman"/>
                <w:sz w:val="20"/>
                <w:szCs w:val="24"/>
              </w:rPr>
              <w:t>0,971</w:t>
            </w:r>
          </w:p>
        </w:tc>
        <w:tc>
          <w:tcPr>
            <w:tcW w:w="1023" w:type="dxa"/>
          </w:tcPr>
          <w:p w:rsidR="00AB71C7" w:rsidRPr="00AB71C7" w:rsidRDefault="00594DD6" w:rsidP="00AB71C7">
            <w:pPr>
              <w:pStyle w:val="ListParagraph"/>
              <w:ind w:left="0"/>
              <w:rPr>
                <w:rFonts w:cs="Times New Roman"/>
                <w:sz w:val="20"/>
                <w:szCs w:val="24"/>
              </w:rPr>
            </w:pPr>
            <w:r>
              <w:rPr>
                <w:rFonts w:cs="Times New Roman"/>
                <w:sz w:val="20"/>
                <w:szCs w:val="24"/>
              </w:rPr>
              <w:t>37</w:t>
            </w:r>
          </w:p>
        </w:tc>
        <w:tc>
          <w:tcPr>
            <w:tcW w:w="1023" w:type="dxa"/>
          </w:tcPr>
          <w:p w:rsidR="00AB71C7" w:rsidRPr="00AB71C7" w:rsidRDefault="00594DD6" w:rsidP="00AB71C7">
            <w:pPr>
              <w:pStyle w:val="ListParagraph"/>
              <w:ind w:left="0"/>
              <w:rPr>
                <w:rFonts w:cs="Times New Roman"/>
                <w:sz w:val="20"/>
                <w:szCs w:val="24"/>
              </w:rPr>
            </w:pPr>
            <w:r>
              <w:rPr>
                <w:rFonts w:cs="Times New Roman"/>
                <w:sz w:val="20"/>
                <w:szCs w:val="24"/>
              </w:rPr>
              <w:t>0,439</w:t>
            </w:r>
          </w:p>
        </w:tc>
      </w:tr>
      <w:tr w:rsidR="00AB71C7" w:rsidRPr="00594DD6" w:rsidTr="00AB71C7">
        <w:tc>
          <w:tcPr>
            <w:tcW w:w="1023" w:type="dxa"/>
          </w:tcPr>
          <w:p w:rsidR="00AB71C7" w:rsidRPr="00594DD6" w:rsidRDefault="00594DD6" w:rsidP="00594DD6">
            <w:pPr>
              <w:pStyle w:val="ListParagraph"/>
              <w:ind w:left="0"/>
              <w:rPr>
                <w:rFonts w:cs="Times New Roman"/>
                <w:sz w:val="20"/>
                <w:szCs w:val="20"/>
              </w:rPr>
            </w:pPr>
            <w:r w:rsidRPr="00594DD6">
              <w:rPr>
                <w:rFonts w:cs="Times New Roman"/>
                <w:sz w:val="20"/>
                <w:szCs w:val="20"/>
              </w:rPr>
              <w:t>PASCA IPO</w:t>
            </w:r>
          </w:p>
        </w:tc>
        <w:tc>
          <w:tcPr>
            <w:tcW w:w="1022" w:type="dxa"/>
          </w:tcPr>
          <w:p w:rsidR="00AB71C7" w:rsidRPr="00594DD6" w:rsidRDefault="00594DD6" w:rsidP="00594DD6">
            <w:pPr>
              <w:pStyle w:val="ListParagraph"/>
              <w:ind w:left="0"/>
              <w:rPr>
                <w:rFonts w:cs="Times New Roman"/>
                <w:sz w:val="20"/>
                <w:szCs w:val="20"/>
              </w:rPr>
            </w:pPr>
            <w:r w:rsidRPr="00594DD6">
              <w:rPr>
                <w:rFonts w:cs="Times New Roman"/>
                <w:sz w:val="20"/>
                <w:szCs w:val="20"/>
              </w:rPr>
              <w:t>0,074</w:t>
            </w:r>
          </w:p>
        </w:tc>
        <w:tc>
          <w:tcPr>
            <w:tcW w:w="1023" w:type="dxa"/>
          </w:tcPr>
          <w:p w:rsidR="00AB71C7" w:rsidRPr="00594DD6" w:rsidRDefault="00594DD6" w:rsidP="00594DD6">
            <w:pPr>
              <w:pStyle w:val="ListParagraph"/>
              <w:ind w:left="0"/>
              <w:rPr>
                <w:rFonts w:cs="Times New Roman"/>
                <w:sz w:val="20"/>
                <w:szCs w:val="20"/>
              </w:rPr>
            </w:pPr>
            <w:r w:rsidRPr="00594DD6">
              <w:rPr>
                <w:rFonts w:cs="Times New Roman"/>
                <w:sz w:val="20"/>
                <w:szCs w:val="20"/>
              </w:rPr>
              <w:t>37</w:t>
            </w:r>
          </w:p>
        </w:tc>
        <w:tc>
          <w:tcPr>
            <w:tcW w:w="1023" w:type="dxa"/>
          </w:tcPr>
          <w:p w:rsidR="00AB71C7" w:rsidRPr="00594DD6" w:rsidRDefault="00594DD6" w:rsidP="00594DD6">
            <w:pPr>
              <w:pStyle w:val="ListParagraph"/>
              <w:ind w:left="0"/>
              <w:rPr>
                <w:rFonts w:cs="Times New Roman"/>
                <w:sz w:val="20"/>
                <w:szCs w:val="20"/>
              </w:rPr>
            </w:pPr>
            <w:r w:rsidRPr="00594DD6">
              <w:rPr>
                <w:rFonts w:cs="Times New Roman"/>
                <w:sz w:val="20"/>
                <w:szCs w:val="20"/>
              </w:rPr>
              <w:t>0,200</w:t>
            </w:r>
          </w:p>
        </w:tc>
        <w:tc>
          <w:tcPr>
            <w:tcW w:w="1023" w:type="dxa"/>
          </w:tcPr>
          <w:p w:rsidR="00AB71C7" w:rsidRPr="00594DD6" w:rsidRDefault="00594DD6" w:rsidP="00594DD6">
            <w:pPr>
              <w:pStyle w:val="ListParagraph"/>
              <w:ind w:left="0"/>
              <w:rPr>
                <w:rFonts w:cs="Times New Roman"/>
                <w:sz w:val="20"/>
                <w:szCs w:val="20"/>
              </w:rPr>
            </w:pPr>
            <w:r w:rsidRPr="00594DD6">
              <w:rPr>
                <w:rFonts w:cs="Times New Roman"/>
                <w:sz w:val="20"/>
                <w:szCs w:val="20"/>
              </w:rPr>
              <w:t>0,976</w:t>
            </w:r>
          </w:p>
        </w:tc>
        <w:tc>
          <w:tcPr>
            <w:tcW w:w="1023" w:type="dxa"/>
          </w:tcPr>
          <w:p w:rsidR="00AB71C7" w:rsidRPr="00594DD6" w:rsidRDefault="00594DD6" w:rsidP="00594DD6">
            <w:pPr>
              <w:pStyle w:val="ListParagraph"/>
              <w:ind w:left="0"/>
              <w:rPr>
                <w:rFonts w:cs="Times New Roman"/>
                <w:sz w:val="20"/>
                <w:szCs w:val="20"/>
              </w:rPr>
            </w:pPr>
            <w:r w:rsidRPr="00594DD6">
              <w:rPr>
                <w:rFonts w:cs="Times New Roman"/>
                <w:sz w:val="20"/>
                <w:szCs w:val="20"/>
              </w:rPr>
              <w:t>37</w:t>
            </w:r>
          </w:p>
        </w:tc>
        <w:tc>
          <w:tcPr>
            <w:tcW w:w="1023" w:type="dxa"/>
          </w:tcPr>
          <w:p w:rsidR="00AB71C7" w:rsidRPr="00594DD6" w:rsidRDefault="00594DD6" w:rsidP="00594DD6">
            <w:pPr>
              <w:pStyle w:val="ListParagraph"/>
              <w:ind w:left="0"/>
              <w:rPr>
                <w:rFonts w:cs="Times New Roman"/>
                <w:sz w:val="20"/>
                <w:szCs w:val="20"/>
              </w:rPr>
            </w:pPr>
            <w:r w:rsidRPr="00594DD6">
              <w:rPr>
                <w:rFonts w:cs="Times New Roman"/>
                <w:sz w:val="20"/>
                <w:szCs w:val="20"/>
              </w:rPr>
              <w:t>0,586</w:t>
            </w:r>
          </w:p>
        </w:tc>
      </w:tr>
      <w:tr w:rsidR="00594DD6" w:rsidRPr="00594DD6" w:rsidTr="00594DD6">
        <w:tc>
          <w:tcPr>
            <w:tcW w:w="7160" w:type="dxa"/>
            <w:gridSpan w:val="7"/>
            <w:tcBorders>
              <w:left w:val="single" w:sz="4" w:space="0" w:color="FFFFFF" w:themeColor="background1"/>
              <w:bottom w:val="single" w:sz="4" w:space="0" w:color="FFFFFF" w:themeColor="background1"/>
              <w:right w:val="single" w:sz="4" w:space="0" w:color="FFFFFF" w:themeColor="background1"/>
            </w:tcBorders>
          </w:tcPr>
          <w:p w:rsidR="00594DD6" w:rsidRPr="00594DD6" w:rsidRDefault="00594DD6" w:rsidP="0004191A">
            <w:pPr>
              <w:pStyle w:val="ListParagraph"/>
              <w:numPr>
                <w:ilvl w:val="3"/>
                <w:numId w:val="4"/>
              </w:numPr>
              <w:ind w:left="283" w:hanging="283"/>
              <w:jc w:val="left"/>
              <w:rPr>
                <w:rFonts w:cs="Times New Roman"/>
                <w:sz w:val="20"/>
                <w:szCs w:val="20"/>
              </w:rPr>
            </w:pPr>
            <w:r w:rsidRPr="00594DD6">
              <w:rPr>
                <w:rFonts w:cs="Times New Roman"/>
                <w:sz w:val="20"/>
                <w:szCs w:val="20"/>
              </w:rPr>
              <w:t>Lilliefors Significance Correction</w:t>
            </w:r>
          </w:p>
        </w:tc>
      </w:tr>
    </w:tbl>
    <w:p w:rsidR="00870B8C" w:rsidRPr="00CF1BD5" w:rsidRDefault="00594DD6" w:rsidP="00CF1BD5">
      <w:pPr>
        <w:spacing w:line="240" w:lineRule="auto"/>
        <w:rPr>
          <w:rFonts w:cs="Times New Roman"/>
          <w:i/>
          <w:sz w:val="20"/>
          <w:szCs w:val="20"/>
        </w:rPr>
      </w:pPr>
      <w:r w:rsidRPr="00594DD6">
        <w:rPr>
          <w:rFonts w:cs="Times New Roman"/>
          <w:sz w:val="20"/>
          <w:szCs w:val="20"/>
        </w:rPr>
        <w:tab/>
      </w:r>
      <w:r w:rsidRPr="00594DD6">
        <w:rPr>
          <w:rFonts w:cs="Times New Roman"/>
          <w:i/>
          <w:sz w:val="20"/>
          <w:szCs w:val="20"/>
        </w:rPr>
        <w:t>Sumber: Data Olahan SPSS, (2025)</w:t>
      </w:r>
    </w:p>
    <w:p w:rsidR="00140F9E" w:rsidRDefault="00F02EC2" w:rsidP="008B7D3F">
      <w:pPr>
        <w:pStyle w:val="NormalWeb"/>
        <w:spacing w:line="480" w:lineRule="auto"/>
        <w:ind w:left="993" w:firstLine="567"/>
      </w:pPr>
      <w:r>
        <w:t>Berdasarkan hasil u</w:t>
      </w:r>
      <w:r w:rsidR="00E31E7B">
        <w:t>ji ulang yang disajikan pada Tabel 4.5</w:t>
      </w:r>
      <w:r w:rsidR="00FA22DB">
        <w:t>, baik metode Kolmogorov-Smirnov maupun Shapiro-</w:t>
      </w:r>
      <w:r w:rsidR="008B7D3F">
        <w:t>Wilk menunjukkan nilai signifikansi di atas amba</w:t>
      </w:r>
      <w:r w:rsidR="00FA22DB">
        <w:t xml:space="preserve">ng batas 0,05. Pada periode pra </w:t>
      </w:r>
      <w:r w:rsidR="008B7D3F">
        <w:t>IPO</w:t>
      </w:r>
      <w:r w:rsidR="00FA22DB">
        <w:t>, nilai signifikansi Kolmogorov-</w:t>
      </w:r>
      <w:r w:rsidR="008B7D3F">
        <w:t>Sm</w:t>
      </w:r>
      <w:r w:rsidR="00FA22DB">
        <w:t>irnov sebesar 0,200 dan Shapiro-</w:t>
      </w:r>
      <w:r w:rsidR="008B7D3F">
        <w:t>Wilk sebesar 0,43</w:t>
      </w:r>
      <w:r w:rsidR="00FA22DB">
        <w:t xml:space="preserve">9. Sementara pada periode pasca </w:t>
      </w:r>
      <w:r w:rsidR="008B7D3F">
        <w:t xml:space="preserve">IPO, masing-masing bernilai 0,200 dan 0,586. Hasil tersebut mengindikasikan data </w:t>
      </w:r>
      <w:r w:rsidR="00DC1073">
        <w:t>DA</w:t>
      </w:r>
      <w:r w:rsidR="008B7D3F">
        <w:t xml:space="preserve"> pada kedua periode pengamatan dapat dikategorikan berdistribusi normal.</w:t>
      </w:r>
    </w:p>
    <w:p w:rsidR="00FA22DB" w:rsidRDefault="008B7D3F" w:rsidP="008B7D3F">
      <w:pPr>
        <w:pStyle w:val="NormalWeb"/>
        <w:spacing w:line="480" w:lineRule="auto"/>
        <w:ind w:left="993" w:firstLine="567"/>
      </w:pPr>
      <w:r>
        <w:lastRenderedPageBreak/>
        <w:t xml:space="preserve">Distribusi yang normal ini menunjukkan bahwa nilai akrual yang dihasilkan perusahaan cenderung tersebar secara proporsional tanpa adanya kecenderungan ekstrem ke arah tertentu. Artinya, pola manajemen laba yang dilakukan perusahaan baik sebelum maupun sesudah IPO tidak menunjukkan penyimpangan tajam, tetapi relatif seimbang dalam populasi sampel. Kondisi ini juga mengisyaratkan bahwa variasi perilaku akrual tidak hanya terjadi pada satu kelompok periode tertentu, melainkan tersebar merata di antara perusahaan </w:t>
      </w:r>
      <w:r w:rsidR="00FA22DB">
        <w:t>yang menjadi sampel penelitian.</w:t>
      </w:r>
    </w:p>
    <w:p w:rsidR="00446E90" w:rsidRPr="008B7D3F" w:rsidRDefault="008B7D3F" w:rsidP="008B7D3F">
      <w:pPr>
        <w:pStyle w:val="NormalWeb"/>
        <w:spacing w:line="480" w:lineRule="auto"/>
        <w:ind w:left="993" w:firstLine="567"/>
      </w:pPr>
      <w:r>
        <w:t>Nilai signifikansi yang konsisten di atas 0,05 memperkuat asumsi bahwa data layak dianalisis dengan pendekatan statistik parametrik. Sebaran data yang normal</w:t>
      </w:r>
      <w:r w:rsidRPr="008B7D3F">
        <w:t xml:space="preserve"> ini memberikan dasar yang kuat untuk melanjutkan</w:t>
      </w:r>
      <w:r>
        <w:t xml:space="preserve"> pada tahap pengujian hipotesis untuk menguji apakah terdapat perbedaan nilai DA antara pra dan pasca IPO benar-benar signifikan secara statistik, atau hanya merupakan variasi alami dari aktivitas pelaporan keuangan perusahaan setelah </w:t>
      </w:r>
      <w:r w:rsidR="00F02EC2">
        <w:t>IPO.</w:t>
      </w:r>
      <w:r w:rsidR="00B712FA" w:rsidRPr="004E2B56">
        <w:t>.</w:t>
      </w:r>
    </w:p>
    <w:p w:rsidR="00C93D07" w:rsidRPr="00C93D07" w:rsidRDefault="00BC42AD" w:rsidP="00C93D07">
      <w:pPr>
        <w:pStyle w:val="Heading3"/>
        <w:rPr>
          <w:lang w:val="en-US"/>
        </w:rPr>
      </w:pPr>
      <w:bookmarkStart w:id="78" w:name="_Toc214066859"/>
      <w:r>
        <w:t>Uji Hipotesis</w:t>
      </w:r>
      <w:r w:rsidR="00057C72">
        <w:rPr>
          <w:lang w:val="en-US"/>
        </w:rPr>
        <w:t xml:space="preserve"> (Uji Paired</w:t>
      </w:r>
      <w:r w:rsidR="00DB7F99">
        <w:rPr>
          <w:lang w:val="en-US"/>
        </w:rPr>
        <w:t>)</w:t>
      </w:r>
      <w:bookmarkEnd w:id="78"/>
    </w:p>
    <w:p w:rsidR="00623133" w:rsidRDefault="0016751E" w:rsidP="00D754FF">
      <w:pPr>
        <w:pStyle w:val="ListParagraph"/>
        <w:tabs>
          <w:tab w:val="left" w:pos="1134"/>
        </w:tabs>
        <w:spacing w:line="480" w:lineRule="auto"/>
        <w:ind w:left="990" w:firstLine="630"/>
        <w:rPr>
          <w:rFonts w:cs="Times New Roman"/>
          <w:szCs w:val="24"/>
        </w:rPr>
      </w:pPr>
      <w:r w:rsidRPr="006D42AA">
        <w:t>Berdasarkan pandangan</w:t>
      </w:r>
      <w:r w:rsidR="003C7B24" w:rsidRPr="006D42AA">
        <w:rPr>
          <w:rFonts w:cs="Times New Roman"/>
          <w:b/>
          <w:szCs w:val="24"/>
          <w:lang w:val="en-US"/>
        </w:rPr>
        <w:t xml:space="preserve"> </w:t>
      </w:r>
      <w:r w:rsidR="003C7B24" w:rsidRPr="006D42AA">
        <w:rPr>
          <w:rFonts w:cs="Times New Roman"/>
          <w:b/>
          <w:szCs w:val="24"/>
          <w:lang w:val="en-US"/>
        </w:rPr>
        <w:fldChar w:fldCharType="begin" w:fldLock="1"/>
      </w:r>
      <w:r w:rsidR="00140F9E">
        <w:rPr>
          <w:rFonts w:cs="Times New Roman"/>
          <w:b/>
          <w:szCs w:val="24"/>
          <w:lang w:val="en-US"/>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approach.","author":[{"dropping-particle":"","family":"Sugiyono","given":"","non-dropping-particle":"","parse-names":false,"suffix":""}],"edition":"Kedua","id":"ITEM-1","issued":{"date-parts":[["2023"]]},"publisher":"Alfabeta","publisher-place":"Bandung","title":"Metode Penelitian Kuantitatif, Kualitatif, dan R&amp;D","type":"book"},"uris":["http://www.mendeley.com/documents/?uuid=81eee41c-51dc-44fd-961a-99a14410c491"]}],"mendeley":{"formattedCitation":"(Sugiyono, 2023)","manualFormatting":"Sugiyono (2023)","plainTextFormattedCitation":"(Sugiyono, 2023)","previouslyFormattedCitation":"(Sugiyono, 2023)"},"properties":{"noteIndex":0},"schema":"https://github.com/citation-style-language/schema/raw/master/csl-citation.json"}</w:instrText>
      </w:r>
      <w:r w:rsidR="003C7B24" w:rsidRPr="006D42AA">
        <w:rPr>
          <w:rFonts w:cs="Times New Roman"/>
          <w:b/>
          <w:szCs w:val="24"/>
          <w:lang w:val="en-US"/>
        </w:rPr>
        <w:fldChar w:fldCharType="separate"/>
      </w:r>
      <w:r w:rsidR="00140F9E">
        <w:rPr>
          <w:rFonts w:cs="Times New Roman"/>
          <w:noProof/>
          <w:szCs w:val="24"/>
          <w:lang w:val="en-US"/>
        </w:rPr>
        <w:t>Sugiyono</w:t>
      </w:r>
      <w:r w:rsidR="003C7B24" w:rsidRPr="006D42AA">
        <w:rPr>
          <w:rFonts w:cs="Times New Roman"/>
          <w:noProof/>
          <w:szCs w:val="24"/>
          <w:lang w:val="en-US"/>
        </w:rPr>
        <w:t xml:space="preserve"> </w:t>
      </w:r>
      <w:r w:rsidR="00140F9E">
        <w:rPr>
          <w:rFonts w:cs="Times New Roman"/>
          <w:noProof/>
          <w:szCs w:val="24"/>
          <w:lang w:val="en-US"/>
        </w:rPr>
        <w:t>(</w:t>
      </w:r>
      <w:r w:rsidR="003C7B24" w:rsidRPr="006D42AA">
        <w:rPr>
          <w:rFonts w:cs="Times New Roman"/>
          <w:noProof/>
          <w:szCs w:val="24"/>
          <w:lang w:val="en-US"/>
        </w:rPr>
        <w:t>2023)</w:t>
      </w:r>
      <w:r w:rsidR="003C7B24" w:rsidRPr="006D42AA">
        <w:rPr>
          <w:rFonts w:cs="Times New Roman"/>
          <w:b/>
          <w:szCs w:val="24"/>
          <w:lang w:val="en-US"/>
        </w:rPr>
        <w:fldChar w:fldCharType="end"/>
      </w:r>
      <w:r w:rsidRPr="006D42AA">
        <w:rPr>
          <w:rFonts w:cs="Times New Roman"/>
          <w:b/>
          <w:szCs w:val="24"/>
          <w:lang w:val="en-US"/>
        </w:rPr>
        <w:t xml:space="preserve"> </w:t>
      </w:r>
      <w:r w:rsidR="00057C72" w:rsidRPr="007C00F1">
        <w:rPr>
          <w:rFonts w:cs="Times New Roman"/>
          <w:szCs w:val="24"/>
        </w:rPr>
        <w:t>u</w:t>
      </w:r>
      <w:r w:rsidR="003C7B24" w:rsidRPr="007C00F1">
        <w:rPr>
          <w:rFonts w:cs="Times New Roman"/>
          <w:szCs w:val="24"/>
        </w:rPr>
        <w:t>ntuk menguji hipotesis komparatif dua sampel berpasangan, bila datanya berbentuk interval dan rasio, digunakan t-test dua sampel berpasangan (</w:t>
      </w:r>
      <w:r w:rsidR="003C7B24" w:rsidRPr="00140F9E">
        <w:rPr>
          <w:rFonts w:cs="Times New Roman"/>
          <w:i/>
          <w:szCs w:val="24"/>
        </w:rPr>
        <w:t>paired sample t-test</w:t>
      </w:r>
      <w:r w:rsidR="003C7B24" w:rsidRPr="007C00F1">
        <w:rPr>
          <w:rFonts w:cs="Times New Roman"/>
          <w:szCs w:val="24"/>
        </w:rPr>
        <w:t>)</w:t>
      </w:r>
      <w:r w:rsidR="003C7B24" w:rsidRPr="006D42AA">
        <w:rPr>
          <w:rFonts w:cs="Times New Roman"/>
          <w:szCs w:val="24"/>
          <w:lang w:val="en-US"/>
        </w:rPr>
        <w:t>.</w:t>
      </w:r>
      <w:r w:rsidR="003C7B24" w:rsidRPr="006D42AA">
        <w:t xml:space="preserve">  Oleh karena nilai </w:t>
      </w:r>
      <w:r w:rsidR="00131137">
        <w:rPr>
          <w:lang w:val="en-US"/>
        </w:rPr>
        <w:t xml:space="preserve">rata-rata </w:t>
      </w:r>
      <w:r w:rsidR="00140F9E">
        <w:rPr>
          <w:rStyle w:val="Emphasis"/>
          <w:lang w:val="en-US"/>
        </w:rPr>
        <w:t>DA</w:t>
      </w:r>
      <w:r w:rsidR="003C7B24" w:rsidRPr="006D42AA">
        <w:t xml:space="preserve"> dalam penelitian ini berskala rasio dan berdistribusi normal, maka uji yang digunakan </w:t>
      </w:r>
      <w:r w:rsidR="003C7B24" w:rsidRPr="006D42AA">
        <w:lastRenderedPageBreak/>
        <w:t xml:space="preserve">adalah </w:t>
      </w:r>
      <w:r w:rsidR="003C7B24" w:rsidRPr="006D42AA">
        <w:rPr>
          <w:rStyle w:val="Emphasis"/>
        </w:rPr>
        <w:t>Paired Sample t-test</w:t>
      </w:r>
      <w:r w:rsidR="003C7B24" w:rsidRPr="006D42AA">
        <w:t>. Uji ini bertujuan untuk mengetahui perbedaan tingkat manajemen laba antara periode pra-IPO dan pasca-IPO</w:t>
      </w:r>
      <w:r w:rsidR="00131137">
        <w:rPr>
          <w:rFonts w:cs="Times New Roman"/>
          <w:szCs w:val="24"/>
          <w:lang w:val="en-US"/>
        </w:rPr>
        <w:t xml:space="preserve">. </w:t>
      </w:r>
      <w:r w:rsidR="006D42AA" w:rsidRPr="00D754FF">
        <w:t>Hasil Uji</w:t>
      </w:r>
      <w:r w:rsidR="006D42AA" w:rsidRPr="006D42AA">
        <w:rPr>
          <w:i/>
        </w:rPr>
        <w:t xml:space="preserve"> Paired Sample t-Test</w:t>
      </w:r>
      <w:r w:rsidR="006D42AA">
        <w:rPr>
          <w:lang w:val="en-US"/>
        </w:rPr>
        <w:t xml:space="preserve"> </w:t>
      </w:r>
      <w:r w:rsidR="00D40225">
        <w:rPr>
          <w:rFonts w:cs="Times New Roman"/>
          <w:szCs w:val="24"/>
        </w:rPr>
        <w:t>disajikan pada Tabel 4.6</w:t>
      </w:r>
      <w:r w:rsidR="00623133" w:rsidRPr="0084749C">
        <w:rPr>
          <w:rFonts w:cs="Times New Roman"/>
          <w:szCs w:val="24"/>
        </w:rPr>
        <w:t xml:space="preserve"> berikut:</w:t>
      </w:r>
    </w:p>
    <w:p w:rsidR="00D754FF" w:rsidRPr="00D754FF" w:rsidRDefault="00D40225" w:rsidP="00D754FF">
      <w:pPr>
        <w:pStyle w:val="ListParagraph"/>
        <w:tabs>
          <w:tab w:val="left" w:pos="1134"/>
        </w:tabs>
        <w:spacing w:line="480" w:lineRule="auto"/>
        <w:ind w:left="990"/>
        <w:rPr>
          <w:rFonts w:cs="Times New Roman"/>
          <w:b/>
          <w:szCs w:val="24"/>
          <w:lang w:val="en-US"/>
        </w:rPr>
      </w:pPr>
      <w:r>
        <w:rPr>
          <w:rFonts w:cs="Times New Roman"/>
          <w:b/>
          <w:szCs w:val="24"/>
          <w:lang w:val="en-US"/>
        </w:rPr>
        <w:t>Tabel 4.6</w:t>
      </w:r>
      <w:r w:rsidR="00D754FF">
        <w:rPr>
          <w:rFonts w:cs="Times New Roman"/>
          <w:b/>
          <w:szCs w:val="24"/>
          <w:lang w:val="en-US"/>
        </w:rPr>
        <w:t xml:space="preserve"> Hasil U</w:t>
      </w:r>
      <w:r w:rsidR="00D754FF" w:rsidRPr="00D754FF">
        <w:rPr>
          <w:rFonts w:cs="Times New Roman"/>
          <w:b/>
          <w:szCs w:val="24"/>
          <w:lang w:val="en-US"/>
        </w:rPr>
        <w:t xml:space="preserve">ji </w:t>
      </w:r>
      <w:r w:rsidR="00D754FF" w:rsidRPr="00D754FF">
        <w:rPr>
          <w:rFonts w:cs="Times New Roman"/>
          <w:b/>
          <w:i/>
          <w:szCs w:val="24"/>
          <w:lang w:val="en-US"/>
        </w:rPr>
        <w:t>Paired Sample t-Test</w:t>
      </w:r>
    </w:p>
    <w:tbl>
      <w:tblPr>
        <w:tblStyle w:val="TableGrid"/>
        <w:tblW w:w="0" w:type="auto"/>
        <w:tblInd w:w="378" w:type="dxa"/>
        <w:tblLayout w:type="fixed"/>
        <w:tblLook w:val="04A0" w:firstRow="1" w:lastRow="0" w:firstColumn="1" w:lastColumn="0" w:noHBand="0" w:noVBand="1"/>
      </w:tblPr>
      <w:tblGrid>
        <w:gridCol w:w="685"/>
        <w:gridCol w:w="672"/>
        <w:gridCol w:w="803"/>
        <w:gridCol w:w="810"/>
        <w:gridCol w:w="900"/>
        <w:gridCol w:w="1101"/>
        <w:gridCol w:w="1056"/>
        <w:gridCol w:w="666"/>
        <w:gridCol w:w="416"/>
        <w:gridCol w:w="666"/>
      </w:tblGrid>
      <w:tr w:rsidR="009249E8" w:rsidRPr="00D12D57" w:rsidTr="009249E8">
        <w:tc>
          <w:tcPr>
            <w:tcW w:w="1357" w:type="dxa"/>
            <w:gridSpan w:val="2"/>
            <w:vMerge w:val="restart"/>
          </w:tcPr>
          <w:p w:rsidR="009249E8" w:rsidRPr="009249E8" w:rsidRDefault="009249E8" w:rsidP="00D12D57">
            <w:pPr>
              <w:pStyle w:val="ListParagraph"/>
              <w:tabs>
                <w:tab w:val="left" w:pos="1134"/>
                <w:tab w:val="left" w:pos="1701"/>
              </w:tabs>
              <w:ind w:left="0"/>
              <w:rPr>
                <w:rFonts w:cs="Times New Roman"/>
                <w:sz w:val="20"/>
                <w:szCs w:val="20"/>
              </w:rPr>
            </w:pPr>
          </w:p>
        </w:tc>
        <w:tc>
          <w:tcPr>
            <w:tcW w:w="4670" w:type="dxa"/>
            <w:gridSpan w:val="5"/>
            <w:vAlign w:val="center"/>
          </w:tcPr>
          <w:p w:rsidR="009249E8" w:rsidRPr="009249E8" w:rsidRDefault="009249E8" w:rsidP="00D12D57">
            <w:pPr>
              <w:pStyle w:val="ListParagraph"/>
              <w:tabs>
                <w:tab w:val="left" w:pos="1134"/>
                <w:tab w:val="left" w:pos="1701"/>
              </w:tabs>
              <w:ind w:left="0"/>
              <w:jc w:val="center"/>
              <w:rPr>
                <w:rFonts w:cs="Times New Roman"/>
                <w:sz w:val="20"/>
                <w:szCs w:val="20"/>
                <w:lang w:val="en-US"/>
              </w:rPr>
            </w:pPr>
            <w:r w:rsidRPr="009249E8">
              <w:rPr>
                <w:rFonts w:cs="Times New Roman"/>
                <w:sz w:val="20"/>
                <w:szCs w:val="20"/>
                <w:lang w:val="en-US"/>
              </w:rPr>
              <w:t>Paired Difference</w:t>
            </w:r>
          </w:p>
        </w:tc>
        <w:tc>
          <w:tcPr>
            <w:tcW w:w="666" w:type="dxa"/>
            <w:vMerge w:val="restart"/>
            <w:vAlign w:val="bottom"/>
          </w:tcPr>
          <w:p w:rsidR="009249E8" w:rsidRPr="009249E8" w:rsidRDefault="009249E8" w:rsidP="00D12D57">
            <w:pPr>
              <w:pStyle w:val="ListParagraph"/>
              <w:tabs>
                <w:tab w:val="left" w:pos="1134"/>
                <w:tab w:val="left" w:pos="1701"/>
              </w:tabs>
              <w:ind w:left="0"/>
              <w:jc w:val="center"/>
              <w:rPr>
                <w:rFonts w:cs="Times New Roman"/>
                <w:sz w:val="20"/>
                <w:szCs w:val="20"/>
                <w:lang w:val="en-US"/>
              </w:rPr>
            </w:pPr>
            <w:r w:rsidRPr="009249E8">
              <w:rPr>
                <w:rFonts w:cs="Times New Roman"/>
                <w:sz w:val="20"/>
                <w:szCs w:val="20"/>
                <w:lang w:val="en-US"/>
              </w:rPr>
              <w:t>t</w:t>
            </w:r>
          </w:p>
        </w:tc>
        <w:tc>
          <w:tcPr>
            <w:tcW w:w="416" w:type="dxa"/>
            <w:vMerge w:val="restart"/>
            <w:vAlign w:val="bottom"/>
          </w:tcPr>
          <w:p w:rsidR="009249E8" w:rsidRPr="009249E8" w:rsidRDefault="009249E8" w:rsidP="00D12D57">
            <w:pPr>
              <w:pStyle w:val="ListParagraph"/>
              <w:tabs>
                <w:tab w:val="left" w:pos="1134"/>
                <w:tab w:val="left" w:pos="1701"/>
              </w:tabs>
              <w:ind w:left="0"/>
              <w:jc w:val="center"/>
              <w:rPr>
                <w:rFonts w:cs="Times New Roman"/>
                <w:sz w:val="20"/>
                <w:szCs w:val="20"/>
                <w:lang w:val="en-US"/>
              </w:rPr>
            </w:pPr>
            <w:r w:rsidRPr="009249E8">
              <w:rPr>
                <w:rFonts w:cs="Times New Roman"/>
                <w:sz w:val="20"/>
                <w:szCs w:val="20"/>
                <w:lang w:val="en-US"/>
              </w:rPr>
              <w:t>df</w:t>
            </w:r>
          </w:p>
        </w:tc>
        <w:tc>
          <w:tcPr>
            <w:tcW w:w="666" w:type="dxa"/>
            <w:vMerge w:val="restart"/>
            <w:vAlign w:val="bottom"/>
          </w:tcPr>
          <w:p w:rsidR="009249E8" w:rsidRPr="009249E8" w:rsidRDefault="009249E8" w:rsidP="00D12D57">
            <w:pPr>
              <w:pStyle w:val="ListParagraph"/>
              <w:tabs>
                <w:tab w:val="left" w:pos="1134"/>
                <w:tab w:val="left" w:pos="1701"/>
              </w:tabs>
              <w:ind w:left="0"/>
              <w:jc w:val="center"/>
              <w:rPr>
                <w:rFonts w:cs="Times New Roman"/>
                <w:sz w:val="20"/>
                <w:szCs w:val="20"/>
                <w:lang w:val="en-US"/>
              </w:rPr>
            </w:pPr>
            <w:r w:rsidRPr="009249E8">
              <w:rPr>
                <w:rFonts w:cs="Times New Roman"/>
                <w:sz w:val="20"/>
                <w:szCs w:val="20"/>
                <w:lang w:val="en-US"/>
              </w:rPr>
              <w:t>Sig. (2- tailed</w:t>
            </w:r>
          </w:p>
        </w:tc>
      </w:tr>
      <w:tr w:rsidR="009249E8" w:rsidRPr="00D12D57" w:rsidTr="009249E8">
        <w:tc>
          <w:tcPr>
            <w:tcW w:w="1357" w:type="dxa"/>
            <w:gridSpan w:val="2"/>
            <w:vMerge/>
            <w:shd w:val="clear" w:color="auto" w:fill="FFFFFF" w:themeFill="background1"/>
          </w:tcPr>
          <w:p w:rsidR="009249E8" w:rsidRPr="009249E8" w:rsidRDefault="009249E8" w:rsidP="00D12D57">
            <w:pPr>
              <w:pStyle w:val="ListParagraph"/>
              <w:tabs>
                <w:tab w:val="left" w:pos="1134"/>
                <w:tab w:val="left" w:pos="1701"/>
              </w:tabs>
              <w:ind w:left="0"/>
              <w:rPr>
                <w:rFonts w:cs="Times New Roman"/>
                <w:sz w:val="20"/>
                <w:szCs w:val="20"/>
              </w:rPr>
            </w:pPr>
          </w:p>
        </w:tc>
        <w:tc>
          <w:tcPr>
            <w:tcW w:w="803" w:type="dxa"/>
            <w:vMerge w:val="restart"/>
            <w:vAlign w:val="bottom"/>
          </w:tcPr>
          <w:p w:rsidR="009249E8" w:rsidRPr="009249E8" w:rsidRDefault="009249E8" w:rsidP="00D12D57">
            <w:pPr>
              <w:pStyle w:val="ListParagraph"/>
              <w:tabs>
                <w:tab w:val="left" w:pos="1134"/>
                <w:tab w:val="left" w:pos="1701"/>
              </w:tabs>
              <w:ind w:left="0"/>
              <w:jc w:val="center"/>
              <w:rPr>
                <w:rFonts w:cs="Times New Roman"/>
                <w:sz w:val="20"/>
                <w:szCs w:val="20"/>
                <w:lang w:val="en-US"/>
              </w:rPr>
            </w:pPr>
            <w:r w:rsidRPr="009249E8">
              <w:rPr>
                <w:rFonts w:cs="Times New Roman"/>
                <w:sz w:val="20"/>
                <w:szCs w:val="20"/>
                <w:lang w:val="en-US"/>
              </w:rPr>
              <w:t>Mean</w:t>
            </w:r>
          </w:p>
        </w:tc>
        <w:tc>
          <w:tcPr>
            <w:tcW w:w="810" w:type="dxa"/>
            <w:vMerge w:val="restart"/>
            <w:vAlign w:val="bottom"/>
          </w:tcPr>
          <w:p w:rsidR="009249E8" w:rsidRPr="009249E8" w:rsidRDefault="008D490E" w:rsidP="00D12D57">
            <w:pPr>
              <w:pStyle w:val="ListParagraph"/>
              <w:tabs>
                <w:tab w:val="left" w:pos="1134"/>
                <w:tab w:val="left" w:pos="1701"/>
              </w:tabs>
              <w:ind w:left="0"/>
              <w:jc w:val="center"/>
              <w:rPr>
                <w:rFonts w:cs="Times New Roman"/>
                <w:sz w:val="20"/>
                <w:szCs w:val="20"/>
                <w:lang w:val="en-US"/>
              </w:rPr>
            </w:pPr>
            <w:r>
              <w:rPr>
                <w:rFonts w:cs="Times New Roman"/>
                <w:sz w:val="20"/>
                <w:szCs w:val="20"/>
                <w:lang w:val="en-US"/>
              </w:rPr>
              <w:t>Std. Deviat</w:t>
            </w:r>
            <w:r w:rsidR="009249E8" w:rsidRPr="009249E8">
              <w:rPr>
                <w:rFonts w:cs="Times New Roman"/>
                <w:sz w:val="20"/>
                <w:szCs w:val="20"/>
                <w:lang w:val="en-US"/>
              </w:rPr>
              <w:t>ion</w:t>
            </w:r>
          </w:p>
        </w:tc>
        <w:tc>
          <w:tcPr>
            <w:tcW w:w="900" w:type="dxa"/>
            <w:vMerge w:val="restart"/>
            <w:vAlign w:val="bottom"/>
          </w:tcPr>
          <w:p w:rsidR="009249E8" w:rsidRPr="009249E8" w:rsidRDefault="009249E8" w:rsidP="00D12D57">
            <w:pPr>
              <w:pStyle w:val="ListParagraph"/>
              <w:tabs>
                <w:tab w:val="left" w:pos="1134"/>
                <w:tab w:val="left" w:pos="1701"/>
              </w:tabs>
              <w:ind w:left="0"/>
              <w:jc w:val="center"/>
              <w:rPr>
                <w:rFonts w:cs="Times New Roman"/>
                <w:sz w:val="20"/>
                <w:szCs w:val="20"/>
                <w:lang w:val="en-US"/>
              </w:rPr>
            </w:pPr>
            <w:r w:rsidRPr="009249E8">
              <w:rPr>
                <w:rFonts w:cs="Times New Roman"/>
                <w:sz w:val="20"/>
                <w:szCs w:val="20"/>
                <w:lang w:val="en-US"/>
              </w:rPr>
              <w:t>Std. Error Mean</w:t>
            </w:r>
          </w:p>
        </w:tc>
        <w:tc>
          <w:tcPr>
            <w:tcW w:w="2157" w:type="dxa"/>
            <w:gridSpan w:val="2"/>
            <w:vAlign w:val="center"/>
          </w:tcPr>
          <w:p w:rsidR="009249E8" w:rsidRPr="009249E8" w:rsidRDefault="009249E8" w:rsidP="00D12D57">
            <w:pPr>
              <w:pStyle w:val="ListParagraph"/>
              <w:tabs>
                <w:tab w:val="left" w:pos="1134"/>
                <w:tab w:val="left" w:pos="1701"/>
              </w:tabs>
              <w:ind w:left="0"/>
              <w:jc w:val="center"/>
              <w:rPr>
                <w:rFonts w:cs="Times New Roman"/>
                <w:sz w:val="20"/>
                <w:szCs w:val="20"/>
                <w:lang w:val="en-US"/>
              </w:rPr>
            </w:pPr>
            <w:r w:rsidRPr="009249E8">
              <w:rPr>
                <w:rFonts w:cs="Times New Roman"/>
                <w:sz w:val="20"/>
                <w:szCs w:val="20"/>
                <w:lang w:val="en-US"/>
              </w:rPr>
              <w:t>95% Confidence Interval of thr Difference</w:t>
            </w:r>
          </w:p>
        </w:tc>
        <w:tc>
          <w:tcPr>
            <w:tcW w:w="666" w:type="dxa"/>
            <w:vMerge/>
            <w:vAlign w:val="center"/>
          </w:tcPr>
          <w:p w:rsidR="009249E8" w:rsidRPr="009249E8" w:rsidRDefault="009249E8" w:rsidP="00D12D57">
            <w:pPr>
              <w:pStyle w:val="ListParagraph"/>
              <w:tabs>
                <w:tab w:val="left" w:pos="1134"/>
                <w:tab w:val="left" w:pos="1701"/>
              </w:tabs>
              <w:ind w:left="0"/>
              <w:jc w:val="center"/>
              <w:rPr>
                <w:rFonts w:cs="Times New Roman"/>
                <w:sz w:val="20"/>
                <w:szCs w:val="20"/>
              </w:rPr>
            </w:pPr>
          </w:p>
        </w:tc>
        <w:tc>
          <w:tcPr>
            <w:tcW w:w="416" w:type="dxa"/>
            <w:vMerge/>
            <w:vAlign w:val="center"/>
          </w:tcPr>
          <w:p w:rsidR="009249E8" w:rsidRPr="009249E8" w:rsidRDefault="009249E8" w:rsidP="00D12D57">
            <w:pPr>
              <w:pStyle w:val="ListParagraph"/>
              <w:tabs>
                <w:tab w:val="left" w:pos="1134"/>
                <w:tab w:val="left" w:pos="1701"/>
              </w:tabs>
              <w:ind w:left="0"/>
              <w:jc w:val="center"/>
              <w:rPr>
                <w:rFonts w:cs="Times New Roman"/>
                <w:sz w:val="20"/>
                <w:szCs w:val="20"/>
              </w:rPr>
            </w:pPr>
          </w:p>
        </w:tc>
        <w:tc>
          <w:tcPr>
            <w:tcW w:w="666" w:type="dxa"/>
            <w:vMerge/>
            <w:vAlign w:val="center"/>
          </w:tcPr>
          <w:p w:rsidR="009249E8" w:rsidRPr="009249E8" w:rsidRDefault="009249E8" w:rsidP="00D12D57">
            <w:pPr>
              <w:pStyle w:val="ListParagraph"/>
              <w:tabs>
                <w:tab w:val="left" w:pos="1134"/>
                <w:tab w:val="left" w:pos="1701"/>
              </w:tabs>
              <w:ind w:left="0"/>
              <w:jc w:val="center"/>
              <w:rPr>
                <w:rFonts w:cs="Times New Roman"/>
                <w:sz w:val="20"/>
                <w:szCs w:val="20"/>
              </w:rPr>
            </w:pPr>
          </w:p>
        </w:tc>
      </w:tr>
      <w:tr w:rsidR="009249E8" w:rsidRPr="00D12D57" w:rsidTr="009249E8">
        <w:tc>
          <w:tcPr>
            <w:tcW w:w="1357" w:type="dxa"/>
            <w:gridSpan w:val="2"/>
            <w:vMerge/>
          </w:tcPr>
          <w:p w:rsidR="009249E8" w:rsidRPr="009249E8" w:rsidRDefault="009249E8" w:rsidP="00D12D57">
            <w:pPr>
              <w:pStyle w:val="ListParagraph"/>
              <w:tabs>
                <w:tab w:val="left" w:pos="1134"/>
                <w:tab w:val="left" w:pos="1701"/>
              </w:tabs>
              <w:ind w:left="0"/>
              <w:rPr>
                <w:rFonts w:cs="Times New Roman"/>
                <w:sz w:val="20"/>
                <w:szCs w:val="20"/>
              </w:rPr>
            </w:pPr>
          </w:p>
        </w:tc>
        <w:tc>
          <w:tcPr>
            <w:tcW w:w="803" w:type="dxa"/>
            <w:vMerge/>
          </w:tcPr>
          <w:p w:rsidR="009249E8" w:rsidRPr="009249E8" w:rsidRDefault="009249E8" w:rsidP="00D12D57">
            <w:pPr>
              <w:pStyle w:val="ListParagraph"/>
              <w:tabs>
                <w:tab w:val="left" w:pos="1134"/>
                <w:tab w:val="left" w:pos="1701"/>
              </w:tabs>
              <w:ind w:left="0"/>
              <w:rPr>
                <w:rFonts w:cs="Times New Roman"/>
                <w:sz w:val="20"/>
                <w:szCs w:val="20"/>
              </w:rPr>
            </w:pPr>
          </w:p>
        </w:tc>
        <w:tc>
          <w:tcPr>
            <w:tcW w:w="810" w:type="dxa"/>
            <w:vMerge/>
          </w:tcPr>
          <w:p w:rsidR="009249E8" w:rsidRPr="009249E8" w:rsidRDefault="009249E8" w:rsidP="00D12D57">
            <w:pPr>
              <w:pStyle w:val="ListParagraph"/>
              <w:tabs>
                <w:tab w:val="left" w:pos="1134"/>
                <w:tab w:val="left" w:pos="1701"/>
              </w:tabs>
              <w:ind w:left="0"/>
              <w:rPr>
                <w:rFonts w:cs="Times New Roman"/>
                <w:sz w:val="20"/>
                <w:szCs w:val="20"/>
              </w:rPr>
            </w:pPr>
          </w:p>
        </w:tc>
        <w:tc>
          <w:tcPr>
            <w:tcW w:w="900" w:type="dxa"/>
            <w:vMerge/>
          </w:tcPr>
          <w:p w:rsidR="009249E8" w:rsidRPr="009249E8" w:rsidRDefault="009249E8" w:rsidP="00D12D57">
            <w:pPr>
              <w:pStyle w:val="ListParagraph"/>
              <w:tabs>
                <w:tab w:val="left" w:pos="1134"/>
                <w:tab w:val="left" w:pos="1701"/>
              </w:tabs>
              <w:ind w:left="0"/>
              <w:rPr>
                <w:rFonts w:cs="Times New Roman"/>
                <w:sz w:val="20"/>
                <w:szCs w:val="20"/>
              </w:rPr>
            </w:pPr>
          </w:p>
        </w:tc>
        <w:tc>
          <w:tcPr>
            <w:tcW w:w="1101" w:type="dxa"/>
            <w:vAlign w:val="bottom"/>
          </w:tcPr>
          <w:p w:rsidR="009249E8" w:rsidRPr="009249E8" w:rsidRDefault="009249E8" w:rsidP="00D12D57">
            <w:pPr>
              <w:pStyle w:val="ListParagraph"/>
              <w:tabs>
                <w:tab w:val="left" w:pos="1134"/>
                <w:tab w:val="left" w:pos="1701"/>
              </w:tabs>
              <w:ind w:left="0"/>
              <w:jc w:val="center"/>
              <w:rPr>
                <w:rFonts w:cs="Times New Roman"/>
                <w:sz w:val="20"/>
                <w:szCs w:val="20"/>
                <w:lang w:val="en-US"/>
              </w:rPr>
            </w:pPr>
            <w:r w:rsidRPr="009249E8">
              <w:rPr>
                <w:rFonts w:cs="Times New Roman"/>
                <w:sz w:val="20"/>
                <w:szCs w:val="20"/>
                <w:lang w:val="en-US"/>
              </w:rPr>
              <w:t>Lower</w:t>
            </w:r>
          </w:p>
        </w:tc>
        <w:tc>
          <w:tcPr>
            <w:tcW w:w="1056" w:type="dxa"/>
            <w:vAlign w:val="bottom"/>
          </w:tcPr>
          <w:p w:rsidR="009249E8" w:rsidRPr="009249E8" w:rsidRDefault="009249E8" w:rsidP="00D12D57">
            <w:pPr>
              <w:pStyle w:val="ListParagraph"/>
              <w:tabs>
                <w:tab w:val="left" w:pos="1134"/>
                <w:tab w:val="left" w:pos="1701"/>
              </w:tabs>
              <w:ind w:left="0"/>
              <w:jc w:val="center"/>
              <w:rPr>
                <w:rFonts w:cs="Times New Roman"/>
                <w:sz w:val="20"/>
                <w:szCs w:val="20"/>
                <w:lang w:val="en-US"/>
              </w:rPr>
            </w:pPr>
            <w:r w:rsidRPr="009249E8">
              <w:rPr>
                <w:rFonts w:cs="Times New Roman"/>
                <w:sz w:val="20"/>
                <w:szCs w:val="20"/>
                <w:lang w:val="en-US"/>
              </w:rPr>
              <w:t>Upper</w:t>
            </w:r>
          </w:p>
        </w:tc>
        <w:tc>
          <w:tcPr>
            <w:tcW w:w="666" w:type="dxa"/>
            <w:vMerge/>
          </w:tcPr>
          <w:p w:rsidR="009249E8" w:rsidRPr="009249E8" w:rsidRDefault="009249E8" w:rsidP="00D12D57">
            <w:pPr>
              <w:pStyle w:val="ListParagraph"/>
              <w:tabs>
                <w:tab w:val="left" w:pos="1134"/>
                <w:tab w:val="left" w:pos="1701"/>
              </w:tabs>
              <w:ind w:left="0"/>
              <w:rPr>
                <w:rFonts w:cs="Times New Roman"/>
                <w:sz w:val="20"/>
                <w:szCs w:val="20"/>
              </w:rPr>
            </w:pPr>
          </w:p>
        </w:tc>
        <w:tc>
          <w:tcPr>
            <w:tcW w:w="416" w:type="dxa"/>
            <w:vMerge/>
          </w:tcPr>
          <w:p w:rsidR="009249E8" w:rsidRPr="009249E8" w:rsidRDefault="009249E8" w:rsidP="00D12D57">
            <w:pPr>
              <w:pStyle w:val="ListParagraph"/>
              <w:tabs>
                <w:tab w:val="left" w:pos="1134"/>
                <w:tab w:val="left" w:pos="1701"/>
              </w:tabs>
              <w:ind w:left="0"/>
              <w:rPr>
                <w:rFonts w:cs="Times New Roman"/>
                <w:sz w:val="20"/>
                <w:szCs w:val="20"/>
              </w:rPr>
            </w:pPr>
          </w:p>
        </w:tc>
        <w:tc>
          <w:tcPr>
            <w:tcW w:w="666" w:type="dxa"/>
            <w:vMerge/>
          </w:tcPr>
          <w:p w:rsidR="009249E8" w:rsidRPr="009249E8" w:rsidRDefault="009249E8" w:rsidP="00D12D57">
            <w:pPr>
              <w:pStyle w:val="ListParagraph"/>
              <w:tabs>
                <w:tab w:val="left" w:pos="1134"/>
                <w:tab w:val="left" w:pos="1701"/>
              </w:tabs>
              <w:ind w:left="0"/>
              <w:rPr>
                <w:rFonts w:cs="Times New Roman"/>
                <w:sz w:val="20"/>
                <w:szCs w:val="20"/>
              </w:rPr>
            </w:pPr>
          </w:p>
        </w:tc>
      </w:tr>
      <w:tr w:rsidR="009249E8" w:rsidRPr="00D12D57" w:rsidTr="009249E8">
        <w:tc>
          <w:tcPr>
            <w:tcW w:w="685" w:type="dxa"/>
          </w:tcPr>
          <w:p w:rsidR="004E47EB" w:rsidRPr="009249E8" w:rsidRDefault="004E47EB" w:rsidP="004E47EB">
            <w:pPr>
              <w:pStyle w:val="ListParagraph"/>
              <w:tabs>
                <w:tab w:val="left" w:pos="1134"/>
                <w:tab w:val="left" w:pos="1701"/>
              </w:tabs>
              <w:ind w:left="0"/>
              <w:jc w:val="left"/>
              <w:rPr>
                <w:rFonts w:cs="Times New Roman"/>
                <w:sz w:val="20"/>
                <w:szCs w:val="20"/>
                <w:lang w:val="en-US"/>
              </w:rPr>
            </w:pPr>
            <w:r w:rsidRPr="009249E8">
              <w:rPr>
                <w:rFonts w:cs="Times New Roman"/>
                <w:sz w:val="20"/>
                <w:szCs w:val="20"/>
                <w:lang w:val="en-US"/>
              </w:rPr>
              <w:t>Pair 1</w:t>
            </w:r>
          </w:p>
        </w:tc>
        <w:tc>
          <w:tcPr>
            <w:tcW w:w="672" w:type="dxa"/>
          </w:tcPr>
          <w:p w:rsidR="004E47EB" w:rsidRPr="009249E8" w:rsidRDefault="004E47EB" w:rsidP="00D12D57">
            <w:pPr>
              <w:pStyle w:val="ListParagraph"/>
              <w:tabs>
                <w:tab w:val="left" w:pos="1134"/>
                <w:tab w:val="left" w:pos="1701"/>
              </w:tabs>
              <w:ind w:left="0"/>
              <w:rPr>
                <w:rFonts w:cs="Times New Roman"/>
                <w:sz w:val="20"/>
                <w:szCs w:val="20"/>
                <w:lang w:val="en-US"/>
              </w:rPr>
            </w:pPr>
            <w:r w:rsidRPr="009249E8">
              <w:rPr>
                <w:rFonts w:cs="Times New Roman"/>
                <w:sz w:val="20"/>
                <w:szCs w:val="20"/>
                <w:lang w:val="en-US"/>
              </w:rPr>
              <w:t>Pra IPO- Pasca IPO</w:t>
            </w:r>
          </w:p>
        </w:tc>
        <w:tc>
          <w:tcPr>
            <w:tcW w:w="803" w:type="dxa"/>
            <w:vAlign w:val="center"/>
          </w:tcPr>
          <w:p w:rsidR="004E47EB" w:rsidRPr="009249E8" w:rsidRDefault="009B480D" w:rsidP="009249E8">
            <w:pPr>
              <w:pStyle w:val="ListParagraph"/>
              <w:tabs>
                <w:tab w:val="left" w:pos="1134"/>
                <w:tab w:val="left" w:pos="1701"/>
              </w:tabs>
              <w:ind w:left="0"/>
              <w:jc w:val="center"/>
              <w:rPr>
                <w:rFonts w:cs="Times New Roman"/>
                <w:sz w:val="20"/>
                <w:szCs w:val="20"/>
              </w:rPr>
            </w:pPr>
            <w:r>
              <w:rPr>
                <w:rFonts w:eastAsia="Times New Roman" w:cs="Times New Roman"/>
                <w:sz w:val="20"/>
                <w:szCs w:val="20"/>
                <w:lang w:val="en-US"/>
              </w:rPr>
              <w:t>0,</w:t>
            </w:r>
            <w:r w:rsidR="009249E8" w:rsidRPr="009249E8">
              <w:rPr>
                <w:rFonts w:eastAsia="Times New Roman" w:cs="Times New Roman"/>
                <w:sz w:val="20"/>
                <w:szCs w:val="20"/>
                <w:lang w:val="en-US"/>
              </w:rPr>
              <w:t>00001</w:t>
            </w:r>
          </w:p>
        </w:tc>
        <w:tc>
          <w:tcPr>
            <w:tcW w:w="810" w:type="dxa"/>
            <w:vAlign w:val="center"/>
          </w:tcPr>
          <w:p w:rsidR="004E47EB" w:rsidRPr="009249E8" w:rsidRDefault="009B480D" w:rsidP="009249E8">
            <w:pPr>
              <w:pStyle w:val="ListParagraph"/>
              <w:tabs>
                <w:tab w:val="left" w:pos="1134"/>
                <w:tab w:val="left" w:pos="1701"/>
              </w:tabs>
              <w:ind w:left="0"/>
              <w:jc w:val="center"/>
              <w:rPr>
                <w:rFonts w:cs="Times New Roman"/>
                <w:sz w:val="20"/>
                <w:szCs w:val="20"/>
              </w:rPr>
            </w:pPr>
            <w:r>
              <w:rPr>
                <w:rFonts w:eastAsia="Times New Roman" w:cs="Times New Roman"/>
                <w:sz w:val="20"/>
                <w:szCs w:val="20"/>
                <w:lang w:val="en-US"/>
              </w:rPr>
              <w:t>0,</w:t>
            </w:r>
            <w:r w:rsidR="009249E8" w:rsidRPr="009249E8">
              <w:rPr>
                <w:rFonts w:eastAsia="Times New Roman" w:cs="Times New Roman"/>
                <w:sz w:val="20"/>
                <w:szCs w:val="20"/>
                <w:lang w:val="en-US"/>
              </w:rPr>
              <w:t>08036</w:t>
            </w:r>
          </w:p>
        </w:tc>
        <w:tc>
          <w:tcPr>
            <w:tcW w:w="900" w:type="dxa"/>
            <w:vAlign w:val="center"/>
          </w:tcPr>
          <w:p w:rsidR="004E47EB" w:rsidRPr="009249E8" w:rsidRDefault="009B480D" w:rsidP="009249E8">
            <w:pPr>
              <w:pStyle w:val="ListParagraph"/>
              <w:tabs>
                <w:tab w:val="left" w:pos="1134"/>
                <w:tab w:val="left" w:pos="1701"/>
              </w:tabs>
              <w:ind w:left="0"/>
              <w:jc w:val="center"/>
              <w:rPr>
                <w:rFonts w:cs="Times New Roman"/>
                <w:sz w:val="20"/>
                <w:szCs w:val="20"/>
              </w:rPr>
            </w:pPr>
            <w:r>
              <w:rPr>
                <w:rFonts w:eastAsia="Times New Roman" w:cs="Times New Roman"/>
                <w:sz w:val="20"/>
                <w:szCs w:val="20"/>
                <w:lang w:val="en-US"/>
              </w:rPr>
              <w:t>0,</w:t>
            </w:r>
            <w:r w:rsidR="009249E8" w:rsidRPr="009249E8">
              <w:rPr>
                <w:rFonts w:eastAsia="Times New Roman" w:cs="Times New Roman"/>
                <w:sz w:val="20"/>
                <w:szCs w:val="20"/>
                <w:lang w:val="en-US"/>
              </w:rPr>
              <w:t>01321</w:t>
            </w:r>
          </w:p>
        </w:tc>
        <w:tc>
          <w:tcPr>
            <w:tcW w:w="1101" w:type="dxa"/>
            <w:vAlign w:val="center"/>
          </w:tcPr>
          <w:p w:rsidR="004E47EB" w:rsidRPr="009249E8" w:rsidRDefault="009B480D" w:rsidP="009249E8">
            <w:pPr>
              <w:pStyle w:val="ListParagraph"/>
              <w:tabs>
                <w:tab w:val="left" w:pos="1134"/>
                <w:tab w:val="left" w:pos="1701"/>
              </w:tabs>
              <w:ind w:left="0"/>
              <w:jc w:val="center"/>
              <w:rPr>
                <w:rFonts w:cs="Times New Roman"/>
                <w:sz w:val="20"/>
                <w:szCs w:val="20"/>
              </w:rPr>
            </w:pPr>
            <w:r>
              <w:rPr>
                <w:rFonts w:eastAsia="Times New Roman" w:cs="Times New Roman"/>
                <w:sz w:val="20"/>
                <w:szCs w:val="20"/>
                <w:lang w:val="en-US"/>
              </w:rPr>
              <w:t>-0,</w:t>
            </w:r>
            <w:r w:rsidR="009249E8" w:rsidRPr="009249E8">
              <w:rPr>
                <w:rFonts w:eastAsia="Times New Roman" w:cs="Times New Roman"/>
                <w:sz w:val="20"/>
                <w:szCs w:val="20"/>
                <w:lang w:val="en-US"/>
              </w:rPr>
              <w:t>02678</w:t>
            </w:r>
          </w:p>
        </w:tc>
        <w:tc>
          <w:tcPr>
            <w:tcW w:w="1056" w:type="dxa"/>
            <w:vAlign w:val="center"/>
          </w:tcPr>
          <w:p w:rsidR="004E47EB" w:rsidRPr="009249E8" w:rsidRDefault="009B480D" w:rsidP="009249E8">
            <w:pPr>
              <w:pStyle w:val="ListParagraph"/>
              <w:tabs>
                <w:tab w:val="left" w:pos="1134"/>
                <w:tab w:val="left" w:pos="1701"/>
              </w:tabs>
              <w:ind w:left="0"/>
              <w:jc w:val="center"/>
              <w:rPr>
                <w:rFonts w:cs="Times New Roman"/>
                <w:sz w:val="20"/>
                <w:szCs w:val="20"/>
              </w:rPr>
            </w:pPr>
            <w:r>
              <w:rPr>
                <w:rFonts w:eastAsia="Times New Roman" w:cs="Times New Roman"/>
                <w:sz w:val="20"/>
                <w:szCs w:val="20"/>
                <w:lang w:val="en-US"/>
              </w:rPr>
              <w:t>-0,</w:t>
            </w:r>
            <w:r w:rsidR="009249E8" w:rsidRPr="009249E8">
              <w:rPr>
                <w:rFonts w:eastAsia="Times New Roman" w:cs="Times New Roman"/>
                <w:sz w:val="20"/>
                <w:szCs w:val="20"/>
                <w:lang w:val="en-US"/>
              </w:rPr>
              <w:t>02680</w:t>
            </w:r>
          </w:p>
        </w:tc>
        <w:tc>
          <w:tcPr>
            <w:tcW w:w="666" w:type="dxa"/>
            <w:vAlign w:val="center"/>
          </w:tcPr>
          <w:p w:rsidR="004E47EB" w:rsidRPr="009249E8" w:rsidRDefault="009B480D" w:rsidP="009249E8">
            <w:pPr>
              <w:pStyle w:val="ListParagraph"/>
              <w:tabs>
                <w:tab w:val="left" w:pos="1134"/>
                <w:tab w:val="left" w:pos="1701"/>
              </w:tabs>
              <w:ind w:left="0"/>
              <w:jc w:val="center"/>
              <w:rPr>
                <w:rFonts w:cs="Times New Roman"/>
                <w:sz w:val="20"/>
                <w:szCs w:val="20"/>
              </w:rPr>
            </w:pPr>
            <w:r>
              <w:rPr>
                <w:rFonts w:eastAsia="Times New Roman" w:cs="Times New Roman"/>
                <w:sz w:val="20"/>
                <w:szCs w:val="20"/>
                <w:lang w:val="en-US"/>
              </w:rPr>
              <w:t>0,</w:t>
            </w:r>
            <w:r w:rsidR="009249E8" w:rsidRPr="009249E8">
              <w:rPr>
                <w:rFonts w:eastAsia="Times New Roman" w:cs="Times New Roman"/>
                <w:sz w:val="20"/>
                <w:szCs w:val="20"/>
                <w:lang w:val="en-US"/>
              </w:rPr>
              <w:t>001</w:t>
            </w:r>
          </w:p>
        </w:tc>
        <w:tc>
          <w:tcPr>
            <w:tcW w:w="416" w:type="dxa"/>
            <w:vAlign w:val="center"/>
          </w:tcPr>
          <w:p w:rsidR="004E47EB" w:rsidRPr="009249E8" w:rsidRDefault="009249E8" w:rsidP="009249E8">
            <w:pPr>
              <w:pStyle w:val="ListParagraph"/>
              <w:tabs>
                <w:tab w:val="left" w:pos="1134"/>
                <w:tab w:val="left" w:pos="1701"/>
              </w:tabs>
              <w:ind w:left="0"/>
              <w:jc w:val="center"/>
              <w:rPr>
                <w:rFonts w:cs="Times New Roman"/>
                <w:sz w:val="20"/>
                <w:szCs w:val="20"/>
              </w:rPr>
            </w:pPr>
            <w:r w:rsidRPr="009249E8">
              <w:rPr>
                <w:rFonts w:eastAsia="Times New Roman" w:cs="Times New Roman"/>
                <w:sz w:val="20"/>
                <w:szCs w:val="20"/>
                <w:lang w:val="en-US"/>
              </w:rPr>
              <w:t>36</w:t>
            </w:r>
          </w:p>
        </w:tc>
        <w:tc>
          <w:tcPr>
            <w:tcW w:w="666" w:type="dxa"/>
            <w:vAlign w:val="center"/>
          </w:tcPr>
          <w:p w:rsidR="004E47EB" w:rsidRPr="009249E8" w:rsidRDefault="009B480D" w:rsidP="009249E8">
            <w:pPr>
              <w:pStyle w:val="ListParagraph"/>
              <w:tabs>
                <w:tab w:val="left" w:pos="1134"/>
                <w:tab w:val="left" w:pos="1701"/>
              </w:tabs>
              <w:ind w:left="0"/>
              <w:jc w:val="center"/>
              <w:rPr>
                <w:rFonts w:cs="Times New Roman"/>
                <w:sz w:val="20"/>
                <w:szCs w:val="20"/>
              </w:rPr>
            </w:pPr>
            <w:r>
              <w:rPr>
                <w:rFonts w:eastAsia="Times New Roman" w:cs="Times New Roman"/>
                <w:sz w:val="20"/>
                <w:szCs w:val="20"/>
                <w:lang w:val="en-US"/>
              </w:rPr>
              <w:t>0,</w:t>
            </w:r>
            <w:r w:rsidR="009249E8" w:rsidRPr="009249E8">
              <w:rPr>
                <w:rFonts w:eastAsia="Times New Roman" w:cs="Times New Roman"/>
                <w:sz w:val="20"/>
                <w:szCs w:val="20"/>
                <w:lang w:val="en-US"/>
              </w:rPr>
              <w:t>999</w:t>
            </w:r>
          </w:p>
        </w:tc>
      </w:tr>
    </w:tbl>
    <w:p w:rsidR="00D12D57" w:rsidRPr="00D40225" w:rsidRDefault="00D40225" w:rsidP="00D40225">
      <w:pPr>
        <w:pStyle w:val="ListParagraph"/>
        <w:tabs>
          <w:tab w:val="left" w:pos="1134"/>
          <w:tab w:val="left" w:pos="1701"/>
        </w:tabs>
        <w:spacing w:line="240" w:lineRule="auto"/>
        <w:ind w:left="1701" w:hanging="711"/>
        <w:rPr>
          <w:rFonts w:cs="Times New Roman"/>
          <w:i/>
          <w:sz w:val="20"/>
          <w:szCs w:val="24"/>
          <w:lang w:val="en-US"/>
        </w:rPr>
      </w:pPr>
      <w:r>
        <w:rPr>
          <w:rFonts w:cs="Times New Roman"/>
          <w:i/>
          <w:sz w:val="20"/>
          <w:szCs w:val="24"/>
          <w:lang w:val="en-US"/>
        </w:rPr>
        <w:t>Sumber: Data Olahan SPSS, (2025)</w:t>
      </w:r>
    </w:p>
    <w:p w:rsidR="00623133" w:rsidRDefault="00623133" w:rsidP="0084749C">
      <w:pPr>
        <w:pStyle w:val="ListParagraph"/>
        <w:spacing w:line="480" w:lineRule="auto"/>
        <w:ind w:left="1701" w:firstLine="567"/>
        <w:rPr>
          <w:rFonts w:cs="Times New Roman"/>
          <w:szCs w:val="24"/>
        </w:rPr>
      </w:pPr>
    </w:p>
    <w:p w:rsidR="003D527E" w:rsidRDefault="003D527E" w:rsidP="001F36B1">
      <w:pPr>
        <w:pStyle w:val="ListParagraph"/>
        <w:spacing w:line="480" w:lineRule="auto"/>
        <w:ind w:left="990" w:firstLine="630"/>
      </w:pPr>
      <w:r>
        <w:t>Berdasar</w:t>
      </w:r>
      <w:r w:rsidR="00D40225">
        <w:t>kan hasil uji pada tabel 4.6</w:t>
      </w:r>
      <w:r>
        <w:t>,</w:t>
      </w:r>
      <w:r>
        <w:rPr>
          <w:lang w:val="en-US"/>
        </w:rPr>
        <w:t xml:space="preserve"> </w:t>
      </w:r>
      <w:r>
        <w:t>n</w:t>
      </w:r>
      <w:r w:rsidR="00565789">
        <w:t>ilai rata-rata sebesar 0,00001 menunjukkan bahwa perbedaan antara nilai manajemen laba sebelum dan sesudah IPO hampir tidak ada. Angka ini sangat kecil, sehingga dapat diartikan bahwa praktik manajemen laba cenderung berada pada tingkat yang sama di kedua periode ter</w:t>
      </w:r>
      <w:r>
        <w:t>sebut.</w:t>
      </w:r>
    </w:p>
    <w:p w:rsidR="00565789" w:rsidRDefault="00140F9E" w:rsidP="00140F9E">
      <w:pPr>
        <w:pStyle w:val="ListParagraph"/>
        <w:spacing w:line="480" w:lineRule="auto"/>
        <w:ind w:left="990" w:firstLine="630"/>
      </w:pPr>
      <w:r w:rsidRPr="00140F9E">
        <w:t xml:space="preserve">Nilai standar deviasi sebesar 0,08036 menunjukkan bahwa variasi antar perusahaan relatif rendah, sehingga penyebaran data manajemen laba berada cukup </w:t>
      </w:r>
      <w:r w:rsidR="009B480D">
        <w:t>dekat dengan nilai rata-ratanya</w:t>
      </w:r>
      <w:r w:rsidR="009B480D">
        <w:rPr>
          <w:lang w:val="en-US"/>
        </w:rPr>
        <w:t>-</w:t>
      </w:r>
      <w:r w:rsidRPr="00140F9E">
        <w:t xml:space="preserve">. Rentang 95% </w:t>
      </w:r>
      <w:r w:rsidRPr="00140F9E">
        <w:rPr>
          <w:i/>
        </w:rPr>
        <w:t>Confidence Interval</w:t>
      </w:r>
      <w:r w:rsidRPr="00140F9E">
        <w:t xml:space="preserve"> berada pada -0,02678 hingga 0,02680 dan mencakup nilai nol, yang menunjukkan tidak adanya perbedaan yang berarti secara statistik antara kedua periode. Nilai t-hitung sebesar 0,001 dengan df = 36 menghas</w:t>
      </w:r>
      <w:r>
        <w:t xml:space="preserve">ilkan nilai signifikansi 0,999 </w:t>
      </w:r>
      <w:r w:rsidRPr="00140F9E">
        <w:t xml:space="preserve">jauh </w:t>
      </w:r>
      <w:r>
        <w:rPr>
          <w:lang w:val="en-US"/>
        </w:rPr>
        <w:t xml:space="preserve">diatas </w:t>
      </w:r>
      <w:r>
        <w:t xml:space="preserve">tingkat signifikansi </w:t>
      </w:r>
      <w:r w:rsidRPr="00140F9E">
        <w:t xml:space="preserve">0,05. </w:t>
      </w:r>
      <w:r>
        <w:rPr>
          <w:lang w:val="en-US"/>
        </w:rPr>
        <w:t xml:space="preserve">Berdasarkan </w:t>
      </w:r>
      <w:r w:rsidR="00565789">
        <w:t>hasil</w:t>
      </w:r>
      <w:r>
        <w:rPr>
          <w:lang w:val="en-US"/>
        </w:rPr>
        <w:t xml:space="preserve"> pengujian</w:t>
      </w:r>
      <w:r w:rsidR="00565789">
        <w:t xml:space="preserve"> ini, hipotesis nol (H</w:t>
      </w:r>
      <w:r w:rsidR="00565789">
        <w:rPr>
          <w:rFonts w:ascii="Cambria Math" w:hAnsi="Cambria Math" w:cs="Cambria Math"/>
        </w:rPr>
        <w:t>₀</w:t>
      </w:r>
      <w:r w:rsidR="00565789">
        <w:t xml:space="preserve">) </w:t>
      </w:r>
      <w:r w:rsidR="00565789">
        <w:lastRenderedPageBreak/>
        <w:t>yang menyatakan tidak terdapat perbedaan manajemen laba sebelum dan sesudah IPO diterima, sedangkan hipotesis alternatif (H</w:t>
      </w:r>
      <w:r w:rsidR="00565789">
        <w:rPr>
          <w:rFonts w:ascii="Cambria Math" w:hAnsi="Cambria Math" w:cs="Cambria Math"/>
        </w:rPr>
        <w:t>₁</w:t>
      </w:r>
      <w:r w:rsidR="00565789">
        <w:t>) ditolak.</w:t>
      </w:r>
    </w:p>
    <w:p w:rsidR="00C93D07" w:rsidRDefault="00565789" w:rsidP="001F36B1">
      <w:pPr>
        <w:pStyle w:val="ListParagraph"/>
        <w:spacing w:line="480" w:lineRule="auto"/>
        <w:ind w:left="990" w:firstLine="630"/>
      </w:pPr>
      <w:r>
        <w:t>Konsistensi hasil tersebut menggambarkan bahwa proses IPO tidak diikuti oleh perubahan yang berarti dalam perilaku pelaporan laba. Perusahaan yang melantai di bursa pada tahun 2022 cenderung mempertahankan kebijakan akuntansi yang sama baik sebelum maupun setelah IPO, meskipun telah mengalami perubahan status menjadi perusahaan publik</w:t>
      </w:r>
      <w:r w:rsidR="003D611D" w:rsidRPr="00F75457">
        <w:t>.</w:t>
      </w:r>
    </w:p>
    <w:p w:rsidR="00B34206" w:rsidRPr="00140F9E" w:rsidRDefault="00C93D07" w:rsidP="00B34206">
      <w:pPr>
        <w:pStyle w:val="Heading3"/>
      </w:pPr>
      <w:bookmarkStart w:id="79" w:name="_Toc214066860"/>
      <w:r w:rsidRPr="00140F9E">
        <w:rPr>
          <w:lang w:val="en-US"/>
        </w:rPr>
        <w:t>Analisis Tambahan</w:t>
      </w:r>
      <w:bookmarkEnd w:id="79"/>
    </w:p>
    <w:p w:rsidR="00B34206" w:rsidRPr="00140F9E" w:rsidRDefault="009B480D" w:rsidP="00B34206">
      <w:pPr>
        <w:pStyle w:val="Heading4"/>
        <w:spacing w:line="480" w:lineRule="auto"/>
        <w:ind w:left="2160" w:hanging="1080"/>
      </w:pPr>
      <w:r>
        <w:rPr>
          <w:lang w:val="en-US"/>
        </w:rPr>
        <w:t>Rata-rata</w:t>
      </w:r>
      <w:r w:rsidR="00797CFE" w:rsidRPr="00140F9E">
        <w:rPr>
          <w:lang w:val="en-US"/>
        </w:rPr>
        <w:t xml:space="preserve"> </w:t>
      </w:r>
      <w:r w:rsidR="00797CFE" w:rsidRPr="00140F9E">
        <w:rPr>
          <w:i/>
          <w:lang w:val="en-US"/>
        </w:rPr>
        <w:t>Discretionary Accruals</w:t>
      </w:r>
      <w:r w:rsidR="00AE56DB">
        <w:rPr>
          <w:lang w:val="en-US"/>
        </w:rPr>
        <w:t xml:space="preserve"> </w:t>
      </w:r>
      <w:r w:rsidR="00797CFE" w:rsidRPr="00140F9E">
        <w:rPr>
          <w:lang w:val="en-US"/>
        </w:rPr>
        <w:t xml:space="preserve"> per Sektor Industri Sela</w:t>
      </w:r>
      <w:r w:rsidR="00800661" w:rsidRPr="00140F9E">
        <w:rPr>
          <w:lang w:val="en-US"/>
        </w:rPr>
        <w:t>ma Lima Periode</w:t>
      </w:r>
    </w:p>
    <w:p w:rsidR="001F36B1" w:rsidRDefault="00CF1BD5" w:rsidP="00D754FF">
      <w:pPr>
        <w:pStyle w:val="ListParagraph"/>
        <w:spacing w:line="480" w:lineRule="auto"/>
        <w:ind w:left="2160" w:firstLine="720"/>
      </w:pPr>
      <w:r w:rsidRPr="00B34206">
        <w:rPr>
          <w:lang w:val="en-US"/>
        </w:rPr>
        <w:t>Bagian ini membahas pola manajemen laba di masing-masing sektor industri selama lima tahun (2020–2024).</w:t>
      </w:r>
      <w:r>
        <w:t xml:space="preserve"> </w:t>
      </w:r>
      <w:r w:rsidR="003C72C1" w:rsidRPr="00B34206">
        <w:rPr>
          <w:lang w:val="en-US"/>
        </w:rPr>
        <w:t xml:space="preserve">Tujuannya untuk melihat tren temporal praktik </w:t>
      </w:r>
      <w:r w:rsidR="003C72C1" w:rsidRPr="00B34206">
        <w:rPr>
          <w:i/>
          <w:lang w:val="en-US"/>
        </w:rPr>
        <w:t>earning management</w:t>
      </w:r>
      <w:r w:rsidR="003C72C1" w:rsidRPr="00B34206">
        <w:rPr>
          <w:lang w:val="en-US"/>
        </w:rPr>
        <w:t xml:space="preserve"> sebelum, saat IPO, dan pasca IPO serta mengidentifikasi sektor dengan tingkat konservatisme atau agresivitas tertinggi</w:t>
      </w:r>
      <w:r w:rsidR="005F3CAD" w:rsidRPr="00B34206">
        <w:rPr>
          <w:rFonts w:cs="Times New Roman"/>
          <w:szCs w:val="24"/>
        </w:rPr>
        <w:t xml:space="preserve">. </w:t>
      </w:r>
      <w:r w:rsidR="00D40225">
        <w:rPr>
          <w:rFonts w:cs="Times New Roman"/>
          <w:szCs w:val="24"/>
        </w:rPr>
        <w:t>Tabel 4.7</w:t>
      </w:r>
      <w:r w:rsidR="003C72C1" w:rsidRPr="00B34206">
        <w:rPr>
          <w:rFonts w:cs="Times New Roman"/>
          <w:szCs w:val="24"/>
        </w:rPr>
        <w:t xml:space="preserve"> menunjukkan perbedaan yang signifik</w:t>
      </w:r>
      <w:r w:rsidR="005F3CAD" w:rsidRPr="00B34206">
        <w:rPr>
          <w:rFonts w:cs="Times New Roman"/>
          <w:szCs w:val="24"/>
        </w:rPr>
        <w:t xml:space="preserve">an antar sektor </w:t>
      </w:r>
      <w:r w:rsidR="003C72C1" w:rsidRPr="00B34206">
        <w:rPr>
          <w:rFonts w:cs="Times New Roman"/>
          <w:szCs w:val="24"/>
        </w:rPr>
        <w:t>tren selama lima periode pengamatan, yang mencakup dua tahun sebelum IPO (-2 dan -1), tahun IPO (</w:t>
      </w:r>
      <w:r w:rsidR="00972885" w:rsidRPr="00B34206">
        <w:rPr>
          <w:rFonts w:cs="Times New Roman"/>
          <w:szCs w:val="24"/>
          <w:lang w:val="en-US"/>
        </w:rPr>
        <w:t>t</w:t>
      </w:r>
      <w:r w:rsidR="003C72C1" w:rsidRPr="00B34206">
        <w:rPr>
          <w:rFonts w:cs="Times New Roman"/>
          <w:szCs w:val="24"/>
        </w:rPr>
        <w:t>0), serta dua tahun pasca IPO (1 dan 2).</w:t>
      </w:r>
    </w:p>
    <w:p w:rsidR="00614D73" w:rsidRDefault="00614D73" w:rsidP="00D754FF">
      <w:pPr>
        <w:pStyle w:val="ListParagraph"/>
        <w:spacing w:line="240" w:lineRule="auto"/>
        <w:ind w:left="1440"/>
        <w:rPr>
          <w:b/>
        </w:rPr>
      </w:pPr>
    </w:p>
    <w:p w:rsidR="00614D73" w:rsidRDefault="00614D73" w:rsidP="00D754FF">
      <w:pPr>
        <w:pStyle w:val="ListParagraph"/>
        <w:spacing w:line="240" w:lineRule="auto"/>
        <w:ind w:left="1440"/>
        <w:rPr>
          <w:b/>
        </w:rPr>
      </w:pPr>
    </w:p>
    <w:p w:rsidR="00DF0C34" w:rsidRPr="00D754FF" w:rsidRDefault="00D40225" w:rsidP="00614D73">
      <w:pPr>
        <w:pStyle w:val="ListParagraph"/>
        <w:spacing w:line="240" w:lineRule="auto"/>
        <w:ind w:left="2160"/>
        <w:rPr>
          <w:b/>
        </w:rPr>
      </w:pPr>
      <w:r>
        <w:rPr>
          <w:b/>
        </w:rPr>
        <w:lastRenderedPageBreak/>
        <w:t>Tabel 4.7</w:t>
      </w:r>
      <w:r w:rsidR="00DF0C34" w:rsidRPr="00D754FF">
        <w:rPr>
          <w:b/>
        </w:rPr>
        <w:t xml:space="preserve"> </w:t>
      </w:r>
      <w:r w:rsidR="00AE56DB" w:rsidRPr="00D754FF">
        <w:rPr>
          <w:b/>
        </w:rPr>
        <w:t xml:space="preserve">Rata-Rata </w:t>
      </w:r>
      <w:r w:rsidR="00AE56DB" w:rsidRPr="00AE56DB">
        <w:rPr>
          <w:b/>
          <w:i/>
        </w:rPr>
        <w:t>Discretionary Accrual</w:t>
      </w:r>
      <w:r w:rsidR="00AE56DB" w:rsidRPr="00D754FF">
        <w:rPr>
          <w:b/>
        </w:rPr>
        <w:t xml:space="preserve"> Per Sektor Industri (T-2 Hingga</w:t>
      </w:r>
      <w:r w:rsidR="00AE56DB" w:rsidRPr="00D754FF">
        <w:rPr>
          <w:b/>
          <w:lang w:val="en-US"/>
        </w:rPr>
        <w:t xml:space="preserve"> T+2</w:t>
      </w:r>
      <w:r w:rsidR="00AE56DB" w:rsidRPr="00D754FF">
        <w:rPr>
          <w:b/>
        </w:rPr>
        <w:t>)</w:t>
      </w:r>
    </w:p>
    <w:tbl>
      <w:tblPr>
        <w:tblW w:w="5705"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851"/>
        <w:gridCol w:w="850"/>
        <w:gridCol w:w="851"/>
        <w:gridCol w:w="850"/>
        <w:gridCol w:w="851"/>
      </w:tblGrid>
      <w:tr w:rsidR="00DF0C34" w:rsidRPr="006D1B4E" w:rsidTr="00614D73">
        <w:trPr>
          <w:trHeight w:val="358"/>
        </w:trPr>
        <w:tc>
          <w:tcPr>
            <w:tcW w:w="1452" w:type="dxa"/>
            <w:shd w:val="clear" w:color="auto" w:fill="auto"/>
            <w:vAlign w:val="center"/>
            <w:hideMark/>
          </w:tcPr>
          <w:p w:rsidR="006D1B4E" w:rsidRPr="006D1B4E" w:rsidRDefault="006D1B4E" w:rsidP="00D754FF">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Sektor Industri</w:t>
            </w:r>
          </w:p>
        </w:tc>
        <w:tc>
          <w:tcPr>
            <w:tcW w:w="851" w:type="dxa"/>
            <w:shd w:val="clear" w:color="auto" w:fill="auto"/>
            <w:vAlign w:val="center"/>
            <w:hideMark/>
          </w:tcPr>
          <w:p w:rsidR="006D1B4E" w:rsidRPr="006D1B4E" w:rsidRDefault="006D1B4E" w:rsidP="00D754FF">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t-2</w:t>
            </w:r>
          </w:p>
        </w:tc>
        <w:tc>
          <w:tcPr>
            <w:tcW w:w="850" w:type="dxa"/>
            <w:shd w:val="clear" w:color="auto" w:fill="auto"/>
            <w:vAlign w:val="center"/>
            <w:hideMark/>
          </w:tcPr>
          <w:p w:rsidR="006D1B4E" w:rsidRPr="006D1B4E" w:rsidRDefault="006D1B4E" w:rsidP="00D754FF">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t-1</w:t>
            </w:r>
          </w:p>
        </w:tc>
        <w:tc>
          <w:tcPr>
            <w:tcW w:w="851" w:type="dxa"/>
            <w:shd w:val="clear" w:color="auto" w:fill="auto"/>
            <w:vAlign w:val="center"/>
            <w:hideMark/>
          </w:tcPr>
          <w:p w:rsidR="006D1B4E" w:rsidRPr="006D1B4E" w:rsidRDefault="006D1B4E" w:rsidP="00D754FF">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t0</w:t>
            </w:r>
          </w:p>
        </w:tc>
        <w:tc>
          <w:tcPr>
            <w:tcW w:w="850" w:type="dxa"/>
            <w:shd w:val="clear" w:color="auto" w:fill="auto"/>
            <w:vAlign w:val="center"/>
            <w:hideMark/>
          </w:tcPr>
          <w:p w:rsidR="006D1B4E" w:rsidRPr="006D1B4E" w:rsidRDefault="006D1B4E" w:rsidP="00D754FF">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t+1</w:t>
            </w:r>
          </w:p>
        </w:tc>
        <w:tc>
          <w:tcPr>
            <w:tcW w:w="851" w:type="dxa"/>
            <w:shd w:val="clear" w:color="auto" w:fill="auto"/>
            <w:vAlign w:val="center"/>
            <w:hideMark/>
          </w:tcPr>
          <w:p w:rsidR="006D1B4E" w:rsidRPr="006D1B4E" w:rsidRDefault="006D1B4E" w:rsidP="00D754FF">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t+2</w:t>
            </w:r>
          </w:p>
        </w:tc>
      </w:tr>
      <w:tr w:rsidR="00DF0C34" w:rsidRPr="006D1B4E" w:rsidTr="00614D73">
        <w:trPr>
          <w:trHeight w:val="310"/>
        </w:trPr>
        <w:tc>
          <w:tcPr>
            <w:tcW w:w="1452" w:type="dxa"/>
            <w:shd w:val="clear" w:color="auto" w:fill="auto"/>
            <w:noWrap/>
            <w:vAlign w:val="bottom"/>
            <w:hideMark/>
          </w:tcPr>
          <w:p w:rsidR="006D1B4E" w:rsidRPr="006D1B4E" w:rsidRDefault="006D1B4E" w:rsidP="006D1B4E">
            <w:pPr>
              <w:spacing w:after="0" w:line="240" w:lineRule="auto"/>
              <w:jc w:val="left"/>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Kesehatan</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-0,576</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-0,621</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-0,555</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-0,548</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-0,594</w:t>
            </w:r>
          </w:p>
        </w:tc>
      </w:tr>
      <w:tr w:rsidR="00DF0C34" w:rsidRPr="006D1B4E" w:rsidTr="00614D73">
        <w:trPr>
          <w:trHeight w:val="310"/>
        </w:trPr>
        <w:tc>
          <w:tcPr>
            <w:tcW w:w="1452" w:type="dxa"/>
            <w:shd w:val="clear" w:color="auto" w:fill="auto"/>
            <w:noWrap/>
            <w:vAlign w:val="bottom"/>
            <w:hideMark/>
          </w:tcPr>
          <w:p w:rsidR="006D1B4E" w:rsidRPr="006D1B4E" w:rsidRDefault="006D1B4E" w:rsidP="006D1B4E">
            <w:pPr>
              <w:spacing w:after="0" w:line="240" w:lineRule="auto"/>
              <w:jc w:val="left"/>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Barang Baku</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-0,474</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-0,359</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-0,380</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-0,379</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-0,434</w:t>
            </w:r>
          </w:p>
        </w:tc>
      </w:tr>
      <w:tr w:rsidR="00DF0C34" w:rsidRPr="006D1B4E" w:rsidTr="00614D73">
        <w:trPr>
          <w:trHeight w:val="310"/>
        </w:trPr>
        <w:tc>
          <w:tcPr>
            <w:tcW w:w="1452" w:type="dxa"/>
            <w:shd w:val="clear" w:color="auto" w:fill="auto"/>
            <w:noWrap/>
            <w:vAlign w:val="bottom"/>
            <w:hideMark/>
          </w:tcPr>
          <w:p w:rsidR="006D1B4E" w:rsidRPr="006D1B4E" w:rsidRDefault="00B512E1" w:rsidP="006D1B4E">
            <w:pPr>
              <w:spacing w:after="0" w:line="240" w:lineRule="auto"/>
              <w:jc w:val="left"/>
              <w:rPr>
                <w:rFonts w:eastAsia="Times New Roman" w:cs="Times New Roman"/>
                <w:color w:val="000000"/>
                <w:kern w:val="0"/>
                <w:sz w:val="20"/>
                <w:szCs w:val="20"/>
                <w:lang w:eastAsia="id-ID"/>
                <w14:ligatures w14:val="none"/>
              </w:rPr>
            </w:pPr>
            <w:r>
              <w:rPr>
                <w:rFonts w:eastAsia="Times New Roman" w:cs="Times New Roman"/>
                <w:color w:val="000000"/>
                <w:kern w:val="0"/>
                <w:sz w:val="20"/>
                <w:szCs w:val="20"/>
                <w:lang w:eastAsia="id-ID"/>
                <w14:ligatures w14:val="none"/>
              </w:rPr>
              <w:t xml:space="preserve">Transportasi dan </w:t>
            </w:r>
            <w:r w:rsidR="006D1B4E" w:rsidRPr="006D1B4E">
              <w:rPr>
                <w:rFonts w:eastAsia="Times New Roman" w:cs="Times New Roman"/>
                <w:color w:val="000000"/>
                <w:kern w:val="0"/>
                <w:sz w:val="20"/>
                <w:szCs w:val="20"/>
                <w:lang w:eastAsia="id-ID"/>
                <w14:ligatures w14:val="none"/>
              </w:rPr>
              <w:t>Logistik</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-0,178</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-0,180</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-0,177</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-0,156</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-0,192</w:t>
            </w:r>
          </w:p>
        </w:tc>
      </w:tr>
      <w:tr w:rsidR="00DF0C34" w:rsidRPr="006D1B4E" w:rsidTr="00614D73">
        <w:trPr>
          <w:trHeight w:val="310"/>
        </w:trPr>
        <w:tc>
          <w:tcPr>
            <w:tcW w:w="1452" w:type="dxa"/>
            <w:shd w:val="clear" w:color="auto" w:fill="auto"/>
            <w:noWrap/>
            <w:vAlign w:val="bottom"/>
            <w:hideMark/>
          </w:tcPr>
          <w:p w:rsidR="006D1B4E" w:rsidRPr="006D1B4E" w:rsidRDefault="006D1B4E" w:rsidP="006D1B4E">
            <w:pPr>
              <w:spacing w:after="0" w:line="240" w:lineRule="auto"/>
              <w:jc w:val="left"/>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Teknologi</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-0,520</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-0,418</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-0,453</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-0,560</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-0,383</w:t>
            </w:r>
          </w:p>
        </w:tc>
      </w:tr>
      <w:tr w:rsidR="00DF0C34" w:rsidRPr="006D1B4E" w:rsidTr="00614D73">
        <w:trPr>
          <w:trHeight w:val="310"/>
        </w:trPr>
        <w:tc>
          <w:tcPr>
            <w:tcW w:w="1452" w:type="dxa"/>
            <w:shd w:val="clear" w:color="auto" w:fill="auto"/>
            <w:noWrap/>
            <w:vAlign w:val="bottom"/>
            <w:hideMark/>
          </w:tcPr>
          <w:p w:rsidR="006D1B4E" w:rsidRPr="006D1B4E" w:rsidRDefault="006D1B4E" w:rsidP="006D1B4E">
            <w:pPr>
              <w:spacing w:after="0" w:line="240" w:lineRule="auto"/>
              <w:jc w:val="left"/>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Barang Konsumen Non Primer</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0,024</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0,038</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0,082</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0,008</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0,072</w:t>
            </w:r>
          </w:p>
        </w:tc>
      </w:tr>
      <w:tr w:rsidR="00DF0C34" w:rsidRPr="006D1B4E" w:rsidTr="00614D73">
        <w:trPr>
          <w:trHeight w:val="310"/>
        </w:trPr>
        <w:tc>
          <w:tcPr>
            <w:tcW w:w="1452" w:type="dxa"/>
            <w:shd w:val="clear" w:color="auto" w:fill="auto"/>
            <w:noWrap/>
            <w:vAlign w:val="bottom"/>
            <w:hideMark/>
          </w:tcPr>
          <w:p w:rsidR="006D1B4E" w:rsidRPr="00140F9E" w:rsidRDefault="00140F9E" w:rsidP="006D1B4E">
            <w:pPr>
              <w:spacing w:after="0" w:line="240" w:lineRule="auto"/>
              <w:jc w:val="left"/>
              <w:rPr>
                <w:rFonts w:eastAsia="Times New Roman" w:cs="Times New Roman"/>
                <w:color w:val="000000"/>
                <w:kern w:val="0"/>
                <w:sz w:val="20"/>
                <w:szCs w:val="20"/>
                <w:lang w:val="en-US" w:eastAsia="id-ID"/>
                <w14:ligatures w14:val="none"/>
              </w:rPr>
            </w:pPr>
            <w:r>
              <w:rPr>
                <w:rFonts w:eastAsia="Times New Roman" w:cs="Times New Roman"/>
                <w:color w:val="000000"/>
                <w:kern w:val="0"/>
                <w:sz w:val="20"/>
                <w:szCs w:val="20"/>
                <w:lang w:eastAsia="id-ID"/>
                <w14:ligatures w14:val="none"/>
              </w:rPr>
              <w:t>Peri</w:t>
            </w:r>
            <w:r w:rsidR="006D1B4E" w:rsidRPr="006D1B4E">
              <w:rPr>
                <w:rFonts w:eastAsia="Times New Roman" w:cs="Times New Roman"/>
                <w:color w:val="000000"/>
                <w:kern w:val="0"/>
                <w:sz w:val="20"/>
                <w:szCs w:val="20"/>
                <w:lang w:eastAsia="id-ID"/>
                <w14:ligatures w14:val="none"/>
              </w:rPr>
              <w:t>ndustri</w:t>
            </w:r>
            <w:r>
              <w:rPr>
                <w:rFonts w:eastAsia="Times New Roman" w:cs="Times New Roman"/>
                <w:color w:val="000000"/>
                <w:kern w:val="0"/>
                <w:sz w:val="20"/>
                <w:szCs w:val="20"/>
                <w:lang w:val="en-US" w:eastAsia="id-ID"/>
                <w14:ligatures w14:val="none"/>
              </w:rPr>
              <w:t>an</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0,147</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0,032</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0,218</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0,177</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0,212</w:t>
            </w:r>
          </w:p>
        </w:tc>
      </w:tr>
      <w:tr w:rsidR="00DF0C34" w:rsidRPr="006D1B4E" w:rsidTr="00614D73">
        <w:trPr>
          <w:trHeight w:val="310"/>
        </w:trPr>
        <w:tc>
          <w:tcPr>
            <w:tcW w:w="1452" w:type="dxa"/>
            <w:shd w:val="clear" w:color="auto" w:fill="auto"/>
            <w:noWrap/>
            <w:vAlign w:val="bottom"/>
            <w:hideMark/>
          </w:tcPr>
          <w:p w:rsidR="006D1B4E" w:rsidRPr="006D1B4E" w:rsidRDefault="006D1B4E" w:rsidP="006D1B4E">
            <w:pPr>
              <w:spacing w:after="0" w:line="240" w:lineRule="auto"/>
              <w:jc w:val="left"/>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Energi</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-0,025</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-0,037</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-0,108</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-0,021</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-0,089</w:t>
            </w:r>
          </w:p>
        </w:tc>
      </w:tr>
      <w:tr w:rsidR="00DF0C34" w:rsidRPr="006D1B4E" w:rsidTr="00614D73">
        <w:trPr>
          <w:trHeight w:val="310"/>
        </w:trPr>
        <w:tc>
          <w:tcPr>
            <w:tcW w:w="1452" w:type="dxa"/>
            <w:shd w:val="clear" w:color="auto" w:fill="auto"/>
            <w:noWrap/>
            <w:vAlign w:val="bottom"/>
            <w:hideMark/>
          </w:tcPr>
          <w:p w:rsidR="006D1B4E" w:rsidRPr="006D1B4E" w:rsidRDefault="006D1B4E" w:rsidP="006D1B4E">
            <w:pPr>
              <w:spacing w:after="0" w:line="240" w:lineRule="auto"/>
              <w:jc w:val="left"/>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Barang Konsumen Primer</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-0,365</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-0,356</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-0,377</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-0,412</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-0,326</w:t>
            </w:r>
          </w:p>
        </w:tc>
      </w:tr>
      <w:tr w:rsidR="00DF0C34" w:rsidRPr="006D1B4E" w:rsidTr="00614D73">
        <w:trPr>
          <w:trHeight w:val="310"/>
        </w:trPr>
        <w:tc>
          <w:tcPr>
            <w:tcW w:w="1452" w:type="dxa"/>
            <w:shd w:val="clear" w:color="auto" w:fill="auto"/>
            <w:noWrap/>
            <w:vAlign w:val="bottom"/>
            <w:hideMark/>
          </w:tcPr>
          <w:p w:rsidR="006D1B4E" w:rsidRPr="006D1B4E" w:rsidRDefault="006D1B4E" w:rsidP="006D1B4E">
            <w:pPr>
              <w:spacing w:after="0" w:line="240" w:lineRule="auto"/>
              <w:jc w:val="left"/>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Infrastruktur</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0,600</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0,639</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0,589</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0,652</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0,589</w:t>
            </w:r>
          </w:p>
        </w:tc>
      </w:tr>
      <w:tr w:rsidR="00DF0C34" w:rsidRPr="006D1B4E" w:rsidTr="00614D73">
        <w:trPr>
          <w:trHeight w:val="310"/>
        </w:trPr>
        <w:tc>
          <w:tcPr>
            <w:tcW w:w="1452" w:type="dxa"/>
            <w:shd w:val="clear" w:color="auto" w:fill="auto"/>
            <w:noWrap/>
            <w:vAlign w:val="bottom"/>
            <w:hideMark/>
          </w:tcPr>
          <w:p w:rsidR="006D1B4E" w:rsidRPr="006D1B4E" w:rsidRDefault="00B512E1" w:rsidP="006D1B4E">
            <w:pPr>
              <w:spacing w:after="0" w:line="240" w:lineRule="auto"/>
              <w:jc w:val="left"/>
              <w:rPr>
                <w:rFonts w:eastAsia="Times New Roman" w:cs="Times New Roman"/>
                <w:color w:val="000000"/>
                <w:kern w:val="0"/>
                <w:sz w:val="20"/>
                <w:szCs w:val="20"/>
                <w:lang w:eastAsia="id-ID"/>
                <w14:ligatures w14:val="none"/>
              </w:rPr>
            </w:pPr>
            <w:r>
              <w:rPr>
                <w:rFonts w:eastAsia="Times New Roman" w:cs="Times New Roman"/>
                <w:color w:val="000000"/>
                <w:kern w:val="0"/>
                <w:sz w:val="20"/>
                <w:szCs w:val="20"/>
                <w:lang w:eastAsia="id-ID"/>
                <w14:ligatures w14:val="none"/>
              </w:rPr>
              <w:t>Properti dan</w:t>
            </w:r>
            <w:r w:rsidR="006D1B4E" w:rsidRPr="006D1B4E">
              <w:rPr>
                <w:rFonts w:eastAsia="Times New Roman" w:cs="Times New Roman"/>
                <w:color w:val="000000"/>
                <w:kern w:val="0"/>
                <w:sz w:val="20"/>
                <w:szCs w:val="20"/>
                <w:lang w:eastAsia="id-ID"/>
                <w14:ligatures w14:val="none"/>
              </w:rPr>
              <w:t xml:space="preserve"> Real Estat</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-0,497</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-0,485</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-0,630</w:t>
            </w:r>
          </w:p>
        </w:tc>
        <w:tc>
          <w:tcPr>
            <w:tcW w:w="850"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-0,606</w:t>
            </w:r>
          </w:p>
        </w:tc>
        <w:tc>
          <w:tcPr>
            <w:tcW w:w="851" w:type="dxa"/>
            <w:shd w:val="clear" w:color="auto" w:fill="auto"/>
            <w:noWrap/>
            <w:vAlign w:val="bottom"/>
            <w:hideMark/>
          </w:tcPr>
          <w:p w:rsidR="006D1B4E" w:rsidRPr="006D1B4E" w:rsidRDefault="006D1B4E" w:rsidP="00DF0C34">
            <w:pPr>
              <w:spacing w:after="0" w:line="240" w:lineRule="auto"/>
              <w:jc w:val="center"/>
              <w:rPr>
                <w:rFonts w:eastAsia="Times New Roman" w:cs="Times New Roman"/>
                <w:color w:val="000000"/>
                <w:kern w:val="0"/>
                <w:sz w:val="20"/>
                <w:szCs w:val="20"/>
                <w:lang w:eastAsia="id-ID"/>
                <w14:ligatures w14:val="none"/>
              </w:rPr>
            </w:pPr>
            <w:r w:rsidRPr="006D1B4E">
              <w:rPr>
                <w:rFonts w:eastAsia="Times New Roman" w:cs="Times New Roman"/>
                <w:color w:val="000000"/>
                <w:kern w:val="0"/>
                <w:sz w:val="20"/>
                <w:szCs w:val="20"/>
                <w:lang w:eastAsia="id-ID"/>
                <w14:ligatures w14:val="none"/>
              </w:rPr>
              <w:t>-0,552</w:t>
            </w:r>
          </w:p>
        </w:tc>
      </w:tr>
    </w:tbl>
    <w:p w:rsidR="006D1B4E" w:rsidRPr="0036713C" w:rsidRDefault="00D754FF" w:rsidP="00614D73">
      <w:pPr>
        <w:pStyle w:val="ListParagraph"/>
        <w:spacing w:line="480" w:lineRule="auto"/>
        <w:ind w:left="1440" w:firstLine="720"/>
        <w:rPr>
          <w:i/>
          <w:sz w:val="20"/>
          <w:lang w:val="en-US"/>
        </w:rPr>
      </w:pPr>
      <w:r w:rsidRPr="0036713C">
        <w:rPr>
          <w:i/>
          <w:sz w:val="20"/>
          <w:lang w:val="en-US"/>
        </w:rPr>
        <w:t>Sumber : Diolah Penulis, (2025)</w:t>
      </w:r>
    </w:p>
    <w:p w:rsidR="00140F9E" w:rsidRDefault="00140F9E" w:rsidP="00140F9E">
      <w:pPr>
        <w:pStyle w:val="ListParagraph"/>
        <w:tabs>
          <w:tab w:val="left" w:pos="1530"/>
        </w:tabs>
        <w:spacing w:line="480" w:lineRule="auto"/>
        <w:ind w:left="2160" w:firstLine="720"/>
        <w:rPr>
          <w:lang w:val="en-US"/>
        </w:rPr>
      </w:pPr>
      <w:r w:rsidRPr="00140F9E">
        <w:rPr>
          <w:lang w:val="en-US"/>
        </w:rPr>
        <w:t xml:space="preserve">Berdasarkan Tabel 4.7, terlihat adanya perbedaan pola DA antar sektor selama lima tahun pengamatan. Mayoritas sektor menunjukkan nilai DA yang berada pada kisaran negatif, sehingga mengindikasikan bahwa sebagian besar perusahaan pada sektor-sektor tersebut cenderung berada dalam pola </w:t>
      </w:r>
      <w:r w:rsidRPr="00140F9E">
        <w:rPr>
          <w:i/>
          <w:lang w:val="en-US"/>
        </w:rPr>
        <w:t>income decreasing</w:t>
      </w:r>
      <w:r w:rsidRPr="00140F9E">
        <w:rPr>
          <w:lang w:val="en-US"/>
        </w:rPr>
        <w:t xml:space="preserve"> sepanjang periode penelitian. </w:t>
      </w:r>
    </w:p>
    <w:p w:rsidR="00140F9E" w:rsidRPr="00140F9E" w:rsidRDefault="00140F9E" w:rsidP="00140F9E">
      <w:pPr>
        <w:pStyle w:val="ListParagraph"/>
        <w:tabs>
          <w:tab w:val="left" w:pos="1530"/>
        </w:tabs>
        <w:spacing w:line="480" w:lineRule="auto"/>
        <w:ind w:left="2160" w:firstLine="720"/>
        <w:rPr>
          <w:lang w:val="en-US"/>
        </w:rPr>
      </w:pPr>
      <w:r w:rsidRPr="00140F9E">
        <w:rPr>
          <w:lang w:val="en-US"/>
        </w:rPr>
        <w:t>Sektor kesehatan mencatat nilai DA nega</w:t>
      </w:r>
      <w:r w:rsidR="009B480D">
        <w:rPr>
          <w:lang w:val="en-US"/>
        </w:rPr>
        <w:t>tif yang relatif stabil antara -0,576 hingga -</w:t>
      </w:r>
      <w:r w:rsidRPr="00140F9E">
        <w:rPr>
          <w:lang w:val="en-US"/>
        </w:rPr>
        <w:t>0,594. Sektor transportasi dan logistik menunjukkan ni</w:t>
      </w:r>
      <w:r w:rsidR="009B480D">
        <w:rPr>
          <w:lang w:val="en-US"/>
        </w:rPr>
        <w:t>lai pada kisaran -0,178 hingga -</w:t>
      </w:r>
      <w:r w:rsidRPr="00140F9E">
        <w:rPr>
          <w:lang w:val="en-US"/>
        </w:rPr>
        <w:t>0,192, sementara sektor</w:t>
      </w:r>
      <w:r w:rsidR="009B480D">
        <w:rPr>
          <w:lang w:val="en-US"/>
        </w:rPr>
        <w:t xml:space="preserve"> teknologi berada pada rentang -0,520 hingga -</w:t>
      </w:r>
      <w:r w:rsidRPr="00140F9E">
        <w:rPr>
          <w:lang w:val="en-US"/>
        </w:rPr>
        <w:t>0,383. Nilai negatif juga muncul pad</w:t>
      </w:r>
      <w:r w:rsidR="009B480D">
        <w:rPr>
          <w:lang w:val="en-US"/>
        </w:rPr>
        <w:t>a sektor energi dengan kisaran -</w:t>
      </w:r>
      <w:r w:rsidRPr="00140F9E">
        <w:rPr>
          <w:lang w:val="en-US"/>
        </w:rPr>
        <w:t xml:space="preserve">0,025 hingga </w:t>
      </w:r>
      <w:r w:rsidR="009B480D">
        <w:rPr>
          <w:lang w:val="en-US"/>
        </w:rPr>
        <w:t>-</w:t>
      </w:r>
      <w:r w:rsidRPr="00140F9E">
        <w:rPr>
          <w:lang w:val="en-US"/>
        </w:rPr>
        <w:lastRenderedPageBreak/>
        <w:t>0,108. Pola ini menunjukkan bahwa pada sektor-sektor tersebut tidak terdapat pergeseran signifikan menuju akrual positif selama periode pengamatan.</w:t>
      </w:r>
    </w:p>
    <w:p w:rsidR="00140F9E" w:rsidRPr="00140F9E" w:rsidRDefault="00140F9E" w:rsidP="00140F9E">
      <w:pPr>
        <w:pStyle w:val="ListParagraph"/>
        <w:tabs>
          <w:tab w:val="left" w:pos="1530"/>
        </w:tabs>
        <w:spacing w:line="480" w:lineRule="auto"/>
        <w:ind w:left="2160" w:firstLine="720"/>
        <w:rPr>
          <w:lang w:val="en-US"/>
        </w:rPr>
      </w:pPr>
      <w:r w:rsidRPr="00140F9E">
        <w:rPr>
          <w:lang w:val="en-US"/>
        </w:rPr>
        <w:t>Sektor barang baku turut menunjukkan nilai</w:t>
      </w:r>
      <w:r w:rsidR="009B480D">
        <w:rPr>
          <w:lang w:val="en-US"/>
        </w:rPr>
        <w:t xml:space="preserve"> DA negatif dengan rentang -0,474 hingga -</w:t>
      </w:r>
      <w:r w:rsidRPr="00140F9E">
        <w:rPr>
          <w:lang w:val="en-US"/>
        </w:rPr>
        <w:t>0,434, dan sektor barang konsu</w:t>
      </w:r>
      <w:r w:rsidR="009B480D">
        <w:rPr>
          <w:lang w:val="en-US"/>
        </w:rPr>
        <w:t>men primer berada pada kisaran -0,365 hingga -</w:t>
      </w:r>
      <w:r w:rsidRPr="00140F9E">
        <w:rPr>
          <w:lang w:val="en-US"/>
        </w:rPr>
        <w:t xml:space="preserve">0,326. Kedua sektor ini sama-sama memperlihatkan kecenderungan pada pola </w:t>
      </w:r>
      <w:r w:rsidRPr="00140F9E">
        <w:rPr>
          <w:i/>
          <w:lang w:val="en-US"/>
        </w:rPr>
        <w:t>income decreasing</w:t>
      </w:r>
      <w:r w:rsidRPr="00140F9E">
        <w:rPr>
          <w:lang w:val="en-US"/>
        </w:rPr>
        <w:t>, tercermin dari nilai akrual yang tetap bernilai negatif di seluruh periode. Pada sektor properti dan real estat juga menunjukkan konsi</w:t>
      </w:r>
      <w:r w:rsidR="009B480D">
        <w:rPr>
          <w:lang w:val="en-US"/>
        </w:rPr>
        <w:t>stensi nilai DA negatif antara -0,497 hingga -</w:t>
      </w:r>
      <w:r w:rsidRPr="00140F9E">
        <w:rPr>
          <w:lang w:val="en-US"/>
        </w:rPr>
        <w:t>0,552. Konsistensi nilai pada ketiga sektor ini menunjukkan bahwa perusahaan di sektor terkait tidak berada dalam pola peningkatan laba berbasis akrual pada lima periode pengamatan.</w:t>
      </w:r>
    </w:p>
    <w:p w:rsidR="00140F9E" w:rsidRPr="00140F9E" w:rsidRDefault="00140F9E" w:rsidP="00140F9E">
      <w:pPr>
        <w:pStyle w:val="ListParagraph"/>
        <w:tabs>
          <w:tab w:val="left" w:pos="1530"/>
        </w:tabs>
        <w:spacing w:line="480" w:lineRule="auto"/>
        <w:ind w:left="2160" w:firstLine="720"/>
        <w:rPr>
          <w:lang w:val="en-US"/>
        </w:rPr>
      </w:pPr>
      <w:r w:rsidRPr="00140F9E">
        <w:rPr>
          <w:lang w:val="en-US"/>
        </w:rPr>
        <w:t xml:space="preserve">Perbandingan antar sektor mengungkapkan kelompok lain yang berada pada arah berbeda, yaitu sektor yang menunjukkan nilai DA positif pada seluruh atau sebagian besar periode pengamatan. Sektor barang konsumen non-primer memiliki nilai DA pada kisaran 0,024 hingga 0,082. Sektor industri memperlihatkan nilai positif antara 0,147 hingga 0,212. Sektor infrastruktur mencatat nilai DA tertinggi dengan kisaran 0,589 hingga </w:t>
      </w:r>
      <w:r w:rsidRPr="00140F9E">
        <w:rPr>
          <w:lang w:val="en-US"/>
        </w:rPr>
        <w:lastRenderedPageBreak/>
        <w:t>0,652 di seluruh periode pengamatan. Ketiga sektor tersebut menjadi kelompok yang berada dalam pola</w:t>
      </w:r>
      <w:r w:rsidRPr="00140F9E">
        <w:rPr>
          <w:i/>
          <w:lang w:val="en-US"/>
        </w:rPr>
        <w:t xml:space="preserve"> income increasing</w:t>
      </w:r>
      <w:r w:rsidRPr="00140F9E">
        <w:rPr>
          <w:lang w:val="en-US"/>
        </w:rPr>
        <w:t xml:space="preserve"> berdasarkan nilai akrual positif yang konsisten sepanjang lima periode.</w:t>
      </w:r>
    </w:p>
    <w:p w:rsidR="00140F9E" w:rsidRPr="00D730D4" w:rsidRDefault="00140F9E" w:rsidP="00140F9E">
      <w:pPr>
        <w:pStyle w:val="ListParagraph"/>
        <w:tabs>
          <w:tab w:val="left" w:pos="1530"/>
        </w:tabs>
        <w:spacing w:line="480" w:lineRule="auto"/>
        <w:ind w:left="2160" w:firstLine="720"/>
        <w:rPr>
          <w:rStyle w:val="Strong"/>
          <w:b w:val="0"/>
          <w:i/>
        </w:rPr>
      </w:pPr>
      <w:r w:rsidRPr="00140F9E">
        <w:rPr>
          <w:lang w:val="en-US"/>
        </w:rPr>
        <w:t>Keberagaman pola DA antarsektor menunjukkan bahwa karakteristik industri memengaruhi perilaku pelaporan keuangan. Perusahaan pada sektor padat modal dan sektor yang bergantung pada bahan baku seperti energi, barang baku, barang konsumen primer, serta properti dan real estat cenderung menerapkan pelaporan yang le</w:t>
      </w:r>
      <w:r>
        <w:rPr>
          <w:lang w:val="en-US"/>
        </w:rPr>
        <w:t xml:space="preserve">bih berhati-hati. Untuk </w:t>
      </w:r>
      <w:r w:rsidRPr="00140F9E">
        <w:rPr>
          <w:lang w:val="en-US"/>
        </w:rPr>
        <w:t xml:space="preserve">sektor yang mengandalkan proyek jangka panjang seperti infrastruktur dan perindustrian lebih menunjukkan kecenderungan melakukan </w:t>
      </w:r>
      <w:r w:rsidRPr="00140F9E">
        <w:rPr>
          <w:i/>
          <w:lang w:val="en-US"/>
        </w:rPr>
        <w:t>income increasing</w:t>
      </w:r>
      <w:r w:rsidRPr="00140F9E">
        <w:rPr>
          <w:lang w:val="en-US"/>
        </w:rPr>
        <w:t xml:space="preserve"> terlihat adanya nilai DA positif antar sektor selama lima tahun pengamatan. </w:t>
      </w:r>
    </w:p>
    <w:p w:rsidR="00DF0C34" w:rsidRPr="00B34206" w:rsidRDefault="00800661" w:rsidP="00B34206">
      <w:pPr>
        <w:pStyle w:val="Heading4"/>
        <w:spacing w:line="480" w:lineRule="auto"/>
        <w:ind w:left="2160" w:hanging="1080"/>
        <w:rPr>
          <w:lang w:val="en-US"/>
        </w:rPr>
      </w:pPr>
      <w:r w:rsidRPr="00B34206">
        <w:rPr>
          <w:rStyle w:val="Heading4Char"/>
          <w:b/>
        </w:rPr>
        <w:t>Perbandingan Rata-Rata</w:t>
      </w:r>
      <w:r w:rsidRPr="00B34206">
        <w:rPr>
          <w:rStyle w:val="Heading4Char"/>
          <w:b/>
          <w:lang w:val="en-US"/>
        </w:rPr>
        <w:t xml:space="preserve"> </w:t>
      </w:r>
      <w:r w:rsidR="00DF0C34" w:rsidRPr="00AE56DB">
        <w:rPr>
          <w:rStyle w:val="Heading4Char"/>
          <w:b/>
          <w:i/>
        </w:rPr>
        <w:t>Discretionary</w:t>
      </w:r>
      <w:r w:rsidR="00DF0C34" w:rsidRPr="00AE56DB">
        <w:rPr>
          <w:i/>
        </w:rPr>
        <w:t xml:space="preserve"> Accrual</w:t>
      </w:r>
      <w:r w:rsidR="00BA472D">
        <w:rPr>
          <w:lang w:val="en-US"/>
        </w:rPr>
        <w:t xml:space="preserve"> Sebelum dan Sesudah</w:t>
      </w:r>
      <w:r w:rsidR="00DF0C34" w:rsidRPr="00B34206">
        <w:rPr>
          <w:lang w:val="en-US"/>
        </w:rPr>
        <w:t xml:space="preserve"> IPO </w:t>
      </w:r>
      <w:r w:rsidR="00DF0C34">
        <w:t>Berdasarkan Sektor Industri</w:t>
      </w:r>
    </w:p>
    <w:p w:rsidR="00DF0C34" w:rsidRDefault="00DF0C34" w:rsidP="00B34206">
      <w:pPr>
        <w:pStyle w:val="ListParagraph"/>
        <w:spacing w:line="480" w:lineRule="auto"/>
        <w:ind w:left="2160" w:firstLine="720"/>
        <w:rPr>
          <w:lang w:val="en-US"/>
        </w:rPr>
      </w:pPr>
      <w:r w:rsidRPr="00DF0C34">
        <w:rPr>
          <w:lang w:val="en-US"/>
        </w:rPr>
        <w:t xml:space="preserve">Analisis ini bertujuan untuk membandingkan rata-rata nilai </w:t>
      </w:r>
      <w:r w:rsidR="0087622F">
        <w:rPr>
          <w:lang w:val="en-US"/>
        </w:rPr>
        <w:t>DA</w:t>
      </w:r>
      <w:r>
        <w:rPr>
          <w:lang w:val="en-US"/>
        </w:rPr>
        <w:t xml:space="preserve"> antara periode pra IPO (20</w:t>
      </w:r>
      <w:r>
        <w:t>20</w:t>
      </w:r>
      <w:r>
        <w:rPr>
          <w:lang w:val="en-US"/>
        </w:rPr>
        <w:t>–202</w:t>
      </w:r>
      <w:r>
        <w:t>1</w:t>
      </w:r>
      <w:r w:rsidRPr="00DF0C34">
        <w:rPr>
          <w:lang w:val="en-US"/>
        </w:rPr>
        <w:t>) dan pasca IPO (202</w:t>
      </w:r>
      <w:r>
        <w:t>3-2024</w:t>
      </w:r>
      <w:r>
        <w:rPr>
          <w:lang w:val="en-US"/>
        </w:rPr>
        <w:t>) pada setiap sektor industri.</w:t>
      </w:r>
      <w:r>
        <w:t xml:space="preserve"> </w:t>
      </w:r>
      <w:r w:rsidRPr="00DF0C34">
        <w:rPr>
          <w:lang w:val="en-US"/>
        </w:rPr>
        <w:t>Pendekatan ini dilakukan untuk melihat apakah terdapat perubahan kecenderungan praktik manajemen laba setelah perusahaan resmi t</w:t>
      </w:r>
      <w:r w:rsidR="00140F9E">
        <w:rPr>
          <w:lang w:val="en-US"/>
        </w:rPr>
        <w:t>erdaftar di BEI</w:t>
      </w:r>
      <w:r w:rsidRPr="00DF0C34">
        <w:rPr>
          <w:lang w:val="en-US"/>
        </w:rPr>
        <w:t>.</w:t>
      </w:r>
    </w:p>
    <w:p w:rsidR="0036713C" w:rsidRPr="0036713C" w:rsidRDefault="0036713C" w:rsidP="0036713C">
      <w:pPr>
        <w:pStyle w:val="ListParagraph"/>
        <w:spacing w:line="240" w:lineRule="auto"/>
        <w:ind w:left="2160"/>
        <w:rPr>
          <w:b/>
        </w:rPr>
      </w:pPr>
      <w:r w:rsidRPr="0036713C">
        <w:rPr>
          <w:b/>
          <w:lang w:val="en-US"/>
        </w:rPr>
        <w:lastRenderedPageBreak/>
        <w:t>Tabel 4.8 Perbandingan Rata-</w:t>
      </w:r>
      <w:r w:rsidR="00BA472D">
        <w:rPr>
          <w:b/>
          <w:lang w:val="en-US"/>
        </w:rPr>
        <w:t xml:space="preserve">Rata </w:t>
      </w:r>
      <w:r w:rsidR="00BA472D" w:rsidRPr="00AE56DB">
        <w:rPr>
          <w:b/>
          <w:i/>
          <w:lang w:val="en-US"/>
        </w:rPr>
        <w:t xml:space="preserve">Discrectionary Accrual </w:t>
      </w:r>
      <w:r w:rsidR="00BA472D">
        <w:rPr>
          <w:b/>
          <w:lang w:val="en-US"/>
        </w:rPr>
        <w:t>Sebelum IPO dan Sesudah</w:t>
      </w:r>
      <w:r w:rsidRPr="0036713C">
        <w:rPr>
          <w:b/>
          <w:lang w:val="en-US"/>
        </w:rPr>
        <w:t xml:space="preserve"> IPO</w:t>
      </w:r>
    </w:p>
    <w:tbl>
      <w:tblPr>
        <w:tblW w:w="5778"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440"/>
        <w:gridCol w:w="1458"/>
      </w:tblGrid>
      <w:tr w:rsidR="00DF0C34" w:rsidRPr="00DF0C34" w:rsidTr="00B34206">
        <w:trPr>
          <w:trHeight w:val="302"/>
        </w:trPr>
        <w:tc>
          <w:tcPr>
            <w:tcW w:w="2880" w:type="dxa"/>
            <w:shd w:val="clear" w:color="auto" w:fill="auto"/>
            <w:vAlign w:val="center"/>
            <w:hideMark/>
          </w:tcPr>
          <w:p w:rsidR="00DF0C34" w:rsidRPr="00DF0C34" w:rsidRDefault="0036713C" w:rsidP="0036713C">
            <w:pPr>
              <w:spacing w:after="0" w:line="240" w:lineRule="auto"/>
              <w:jc w:val="center"/>
              <w:rPr>
                <w:rFonts w:eastAsia="Times New Roman" w:cs="Times New Roman"/>
                <w:color w:val="000000"/>
                <w:kern w:val="0"/>
                <w:sz w:val="20"/>
                <w:lang w:eastAsia="id-ID"/>
                <w14:ligatures w14:val="none"/>
              </w:rPr>
            </w:pPr>
            <w:r>
              <w:rPr>
                <w:rFonts w:eastAsia="Times New Roman" w:cs="Times New Roman"/>
                <w:color w:val="000000"/>
                <w:kern w:val="0"/>
                <w:sz w:val="20"/>
                <w:lang w:eastAsia="id-ID"/>
                <w14:ligatures w14:val="none"/>
              </w:rPr>
              <w:t>Sektor Industri</w:t>
            </w:r>
          </w:p>
        </w:tc>
        <w:tc>
          <w:tcPr>
            <w:tcW w:w="1440" w:type="dxa"/>
            <w:shd w:val="clear" w:color="auto" w:fill="auto"/>
            <w:vAlign w:val="center"/>
            <w:hideMark/>
          </w:tcPr>
          <w:p w:rsidR="00DF0C34" w:rsidRPr="00DF0C34" w:rsidRDefault="00BA472D" w:rsidP="0036713C">
            <w:pPr>
              <w:spacing w:after="0" w:line="240" w:lineRule="auto"/>
              <w:jc w:val="center"/>
              <w:rPr>
                <w:rFonts w:eastAsia="Times New Roman" w:cs="Times New Roman"/>
                <w:color w:val="000000"/>
                <w:kern w:val="0"/>
                <w:sz w:val="20"/>
                <w:lang w:eastAsia="id-ID"/>
                <w14:ligatures w14:val="none"/>
              </w:rPr>
            </w:pPr>
            <w:r>
              <w:rPr>
                <w:rFonts w:eastAsia="Times New Roman" w:cs="Times New Roman"/>
                <w:color w:val="000000"/>
                <w:kern w:val="0"/>
                <w:sz w:val="20"/>
                <w:lang w:eastAsia="id-ID"/>
                <w14:ligatures w14:val="none"/>
              </w:rPr>
              <w:t>Rata-Rata sebelum</w:t>
            </w:r>
            <w:r w:rsidR="00DF0C34" w:rsidRPr="00DF0C34">
              <w:rPr>
                <w:rFonts w:eastAsia="Times New Roman" w:cs="Times New Roman"/>
                <w:color w:val="000000"/>
                <w:kern w:val="0"/>
                <w:sz w:val="20"/>
                <w:lang w:eastAsia="id-ID"/>
                <w14:ligatures w14:val="none"/>
              </w:rPr>
              <w:t xml:space="preserve"> IPO</w:t>
            </w:r>
          </w:p>
        </w:tc>
        <w:tc>
          <w:tcPr>
            <w:tcW w:w="1458" w:type="dxa"/>
            <w:shd w:val="clear" w:color="auto" w:fill="auto"/>
            <w:vAlign w:val="center"/>
            <w:hideMark/>
          </w:tcPr>
          <w:p w:rsidR="00DF0C34" w:rsidRPr="00DF0C34" w:rsidRDefault="00BA472D" w:rsidP="0036713C">
            <w:pPr>
              <w:spacing w:after="0" w:line="240" w:lineRule="auto"/>
              <w:jc w:val="center"/>
              <w:rPr>
                <w:rFonts w:eastAsia="Times New Roman" w:cs="Times New Roman"/>
                <w:color w:val="000000"/>
                <w:kern w:val="0"/>
                <w:sz w:val="20"/>
                <w:lang w:eastAsia="id-ID"/>
                <w14:ligatures w14:val="none"/>
              </w:rPr>
            </w:pPr>
            <w:r>
              <w:rPr>
                <w:rFonts w:eastAsia="Times New Roman" w:cs="Times New Roman"/>
                <w:color w:val="000000"/>
                <w:kern w:val="0"/>
                <w:sz w:val="20"/>
                <w:lang w:eastAsia="id-ID"/>
                <w14:ligatures w14:val="none"/>
              </w:rPr>
              <w:t>Rata-Rata Sesudah</w:t>
            </w:r>
            <w:r w:rsidR="00DF0C34" w:rsidRPr="00DF0C34">
              <w:rPr>
                <w:rFonts w:eastAsia="Times New Roman" w:cs="Times New Roman"/>
                <w:color w:val="000000"/>
                <w:kern w:val="0"/>
                <w:sz w:val="20"/>
                <w:lang w:eastAsia="id-ID"/>
                <w14:ligatures w14:val="none"/>
              </w:rPr>
              <w:t xml:space="preserve"> IPO</w:t>
            </w:r>
          </w:p>
        </w:tc>
      </w:tr>
      <w:tr w:rsidR="00DF0C34" w:rsidRPr="00DF0C34" w:rsidTr="00B34206">
        <w:trPr>
          <w:trHeight w:val="310"/>
        </w:trPr>
        <w:tc>
          <w:tcPr>
            <w:tcW w:w="2880" w:type="dxa"/>
            <w:shd w:val="clear" w:color="auto" w:fill="auto"/>
            <w:noWrap/>
            <w:vAlign w:val="bottom"/>
            <w:hideMark/>
          </w:tcPr>
          <w:p w:rsidR="00DF0C34" w:rsidRPr="00DF0C34" w:rsidRDefault="00DF0C34" w:rsidP="0036713C">
            <w:pPr>
              <w:spacing w:after="0" w:line="240" w:lineRule="auto"/>
              <w:jc w:val="left"/>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Kesehatan</w:t>
            </w:r>
          </w:p>
        </w:tc>
        <w:tc>
          <w:tcPr>
            <w:tcW w:w="1440" w:type="dxa"/>
            <w:shd w:val="clear" w:color="auto" w:fill="auto"/>
            <w:noWrap/>
            <w:vAlign w:val="bottom"/>
            <w:hideMark/>
          </w:tcPr>
          <w:p w:rsidR="00DF0C34" w:rsidRPr="00DF0C34" w:rsidRDefault="00DF0C34" w:rsidP="0036713C">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-0,598</w:t>
            </w:r>
          </w:p>
        </w:tc>
        <w:tc>
          <w:tcPr>
            <w:tcW w:w="1458" w:type="dxa"/>
            <w:shd w:val="clear" w:color="auto" w:fill="auto"/>
            <w:noWrap/>
            <w:vAlign w:val="bottom"/>
            <w:hideMark/>
          </w:tcPr>
          <w:p w:rsidR="00DF0C34" w:rsidRPr="00DF0C34" w:rsidRDefault="00DF0C34" w:rsidP="0036713C">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-0,571</w:t>
            </w:r>
          </w:p>
        </w:tc>
      </w:tr>
      <w:tr w:rsidR="00DF0C34" w:rsidRPr="00DF0C34" w:rsidTr="00B34206">
        <w:trPr>
          <w:trHeight w:val="310"/>
        </w:trPr>
        <w:tc>
          <w:tcPr>
            <w:tcW w:w="2880" w:type="dxa"/>
            <w:shd w:val="clear" w:color="auto" w:fill="auto"/>
            <w:noWrap/>
            <w:vAlign w:val="bottom"/>
            <w:hideMark/>
          </w:tcPr>
          <w:p w:rsidR="00DF0C34" w:rsidRPr="00DF0C34" w:rsidRDefault="0086579B" w:rsidP="0036713C">
            <w:pPr>
              <w:spacing w:after="0" w:line="240" w:lineRule="auto"/>
              <w:jc w:val="left"/>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Barang Baku</w:t>
            </w:r>
          </w:p>
        </w:tc>
        <w:tc>
          <w:tcPr>
            <w:tcW w:w="1440" w:type="dxa"/>
            <w:shd w:val="clear" w:color="auto" w:fill="auto"/>
            <w:noWrap/>
            <w:vAlign w:val="bottom"/>
            <w:hideMark/>
          </w:tcPr>
          <w:p w:rsidR="00DF0C34" w:rsidRPr="00DF0C34" w:rsidRDefault="00DF0C34" w:rsidP="0036713C">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-0,416</w:t>
            </w:r>
          </w:p>
        </w:tc>
        <w:tc>
          <w:tcPr>
            <w:tcW w:w="1458" w:type="dxa"/>
            <w:shd w:val="clear" w:color="auto" w:fill="auto"/>
            <w:noWrap/>
            <w:vAlign w:val="bottom"/>
            <w:hideMark/>
          </w:tcPr>
          <w:p w:rsidR="00DF0C34" w:rsidRPr="00DF0C34" w:rsidRDefault="00DF0C34" w:rsidP="0036713C">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-0,407</w:t>
            </w:r>
          </w:p>
        </w:tc>
      </w:tr>
      <w:tr w:rsidR="00DF0C34" w:rsidRPr="00DF0C34" w:rsidTr="00B34206">
        <w:trPr>
          <w:trHeight w:val="310"/>
        </w:trPr>
        <w:tc>
          <w:tcPr>
            <w:tcW w:w="2880" w:type="dxa"/>
            <w:shd w:val="clear" w:color="auto" w:fill="auto"/>
            <w:noWrap/>
            <w:vAlign w:val="bottom"/>
            <w:hideMark/>
          </w:tcPr>
          <w:p w:rsidR="00DF0C34" w:rsidRPr="00DF0C34" w:rsidRDefault="0086579B" w:rsidP="00DF0C34">
            <w:pPr>
              <w:spacing w:after="0" w:line="240" w:lineRule="auto"/>
              <w:jc w:val="left"/>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Transportasi &amp; Logistik</w:t>
            </w:r>
          </w:p>
        </w:tc>
        <w:tc>
          <w:tcPr>
            <w:tcW w:w="1440"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-0,179</w:t>
            </w:r>
          </w:p>
        </w:tc>
        <w:tc>
          <w:tcPr>
            <w:tcW w:w="1458"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-0,174</w:t>
            </w:r>
          </w:p>
        </w:tc>
      </w:tr>
      <w:tr w:rsidR="00DF0C34" w:rsidRPr="00DF0C34" w:rsidTr="00B34206">
        <w:trPr>
          <w:trHeight w:val="310"/>
        </w:trPr>
        <w:tc>
          <w:tcPr>
            <w:tcW w:w="2880" w:type="dxa"/>
            <w:shd w:val="clear" w:color="auto" w:fill="auto"/>
            <w:noWrap/>
            <w:vAlign w:val="bottom"/>
            <w:hideMark/>
          </w:tcPr>
          <w:p w:rsidR="00DF0C34" w:rsidRPr="00DF0C34" w:rsidRDefault="0086579B" w:rsidP="00DF0C34">
            <w:pPr>
              <w:spacing w:after="0" w:line="240" w:lineRule="auto"/>
              <w:jc w:val="left"/>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Teknologi</w:t>
            </w:r>
          </w:p>
        </w:tc>
        <w:tc>
          <w:tcPr>
            <w:tcW w:w="1440"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-0,469</w:t>
            </w:r>
          </w:p>
        </w:tc>
        <w:tc>
          <w:tcPr>
            <w:tcW w:w="1458"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-0,471</w:t>
            </w:r>
          </w:p>
        </w:tc>
      </w:tr>
      <w:tr w:rsidR="00DF0C34" w:rsidRPr="00DF0C34" w:rsidTr="00B34206">
        <w:trPr>
          <w:trHeight w:val="310"/>
        </w:trPr>
        <w:tc>
          <w:tcPr>
            <w:tcW w:w="2880" w:type="dxa"/>
            <w:shd w:val="clear" w:color="auto" w:fill="auto"/>
            <w:noWrap/>
            <w:vAlign w:val="bottom"/>
            <w:hideMark/>
          </w:tcPr>
          <w:p w:rsidR="00DF0C34" w:rsidRPr="00DF0C34" w:rsidRDefault="0086579B" w:rsidP="00DF0C34">
            <w:pPr>
              <w:spacing w:after="0" w:line="240" w:lineRule="auto"/>
              <w:jc w:val="left"/>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Barang Konsumen Non Primer</w:t>
            </w:r>
          </w:p>
        </w:tc>
        <w:tc>
          <w:tcPr>
            <w:tcW w:w="1440"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0,031</w:t>
            </w:r>
          </w:p>
        </w:tc>
        <w:tc>
          <w:tcPr>
            <w:tcW w:w="1458"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0,040</w:t>
            </w:r>
          </w:p>
        </w:tc>
      </w:tr>
      <w:tr w:rsidR="00DF0C34" w:rsidRPr="00DF0C34" w:rsidTr="00B34206">
        <w:trPr>
          <w:trHeight w:val="310"/>
        </w:trPr>
        <w:tc>
          <w:tcPr>
            <w:tcW w:w="2880" w:type="dxa"/>
            <w:shd w:val="clear" w:color="auto" w:fill="auto"/>
            <w:noWrap/>
            <w:vAlign w:val="bottom"/>
            <w:hideMark/>
          </w:tcPr>
          <w:p w:rsidR="00DF0C34" w:rsidRPr="00140F9E" w:rsidRDefault="00140F9E" w:rsidP="00DF0C34">
            <w:pPr>
              <w:spacing w:after="0" w:line="240" w:lineRule="auto"/>
              <w:jc w:val="left"/>
              <w:rPr>
                <w:rFonts w:eastAsia="Times New Roman" w:cs="Times New Roman"/>
                <w:color w:val="000000"/>
                <w:kern w:val="0"/>
                <w:sz w:val="20"/>
                <w:lang w:val="en-US" w:eastAsia="id-ID"/>
                <w14:ligatures w14:val="none"/>
              </w:rPr>
            </w:pPr>
            <w:r>
              <w:rPr>
                <w:rFonts w:eastAsia="Times New Roman" w:cs="Times New Roman"/>
                <w:color w:val="000000"/>
                <w:kern w:val="0"/>
                <w:sz w:val="20"/>
                <w:lang w:eastAsia="id-ID"/>
                <w14:ligatures w14:val="none"/>
              </w:rPr>
              <w:t>Per</w:t>
            </w:r>
            <w:r w:rsidR="00DF0C34" w:rsidRPr="00DF0C34">
              <w:rPr>
                <w:rFonts w:eastAsia="Times New Roman" w:cs="Times New Roman"/>
                <w:color w:val="000000"/>
                <w:kern w:val="0"/>
                <w:sz w:val="20"/>
                <w:lang w:eastAsia="id-ID"/>
                <w14:ligatures w14:val="none"/>
              </w:rPr>
              <w:t>ndustri</w:t>
            </w:r>
            <w:r>
              <w:rPr>
                <w:rFonts w:eastAsia="Times New Roman" w:cs="Times New Roman"/>
                <w:color w:val="000000"/>
                <w:kern w:val="0"/>
                <w:sz w:val="20"/>
                <w:lang w:val="en-US" w:eastAsia="id-ID"/>
                <w14:ligatures w14:val="none"/>
              </w:rPr>
              <w:t>an</w:t>
            </w:r>
          </w:p>
        </w:tc>
        <w:tc>
          <w:tcPr>
            <w:tcW w:w="1440"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0,090</w:t>
            </w:r>
          </w:p>
        </w:tc>
        <w:tc>
          <w:tcPr>
            <w:tcW w:w="1458"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0,195</w:t>
            </w:r>
          </w:p>
        </w:tc>
      </w:tr>
      <w:tr w:rsidR="00DF0C34" w:rsidRPr="00DF0C34" w:rsidTr="00B34206">
        <w:trPr>
          <w:trHeight w:val="310"/>
        </w:trPr>
        <w:tc>
          <w:tcPr>
            <w:tcW w:w="2880" w:type="dxa"/>
            <w:shd w:val="clear" w:color="auto" w:fill="auto"/>
            <w:noWrap/>
            <w:vAlign w:val="bottom"/>
            <w:hideMark/>
          </w:tcPr>
          <w:p w:rsidR="00DF0C34" w:rsidRPr="00DF0C34" w:rsidRDefault="00DF0C34" w:rsidP="00DF0C34">
            <w:pPr>
              <w:spacing w:after="0" w:line="240" w:lineRule="auto"/>
              <w:jc w:val="left"/>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Energi</w:t>
            </w:r>
          </w:p>
        </w:tc>
        <w:tc>
          <w:tcPr>
            <w:tcW w:w="1440"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-0,031</w:t>
            </w:r>
          </w:p>
        </w:tc>
        <w:tc>
          <w:tcPr>
            <w:tcW w:w="1458"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-0,055</w:t>
            </w:r>
          </w:p>
        </w:tc>
      </w:tr>
      <w:tr w:rsidR="00DF0C34" w:rsidRPr="00DF0C34" w:rsidTr="00B34206">
        <w:trPr>
          <w:trHeight w:val="310"/>
        </w:trPr>
        <w:tc>
          <w:tcPr>
            <w:tcW w:w="2880" w:type="dxa"/>
            <w:shd w:val="clear" w:color="auto" w:fill="auto"/>
            <w:noWrap/>
            <w:vAlign w:val="bottom"/>
            <w:hideMark/>
          </w:tcPr>
          <w:p w:rsidR="00DF0C34" w:rsidRPr="00DF0C34" w:rsidRDefault="0086579B" w:rsidP="00DF0C34">
            <w:pPr>
              <w:spacing w:after="0" w:line="240" w:lineRule="auto"/>
              <w:jc w:val="left"/>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Barang Konsumen Primer</w:t>
            </w:r>
          </w:p>
        </w:tc>
        <w:tc>
          <w:tcPr>
            <w:tcW w:w="1440"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-0,360</w:t>
            </w:r>
          </w:p>
        </w:tc>
        <w:tc>
          <w:tcPr>
            <w:tcW w:w="1458" w:type="dxa"/>
            <w:shd w:val="clear" w:color="auto" w:fill="auto"/>
            <w:noWrap/>
            <w:vAlign w:val="bottom"/>
            <w:hideMark/>
          </w:tcPr>
          <w:p w:rsidR="00DF0C34" w:rsidRPr="00DF0C34" w:rsidRDefault="00DF0C34" w:rsidP="0086579B">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-0,369</w:t>
            </w:r>
          </w:p>
        </w:tc>
      </w:tr>
      <w:tr w:rsidR="00140F9E" w:rsidRPr="00DF0C34" w:rsidTr="005C60B8">
        <w:trPr>
          <w:trHeight w:val="310"/>
        </w:trPr>
        <w:tc>
          <w:tcPr>
            <w:tcW w:w="2880" w:type="dxa"/>
            <w:shd w:val="clear" w:color="auto" w:fill="auto"/>
            <w:noWrap/>
            <w:vAlign w:val="bottom"/>
          </w:tcPr>
          <w:p w:rsidR="00140F9E" w:rsidRPr="00DF0C34" w:rsidRDefault="00140F9E" w:rsidP="00140F9E">
            <w:pPr>
              <w:spacing w:after="0" w:line="240" w:lineRule="auto"/>
              <w:jc w:val="left"/>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Infrastruktur</w:t>
            </w:r>
          </w:p>
        </w:tc>
        <w:tc>
          <w:tcPr>
            <w:tcW w:w="1440" w:type="dxa"/>
            <w:shd w:val="clear" w:color="auto" w:fill="auto"/>
            <w:noWrap/>
            <w:vAlign w:val="bottom"/>
          </w:tcPr>
          <w:p w:rsidR="00140F9E" w:rsidRPr="00DF0C34" w:rsidRDefault="00140F9E" w:rsidP="00140F9E">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0,619</w:t>
            </w:r>
          </w:p>
        </w:tc>
        <w:tc>
          <w:tcPr>
            <w:tcW w:w="1458" w:type="dxa"/>
            <w:shd w:val="clear" w:color="auto" w:fill="auto"/>
            <w:noWrap/>
            <w:vAlign w:val="bottom"/>
          </w:tcPr>
          <w:p w:rsidR="00140F9E" w:rsidRPr="00DF0C34" w:rsidRDefault="00140F9E" w:rsidP="00140F9E">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0,621</w:t>
            </w:r>
          </w:p>
        </w:tc>
      </w:tr>
      <w:tr w:rsidR="00140F9E" w:rsidRPr="00DF0C34" w:rsidTr="00B34206">
        <w:trPr>
          <w:trHeight w:val="310"/>
        </w:trPr>
        <w:tc>
          <w:tcPr>
            <w:tcW w:w="2880" w:type="dxa"/>
            <w:shd w:val="clear" w:color="auto" w:fill="auto"/>
            <w:noWrap/>
            <w:vAlign w:val="bottom"/>
            <w:hideMark/>
          </w:tcPr>
          <w:p w:rsidR="00140F9E" w:rsidRPr="00DF0C34" w:rsidRDefault="00140F9E" w:rsidP="00140F9E">
            <w:pPr>
              <w:spacing w:after="0" w:line="240" w:lineRule="auto"/>
              <w:jc w:val="left"/>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Properti &amp; Real Estat</w:t>
            </w:r>
          </w:p>
        </w:tc>
        <w:tc>
          <w:tcPr>
            <w:tcW w:w="1440" w:type="dxa"/>
            <w:shd w:val="clear" w:color="auto" w:fill="auto"/>
            <w:noWrap/>
            <w:vAlign w:val="bottom"/>
            <w:hideMark/>
          </w:tcPr>
          <w:p w:rsidR="00140F9E" w:rsidRPr="00DF0C34" w:rsidRDefault="00140F9E" w:rsidP="00140F9E">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-0,491</w:t>
            </w:r>
          </w:p>
        </w:tc>
        <w:tc>
          <w:tcPr>
            <w:tcW w:w="1458" w:type="dxa"/>
            <w:shd w:val="clear" w:color="auto" w:fill="auto"/>
            <w:noWrap/>
            <w:vAlign w:val="bottom"/>
            <w:hideMark/>
          </w:tcPr>
          <w:p w:rsidR="00140F9E" w:rsidRPr="00DF0C34" w:rsidRDefault="00140F9E" w:rsidP="00140F9E">
            <w:pPr>
              <w:spacing w:after="0" w:line="240" w:lineRule="auto"/>
              <w:jc w:val="center"/>
              <w:rPr>
                <w:rFonts w:eastAsia="Times New Roman" w:cs="Times New Roman"/>
                <w:color w:val="000000"/>
                <w:kern w:val="0"/>
                <w:sz w:val="20"/>
                <w:lang w:eastAsia="id-ID"/>
                <w14:ligatures w14:val="none"/>
              </w:rPr>
            </w:pPr>
            <w:r w:rsidRPr="00DF0C34">
              <w:rPr>
                <w:rFonts w:eastAsia="Times New Roman" w:cs="Times New Roman"/>
                <w:color w:val="000000"/>
                <w:kern w:val="0"/>
                <w:sz w:val="20"/>
                <w:lang w:eastAsia="id-ID"/>
                <w14:ligatures w14:val="none"/>
              </w:rPr>
              <w:t>-0,579</w:t>
            </w:r>
          </w:p>
        </w:tc>
      </w:tr>
    </w:tbl>
    <w:p w:rsidR="00DF0C34" w:rsidRPr="00AB779F" w:rsidRDefault="00D754FF" w:rsidP="00D754FF">
      <w:pPr>
        <w:pStyle w:val="ListParagraph"/>
        <w:spacing w:line="480" w:lineRule="auto"/>
        <w:ind w:left="2160"/>
        <w:rPr>
          <w:i/>
          <w:sz w:val="20"/>
          <w:lang w:val="en-US"/>
        </w:rPr>
      </w:pPr>
      <w:r w:rsidRPr="00AB779F">
        <w:rPr>
          <w:i/>
          <w:sz w:val="20"/>
          <w:lang w:val="en-US"/>
        </w:rPr>
        <w:t>Sumber: Diolah Penulis, (2025)</w:t>
      </w:r>
    </w:p>
    <w:p w:rsidR="00140F9E" w:rsidRDefault="00140F9E" w:rsidP="00140F9E">
      <w:pPr>
        <w:pStyle w:val="ListParagraph"/>
        <w:spacing w:line="480" w:lineRule="auto"/>
        <w:ind w:left="2160" w:firstLine="720"/>
      </w:pPr>
      <w:r>
        <w:t>Berdasarkan Tabel 4.8</w:t>
      </w:r>
      <w:r w:rsidR="005F3CAD">
        <w:t xml:space="preserve"> yang menampilkan rata-rata DA per sektor sebelum dan sesudah IPO, terlihat pola yang cukup konsisten dengan temuan pada sub-bab sebelumnya. </w:t>
      </w:r>
      <w:r>
        <w:t>Sebagian besar sektor mempertahankan nilai DA negatif dengan perubahan yang relatif kecil antara kedua periode. Sektor kese</w:t>
      </w:r>
      <w:r w:rsidR="009B480D">
        <w:t>hatan mengalami perubahan dari -0,598 menjadi -</w:t>
      </w:r>
      <w:r>
        <w:t>0,571, sedangkan s</w:t>
      </w:r>
      <w:r w:rsidR="009B480D">
        <w:t>ektor barang baku berubah dari -0,416 menjadi -</w:t>
      </w:r>
      <w:r>
        <w:t>0,407. Nilai pada sektor teknologi, energi</w:t>
      </w:r>
      <w:r>
        <w:rPr>
          <w:lang w:val="en-US"/>
        </w:rPr>
        <w:t xml:space="preserve"> serta </w:t>
      </w:r>
      <w:r>
        <w:t>transportasi dan logistik juga berada dalam rentang perubahan</w:t>
      </w:r>
      <w:r>
        <w:rPr>
          <w:lang w:val="en-US"/>
        </w:rPr>
        <w:t xml:space="preserve"> kecil</w:t>
      </w:r>
      <w:r>
        <w:t xml:space="preserve">. Konsistensi rentang nilai tersebut memperlihatkan bahwa sektor-sektor yang sebelumnya berada pada pola </w:t>
      </w:r>
      <w:r w:rsidRPr="00140F9E">
        <w:rPr>
          <w:i/>
        </w:rPr>
        <w:t>income decreasing</w:t>
      </w:r>
      <w:r>
        <w:t xml:space="preserve"> tetap mempertahankan kecenderungan tersebut setelah IPO.</w:t>
      </w:r>
    </w:p>
    <w:p w:rsidR="00140F9E" w:rsidRDefault="00140F9E" w:rsidP="00140F9E">
      <w:pPr>
        <w:pStyle w:val="ListParagraph"/>
        <w:spacing w:line="480" w:lineRule="auto"/>
        <w:ind w:left="2160" w:firstLine="720"/>
      </w:pPr>
      <w:r>
        <w:lastRenderedPageBreak/>
        <w:t xml:space="preserve">Sektor yang sebelumnya berada dalam kelompok nilai DA positif juga menunjukkan pola yang sejalan antara dua periode. Rata-rata DA pada sektor barang konsumen non-primer meningkat dari 0,031 menjadi 0,040, sementara sektor </w:t>
      </w:r>
      <w:r>
        <w:rPr>
          <w:lang w:val="en-US"/>
        </w:rPr>
        <w:t>per</w:t>
      </w:r>
      <w:r>
        <w:t>industri</w:t>
      </w:r>
      <w:r>
        <w:rPr>
          <w:lang w:val="en-US"/>
        </w:rPr>
        <w:t>an</w:t>
      </w:r>
      <w:r>
        <w:t xml:space="preserve"> naik dari 0,090 menjadi 0,195. Sektor infrastruktur tetap mencatat nilai DA tertinggi, yaitu 0,619 sebelum IPO dan 0,621 sesudah IPO. Ketiga sektor ini kembali berada dalam kategori </w:t>
      </w:r>
      <w:r>
        <w:rPr>
          <w:i/>
        </w:rPr>
        <w:t>income increasing</w:t>
      </w:r>
      <w:r>
        <w:t xml:space="preserve"> dan sektor perndustri</w:t>
      </w:r>
      <w:r>
        <w:rPr>
          <w:lang w:val="en-US"/>
        </w:rPr>
        <w:t>an</w:t>
      </w:r>
      <w:r>
        <w:t xml:space="preserve"> menunjukkan peningkatan yang paling jelas dibandingkan sektor lainnya.</w:t>
      </w:r>
    </w:p>
    <w:p w:rsidR="00140F9E" w:rsidRDefault="00140F9E" w:rsidP="00140F9E">
      <w:pPr>
        <w:pStyle w:val="ListParagraph"/>
        <w:spacing w:line="480" w:lineRule="auto"/>
        <w:ind w:left="2160" w:firstLine="720"/>
      </w:pPr>
      <w:r>
        <w:t>Pada</w:t>
      </w:r>
      <w:r>
        <w:rPr>
          <w:lang w:val="en-US"/>
        </w:rPr>
        <w:t xml:space="preserve"> </w:t>
      </w:r>
      <w:r>
        <w:t xml:space="preserve">sektor barang konsumen primer </w:t>
      </w:r>
      <w:r>
        <w:rPr>
          <w:lang w:val="en-US"/>
        </w:rPr>
        <w:t xml:space="preserve">juga </w:t>
      </w:r>
      <w:r>
        <w:t>mempertahankan nilai DA</w:t>
      </w:r>
      <w:r w:rsidR="00A31400">
        <w:t xml:space="preserve"> negatif dengan perubahan dari -0,360 menjadi -</w:t>
      </w:r>
      <w:r>
        <w:t>0,369. Sektor properti dan real estat juga</w:t>
      </w:r>
      <w:r w:rsidR="00A31400">
        <w:t xml:space="preserve"> mencatat penurunan nilai dari -0,491 menjadi -</w:t>
      </w:r>
      <w:r>
        <w:t xml:space="preserve">0,579. Kedua sektor ini tetap berada dalam pola </w:t>
      </w:r>
      <w:r w:rsidRPr="00140F9E">
        <w:rPr>
          <w:i/>
        </w:rPr>
        <w:t xml:space="preserve">income decreasing </w:t>
      </w:r>
      <w:r>
        <w:t>sebagaimana tercermin pada hasil pengamatan lima periode sebelumnya. Perubahan nilai yang mengarah ke negatif menunjukkan tidak adanya pergeseran kategori akrual pada kedua sektor tersebut.</w:t>
      </w:r>
    </w:p>
    <w:p w:rsidR="00140F9E" w:rsidRPr="0064629B" w:rsidRDefault="00140F9E" w:rsidP="0064629B">
      <w:pPr>
        <w:pStyle w:val="ListParagraph"/>
        <w:spacing w:line="480" w:lineRule="auto"/>
        <w:ind w:left="2160" w:firstLine="720"/>
      </w:pPr>
      <w:r>
        <w:t xml:space="preserve">Keseluruhan hasil perbandingan rata-rata DA sebelum dan sesudah IPO menunjukkan bahwa pola akrual masing-masing sektor cenderung stabil dan sejalan dengan arah temuan pada sub-bab sebelumnya. Keterkaitan antara </w:t>
      </w:r>
      <w:r>
        <w:lastRenderedPageBreak/>
        <w:t>dua rangkaian hasil tersebut memperkuat integritas temuan penelitian, karena pola manajemen laba yang tampak pada analisis berdasarkan periode (t–2 hingga t+2) tetap konsisten ketika dibandingkan menggunakan rata-rata sebelum dan sesudah IPO pada tingkat sektoral</w:t>
      </w:r>
      <w:r w:rsidR="005F3CAD">
        <w:rPr>
          <w:lang w:val="en-US"/>
        </w:rPr>
        <w:t>.</w:t>
      </w:r>
    </w:p>
    <w:p w:rsidR="00DB7F99" w:rsidRDefault="00DB7F99" w:rsidP="007603B5">
      <w:pPr>
        <w:pStyle w:val="Heading2"/>
      </w:pPr>
      <w:bookmarkStart w:id="80" w:name="_Toc214066861"/>
      <w:r>
        <w:rPr>
          <w:lang w:val="en-US"/>
        </w:rPr>
        <w:t>Pembahasan</w:t>
      </w:r>
      <w:bookmarkEnd w:id="80"/>
    </w:p>
    <w:p w:rsidR="00BC42AD" w:rsidRPr="007C00F1" w:rsidRDefault="00BC42AD" w:rsidP="007603B5">
      <w:pPr>
        <w:pStyle w:val="Heading3"/>
      </w:pPr>
      <w:bookmarkStart w:id="81" w:name="_Toc214066862"/>
      <w:r w:rsidRPr="00DB7F99">
        <w:t>Pola Manajemen Laba</w:t>
      </w:r>
      <w:bookmarkEnd w:id="81"/>
      <w:r w:rsidR="00B712FA" w:rsidRPr="00DB7F99">
        <w:rPr>
          <w:lang w:val="en-US"/>
        </w:rPr>
        <w:t xml:space="preserve">  </w:t>
      </w:r>
    </w:p>
    <w:p w:rsidR="009F40A7" w:rsidRDefault="00EE20D2" w:rsidP="009F40A7">
      <w:pPr>
        <w:spacing w:line="480" w:lineRule="auto"/>
        <w:ind w:left="993" w:firstLine="567"/>
        <w:rPr>
          <w:rFonts w:cs="Times New Roman"/>
        </w:rPr>
      </w:pPr>
      <w:r>
        <w:rPr>
          <w:rFonts w:cs="Times New Roman"/>
        </w:rPr>
        <w:t xml:space="preserve">Selama periode pra </w:t>
      </w:r>
      <w:r w:rsidR="009F40A7">
        <w:rPr>
          <w:rFonts w:cs="Times New Roman"/>
        </w:rPr>
        <w:t xml:space="preserve">IPO, rata-rata </w:t>
      </w:r>
      <w:r w:rsidR="00F21A4A">
        <w:rPr>
          <w:rFonts w:cs="Times New Roman"/>
          <w:lang w:val="en-US"/>
        </w:rPr>
        <w:t>DA</w:t>
      </w:r>
      <w:r w:rsidR="009F40A7">
        <w:rPr>
          <w:rFonts w:cs="Times New Roman"/>
        </w:rPr>
        <w:t xml:space="preserve"> tercat</w:t>
      </w:r>
      <w:r w:rsidR="00F21A4A">
        <w:rPr>
          <w:rFonts w:cs="Times New Roman"/>
        </w:rPr>
        <w:t>at negatif, yaitu -0,1841 pada 2020 dan -0,1697</w:t>
      </w:r>
      <w:r w:rsidR="009F40A7">
        <w:rPr>
          <w:rFonts w:cs="Times New Roman"/>
        </w:rPr>
        <w:t xml:space="preserve"> pada 2021. Hal ini menunjukkan praktik </w:t>
      </w:r>
      <w:r w:rsidR="009F40A7" w:rsidRPr="00913B46">
        <w:rPr>
          <w:rFonts w:cs="Times New Roman"/>
          <w:i/>
        </w:rPr>
        <w:t>income decreasing</w:t>
      </w:r>
      <w:r w:rsidR="009F40A7">
        <w:rPr>
          <w:rFonts w:cs="Times New Roman"/>
        </w:rPr>
        <w:t xml:space="preserve">, di mana perusahaan menurunkan laba secara sengaja. Pola ini dapat dipahami sebagai strategi </w:t>
      </w:r>
      <w:r w:rsidR="009F40A7" w:rsidRPr="00F21A4A">
        <w:rPr>
          <w:rFonts w:cs="Times New Roman"/>
          <w:i/>
        </w:rPr>
        <w:t>big bath</w:t>
      </w:r>
      <w:r w:rsidR="009F40A7">
        <w:rPr>
          <w:rFonts w:cs="Times New Roman"/>
        </w:rPr>
        <w:t xml:space="preserve"> selama pandemi COVID-19, yaitu menurunkan laba pada masa krisis untuk menciptakan ruang perbaikan kinerja pada periode berikutnya </w:t>
      </w:r>
      <w:r w:rsidR="009F40A7">
        <w:rPr>
          <w:rFonts w:cs="Times New Roman"/>
        </w:rPr>
        <w:fldChar w:fldCharType="begin" w:fldLock="1"/>
      </w:r>
      <w:r w:rsidR="009F40A7">
        <w:rPr>
          <w:rFonts w:cs="Times New Roman"/>
        </w:rPr>
        <w:instrText>ADDIN CSL_CITATION {"citationItems":[{"id":"ITEM-1","itemData":{"DOI":"10.1016/j.heliyon.2024.e29890","author":[{"dropping-particle":"","family":"Alpaslan","given":"Yasar","non-dropping-particle":"","parse-names":false,"suffix":""},{"dropping-particle":"","family":"Yalçın","given":"Neriman","non-dropping-particle":"","parse-names":false,"suffix":""}],"container-title":"Heliyon","id":"ITEM-1","issue":"8","issued":{"date-parts":[["2024"]]},"title":"The effect of the COVID-19 pandemic on accrual-based earnings management: Evidence from four most affected European countries","type":"article-journal","volume":"10"},"uris":["http://www.mendeley.com/documents/?uuid=6991a173-6c53-4e6b-8553-d4cc495e3123"]}],"mendeley":{"formattedCitation":"(Alpaslan &amp; Yalçın, 2024)","manualFormatting":"(Alpaslan dan Yalçın, 2024)","plainTextFormattedCitation":"(Alpaslan &amp; Yalçın, 2024)","previouslyFormattedCitation":"(Alpaslan &amp; Yalçın, 2024)"},"properties":{"noteIndex":0},"schema":"https://github.com/citation-style-language/schema/raw/master/csl-citation.json"}</w:instrText>
      </w:r>
      <w:r w:rsidR="009F40A7">
        <w:rPr>
          <w:rFonts w:cs="Times New Roman"/>
        </w:rPr>
        <w:fldChar w:fldCharType="separate"/>
      </w:r>
      <w:r w:rsidR="009F40A7">
        <w:rPr>
          <w:rFonts w:cs="Times New Roman"/>
          <w:noProof/>
        </w:rPr>
        <w:t>(Alpaslan dan Yalçın, 2024)</w:t>
      </w:r>
      <w:r w:rsidR="009F40A7">
        <w:rPr>
          <w:rFonts w:cs="Times New Roman"/>
        </w:rPr>
        <w:fldChar w:fldCharType="end"/>
      </w:r>
      <w:r w:rsidR="009F40A7">
        <w:rPr>
          <w:rFonts w:cs="Times New Roman"/>
        </w:rPr>
        <w:t xml:space="preserve">. Strategi ini memungkinkan perusahaan menghadapi ketidakpastian pasar sekaligus menjaga persepsi investor terhadap stabilitas dan prospek pertumbuhan. Keputusan manajemen untuk melakukan penyesuaian pada fase pra-IPO juga membantu menyiapkan kondisi yang lebih kondusif bagi penerimaan pasar saat </w:t>
      </w:r>
      <w:r w:rsidR="009F40A7" w:rsidRPr="00913B46">
        <w:rPr>
          <w:rFonts w:cs="Times New Roman"/>
          <w:i/>
        </w:rPr>
        <w:t>listing</w:t>
      </w:r>
      <w:r w:rsidR="009F40A7">
        <w:rPr>
          <w:rFonts w:cs="Times New Roman"/>
        </w:rPr>
        <w:t xml:space="preserve"> </w:t>
      </w:r>
      <w:r w:rsidR="009F40A7">
        <w:rPr>
          <w:rFonts w:cs="Times New Roman"/>
        </w:rPr>
        <w:fldChar w:fldCharType="begin" w:fldLock="1"/>
      </w:r>
      <w:r w:rsidR="009F40A7">
        <w:rPr>
          <w:rFonts w:cs="Times New Roman"/>
        </w:rPr>
        <w:instrText>ADDIN CSL_CITATION {"citationItems":[{"id":"ITEM-1","itemData":{"DOI":"10.21511/imfi.18(3).2021.03","author":[{"dropping-particle":"","family":"Andreas","given":"","non-dropping-particle":"","parse-names":false,"suffix":""},{"dropping-particle":"","family":"Savitri","given":"Enni","non-dropping-particle":"","parse-names":false,"suffix":""},{"dropping-particle":"","family":"Gumanti","given":"Tatang Ary","non-dropping-particle":"","parse-names":false,"suffix":""},{"dropping-particle":"","family":"Nurhayati","given":"","non-dropping-particle":"","parse-names":false,"suffix":""}],"container-title":"Investment Management and Financial Innovations","id":"ITEM-1","issue":"3","issued":{"date-parts":[["2021"]]},"page":"27-39","title":"Earnings management and initial public offerings among Indonesian manufacturing companies","type":"article-journal","volume":"18"},"uris":["http://www.mendeley.com/documents/?uuid=da153f93-1f98-4b9b-b85e-8b04dbcd950c"]}],"mendeley":{"formattedCitation":"(Andreas et al., 2021)","plainTextFormattedCitation":"(Andreas et al., 2021)","previouslyFormattedCitation":"(Andreas et al., 2021)"},"properties":{"noteIndex":0},"schema":"https://github.com/citation-style-language/schema/raw/master/csl-citation.json"}</w:instrText>
      </w:r>
      <w:r w:rsidR="009F40A7">
        <w:rPr>
          <w:rFonts w:cs="Times New Roman"/>
        </w:rPr>
        <w:fldChar w:fldCharType="separate"/>
      </w:r>
      <w:r w:rsidR="009F40A7">
        <w:rPr>
          <w:rFonts w:cs="Times New Roman"/>
          <w:noProof/>
        </w:rPr>
        <w:t>(Andreas et al., 2021)</w:t>
      </w:r>
      <w:r w:rsidR="009F40A7">
        <w:rPr>
          <w:rFonts w:cs="Times New Roman"/>
        </w:rPr>
        <w:fldChar w:fldCharType="end"/>
      </w:r>
      <w:r w:rsidR="009F40A7">
        <w:rPr>
          <w:rFonts w:cs="Times New Roman"/>
        </w:rPr>
        <w:t>.</w:t>
      </w:r>
    </w:p>
    <w:p w:rsidR="009F40A7" w:rsidRDefault="00AA6961" w:rsidP="009F40A7">
      <w:pPr>
        <w:spacing w:line="480" w:lineRule="auto"/>
        <w:ind w:left="993" w:firstLine="567"/>
        <w:rPr>
          <w:rFonts w:cs="Times New Roman"/>
        </w:rPr>
      </w:pPr>
      <w:r>
        <w:rPr>
          <w:rFonts w:cs="Times New Roman"/>
        </w:rPr>
        <w:t>Pada tahun</w:t>
      </w:r>
      <w:r w:rsidR="009F40A7">
        <w:rPr>
          <w:rFonts w:cs="Times New Roman"/>
        </w:rPr>
        <w:t xml:space="preserve"> IPO, </w:t>
      </w:r>
      <w:r w:rsidR="00140F9E">
        <w:rPr>
          <w:rFonts w:cs="Times New Roman"/>
          <w:lang w:val="en-US"/>
        </w:rPr>
        <w:t xml:space="preserve">Rata-rata </w:t>
      </w:r>
      <w:r>
        <w:rPr>
          <w:rFonts w:cs="Times New Roman"/>
          <w:lang w:val="en-US"/>
        </w:rPr>
        <w:t xml:space="preserve">DA </w:t>
      </w:r>
      <w:r w:rsidR="00F264A2">
        <w:rPr>
          <w:rFonts w:cs="Times New Roman"/>
        </w:rPr>
        <w:t>-0,168</w:t>
      </w:r>
      <w:r w:rsidR="009F40A7">
        <w:rPr>
          <w:rFonts w:cs="Times New Roman"/>
        </w:rPr>
        <w:t xml:space="preserve"> menunjukkan praktik pengurangan laba masih berlangsung. Hal ini menandakan bahwa meskipun perusahaan telah memasuki tahap listing, pengaturan laba tetap digunakan untuk menjaga ekspektasi investor dan menstabilkan </w:t>
      </w:r>
      <w:r w:rsidR="009F40A7">
        <w:rPr>
          <w:rFonts w:cs="Times New Roman"/>
        </w:rPr>
        <w:lastRenderedPageBreak/>
        <w:t xml:space="preserve">harga saham awal. Temuan ini sejalan dengan </w:t>
      </w:r>
      <w:r w:rsidR="009F40A7">
        <w:rPr>
          <w:rFonts w:cs="Times New Roman"/>
        </w:rPr>
        <w:fldChar w:fldCharType="begin" w:fldLock="1"/>
      </w:r>
      <w:r w:rsidR="009F40A7">
        <w:rPr>
          <w:rFonts w:cs="Times New Roman"/>
        </w:rPr>
        <w:instrText>ADDIN CSL_CITATION {"citationItems":[{"id":"ITEM-1","itemData":{"DOI":"10.22495/cgobrv7i4sip1","author":[{"dropping-particle":"","family":"Chi","given":"Duong Thi","non-dropping-particle":"","parse-names":false,"suffix":""},{"dropping-particle":"","family":"Thi","given":"Nguyen","non-dropping-particle":"","parse-names":false,"suffix":""},{"dropping-particle":"","family":"Diep","given":"Thanh","non-dropping-particle":"","parse-names":false,"suffix":""},{"dropping-particle":"","family":"Hang","given":"Nguyen Thu","non-dropping-particle":"","parse-names":false,"suffix":""}],"container-title":"Corporate Governance and Organizational Behavior Review","id":"ITEM-1","issue":"4","issued":{"date-parts":[["2023"]]},"page":"221-232","title":"EARNINGS MANAGEMENT AND SUBSEQUENT STOCK PERFORMANCE : EVIDENCE FROM AN EMERGING MARKET","type":"article-journal","volume":"7"},"uris":["http://www.mendeley.com/documents/?uuid=d6a81763-39df-4b27-b659-b89fa9bb08ce"]}],"mendeley":{"formattedCitation":"(Chi et al., 2023)","manualFormatting":"Chi et al, (2023)","plainTextFormattedCitation":"(Chi et al., 2023)","previouslyFormattedCitation":"(Chi et al., 2023)"},"properties":{"noteIndex":0},"schema":"https://github.com/citation-style-language/schema/raw/master/csl-citation.json"}</w:instrText>
      </w:r>
      <w:r w:rsidR="009F40A7">
        <w:rPr>
          <w:rFonts w:cs="Times New Roman"/>
        </w:rPr>
        <w:fldChar w:fldCharType="separate"/>
      </w:r>
      <w:r w:rsidR="009F40A7">
        <w:rPr>
          <w:rFonts w:cs="Times New Roman"/>
          <w:noProof/>
        </w:rPr>
        <w:t>Chi et al, (2023)</w:t>
      </w:r>
      <w:r w:rsidR="009F40A7">
        <w:rPr>
          <w:rFonts w:cs="Times New Roman"/>
        </w:rPr>
        <w:fldChar w:fldCharType="end"/>
      </w:r>
      <w:r w:rsidR="009F40A7">
        <w:rPr>
          <w:rFonts w:cs="Times New Roman"/>
        </w:rPr>
        <w:t xml:space="preserve">, yang menunjukkan bahwa perusahaan tetap melakukan penyesuaian laba menjelang IPO untuk tujuan strategis, meskipun intensitasnya mulai berkurang karena pengawasan pasar meningkat. Strategi ini juga mendukung fenomena </w:t>
      </w:r>
      <w:r w:rsidR="009F40A7" w:rsidRPr="00913B46">
        <w:rPr>
          <w:rFonts w:cs="Times New Roman"/>
          <w:i/>
        </w:rPr>
        <w:t>underpricing</w:t>
      </w:r>
      <w:r w:rsidR="009F40A7">
        <w:rPr>
          <w:rFonts w:cs="Times New Roman"/>
        </w:rPr>
        <w:t xml:space="preserve">, di mana laba yang lebih rendah membantu menstabilkan persepsi investor terhadap harga saham awal </w:t>
      </w:r>
      <w:r w:rsidR="009F40A7">
        <w:rPr>
          <w:rFonts w:cs="Times New Roman"/>
        </w:rPr>
        <w:fldChar w:fldCharType="begin" w:fldLock="1"/>
      </w:r>
      <w:r w:rsidR="009F40A7">
        <w:rPr>
          <w:rFonts w:cs="Times New Roman"/>
        </w:rPr>
        <w:instrText>ADDIN CSL_CITATION {"citationItems":[{"id":"ITEM-1","itemData":{"DOI":"10.1177/2278533721994719","ISSN":"23949937","abstract":"This study examines the relationship between the extent of earnings management in a firm, the level of underpricing during an initial public offering (IPO), and their long-term performance. Earnings management has been acknowledged as a matter of concern during IPOs since long; however, its relationship with underpricing and long-term returns remained inconclusive in emerging markets like India. Using a sample of Indian IPO firms, this study finds that firms that manage accruals aggressively in the pre-IPO period have high initial returns and subsequently low stock returns in the post-IPO period. This study also observed that firms that have used abnormal accruals more conservatively while reporting earnings have better returns in the third year after IPO compared to the firms that reported more aggressively. The results are in consonance with the theory of information asymmetry and suggest that valuation of an IPO firm becomes ambiguous with high level of earnings management, which leads to higher underpricing.","author":[{"dropping-particle":"","family":"Pandey","given":"Aprajita","non-dropping-particle":"","parse-names":false,"suffix":""},{"dropping-particle":"","family":"Pattanayak","given":"J. K.","non-dropping-particle":"","parse-names":false,"suffix":""}],"container-title":"Business Perspectives and Research","id":"ITEM-1","issue":"1","issued":{"date-parts":[["2022"]]},"page":"27-45","title":"Earnings Management and IPO Anomalies—Evidence from Indian Stock Market","type":"article-journal","volume":"10"},"uris":["http://www.mendeley.com/documents/?uuid=3b5cbfb9-5d03-4bb9-af00-0516c8ed2b28"]}],"mendeley":{"formattedCitation":"(Pandey &amp; Pattanayak, 2022)","manualFormatting":"(Pandey dan Pattanayak, 2022)","plainTextFormattedCitation":"(Pandey &amp; Pattanayak, 2022)","previouslyFormattedCitation":"(Pandey &amp; Pattanayak, 2022)"},"properties":{"noteIndex":0},"schema":"https://github.com/citation-style-language/schema/raw/master/csl-citation.json"}</w:instrText>
      </w:r>
      <w:r w:rsidR="009F40A7">
        <w:rPr>
          <w:rFonts w:cs="Times New Roman"/>
        </w:rPr>
        <w:fldChar w:fldCharType="separate"/>
      </w:r>
      <w:r w:rsidR="009F40A7">
        <w:rPr>
          <w:rFonts w:cs="Times New Roman"/>
          <w:noProof/>
        </w:rPr>
        <w:t>(Pandey dan Pattanayak, 2022)</w:t>
      </w:r>
      <w:r w:rsidR="009F40A7">
        <w:rPr>
          <w:rFonts w:cs="Times New Roman"/>
        </w:rPr>
        <w:fldChar w:fldCharType="end"/>
      </w:r>
      <w:r w:rsidR="009F40A7">
        <w:rPr>
          <w:rFonts w:cs="Times New Roman"/>
        </w:rPr>
        <w:t>.</w:t>
      </w:r>
    </w:p>
    <w:p w:rsidR="009F40A7" w:rsidRDefault="009F40A7" w:rsidP="009F40A7">
      <w:pPr>
        <w:spacing w:line="480" w:lineRule="auto"/>
        <w:ind w:left="993" w:firstLine="567"/>
        <w:rPr>
          <w:rFonts w:cs="Times New Roman"/>
        </w:rPr>
      </w:pPr>
      <w:r>
        <w:rPr>
          <w:rFonts w:cs="Times New Roman"/>
        </w:rPr>
        <w:t>Pada periode p</w:t>
      </w:r>
      <w:r w:rsidR="00F264A2">
        <w:rPr>
          <w:rFonts w:cs="Times New Roman"/>
        </w:rPr>
        <w:t>asca-</w:t>
      </w:r>
      <w:r w:rsidR="00140F9E">
        <w:rPr>
          <w:rFonts w:cs="Times New Roman"/>
        </w:rPr>
        <w:t xml:space="preserve">IPO, rata-rata DA masih negatif </w:t>
      </w:r>
      <w:r w:rsidR="00F264A2">
        <w:rPr>
          <w:rFonts w:cs="Times New Roman"/>
        </w:rPr>
        <w:t xml:space="preserve">tercatat -0,1952 </w:t>
      </w:r>
      <w:r w:rsidR="00140F9E">
        <w:rPr>
          <w:rFonts w:cs="Times New Roman"/>
        </w:rPr>
        <w:t xml:space="preserve">pada 2023 dan </w:t>
      </w:r>
      <w:r w:rsidR="00F264A2">
        <w:rPr>
          <w:rFonts w:cs="Times New Roman"/>
        </w:rPr>
        <w:t>menjadi -0,1587</w:t>
      </w:r>
      <w:r>
        <w:rPr>
          <w:rFonts w:cs="Times New Roman"/>
        </w:rPr>
        <w:t xml:space="preserve"> pada 2024. Hal ini menunjukkan bahwa pengaturan laba tetap dilakukan, meskipun tekanan untuk menyesuaikan laporan berkurang seiring meningkatnya transparansi dan pengawasan publik </w:t>
      </w:r>
      <w:r>
        <w:rPr>
          <w:rFonts w:cs="Times New Roman"/>
        </w:rPr>
        <w:fldChar w:fldCharType="begin" w:fldLock="1"/>
      </w:r>
      <w:r>
        <w:rPr>
          <w:rFonts w:cs="Times New Roman"/>
        </w:rPr>
        <w:instrText>ADDIN CSL_CITATION {"citationItems":[{"id":"ITEM-1","itemData":{"author":[{"dropping-particle":"","family":"Nguyen","given":"Anh Huu","non-dropping-particle":"","parse-names":false,"suffix":""},{"dropping-particle":"","family":"Duong","given":"Chi Thi","non-dropping-particle":"","parse-names":false,"suffix":""}],"container-title":"Asian Academy of Management Journal","id":"ITEM-1","issue":"2","issued":{"date-parts":[["2021"]]},"page":"27-51","title":"EARNINGS MANAGEMENT AND NEW LISTINGS: EVIDENCE FROM VIETNAM","type":"article-journal","volume":"26"},"uris":["http://www.mendeley.com/documents/?uuid=003549b0-d5b3-4acb-9a5e-ae0053c4181e"]}],"mendeley":{"formattedCitation":"(Nguyen &amp; Duong, 2021)","manualFormatting":"(Nguyen dan Duong, 2021)","plainTextFormattedCitation":"(Nguyen &amp; Duong, 2021)","previouslyFormattedCitation":"(Nguyen &amp; Duong, 2021)"},"properties":{"noteIndex":0},"schema":"https://github.com/citation-style-language/schema/raw/master/csl-citation.json"}</w:instrText>
      </w:r>
      <w:r>
        <w:rPr>
          <w:rFonts w:cs="Times New Roman"/>
        </w:rPr>
        <w:fldChar w:fldCharType="separate"/>
      </w:r>
      <w:r>
        <w:rPr>
          <w:rFonts w:cs="Times New Roman"/>
          <w:noProof/>
        </w:rPr>
        <w:t>(Nguyen dan Duong, 2021)</w:t>
      </w:r>
      <w:r>
        <w:rPr>
          <w:rFonts w:cs="Times New Roman"/>
        </w:rPr>
        <w:fldChar w:fldCharType="end"/>
      </w:r>
      <w:r>
        <w:rPr>
          <w:rFonts w:cs="Times New Roman"/>
        </w:rPr>
        <w:t xml:space="preserve">. Strategi </w:t>
      </w:r>
      <w:r w:rsidRPr="0071668F">
        <w:rPr>
          <w:rFonts w:cs="Times New Roman"/>
          <w:i/>
        </w:rPr>
        <w:t>big bath</w:t>
      </w:r>
      <w:r>
        <w:rPr>
          <w:rFonts w:cs="Times New Roman"/>
        </w:rPr>
        <w:t xml:space="preserve"> yang diterapkan sebelumnya memungkinkan perusahaan menampilkan perbaikan kinerja di periode pasca-IPO sehingga investor dapat melihat tren positif setelah masa krisis. Hasil ini juga konsisten dengan temuan dari </w:t>
      </w:r>
      <w:r>
        <w:rPr>
          <w:rFonts w:cs="Times New Roman"/>
        </w:rPr>
        <w:fldChar w:fldCharType="begin" w:fldLock="1"/>
      </w:r>
      <w:r>
        <w:rPr>
          <w:rFonts w:cs="Times New Roman"/>
        </w:rPr>
        <w:instrText>ADDIN CSL_CITATION {"citationItems":[{"id":"ITEM-1","itemData":{"author":[{"dropping-particle":"","family":"Suciningtias","given":"Kiki","non-dropping-particle":"","parse-names":false,"suffix":""}],"container-title":"Jurnal Ilmiah Mahasiswa Universitas Surabaya","id":"ITEM-1","issue":"1","issued":{"date-parts":[["2015"]]},"page":"1-15","title":"Praktik Earnings Management Pada Perusahaan Yang Melakukan Initial Public Offering Di Bursa Efek Indonesia 2000–2010","type":"article-journal","volume":"4"},"uris":["http://www.mendeley.com/documents/?uuid=63c70ccd-e097-47ed-8330-a546199086d7"]}],"mendeley":{"formattedCitation":"(Suciningtias, 2015)","manualFormatting":"Suciningtias (2015)","plainTextFormattedCitation":"(Suciningtias, 2015)","previouslyFormattedCitation":"(Suciningtias, 2015)"},"properties":{"noteIndex":0},"schema":"https://github.com/citation-style-language/schema/raw/master/csl-citation.json"}</w:instrText>
      </w:r>
      <w:r>
        <w:rPr>
          <w:rFonts w:cs="Times New Roman"/>
        </w:rPr>
        <w:fldChar w:fldCharType="separate"/>
      </w:r>
      <w:r>
        <w:rPr>
          <w:rFonts w:cs="Times New Roman"/>
          <w:noProof/>
        </w:rPr>
        <w:t>Suciningtias (2015)</w:t>
      </w:r>
      <w:r>
        <w:rPr>
          <w:rFonts w:cs="Times New Roman"/>
        </w:rPr>
        <w:fldChar w:fldCharType="end"/>
      </w:r>
      <w:r>
        <w:rPr>
          <w:rFonts w:cs="Times New Roman"/>
        </w:rPr>
        <w:t>, yang menyatakan bahwa meskipun kinerja keuangan menurun akibat pengaturan laba pra-IPO, perusahaan tetap menyesuaikan laporan pasca-IPO</w:t>
      </w:r>
      <w:r w:rsidR="001E41FA">
        <w:rPr>
          <w:rFonts w:cs="Times New Roman"/>
          <w:lang w:val="en-US"/>
        </w:rPr>
        <w:t xml:space="preserve"> untuk</w:t>
      </w:r>
      <w:r>
        <w:rPr>
          <w:rFonts w:cs="Times New Roman"/>
        </w:rPr>
        <w:t xml:space="preserve"> </w:t>
      </w:r>
      <w:r w:rsidR="001E41FA">
        <w:t>mempertahankan reputasi perusahaan di pasa</w:t>
      </w:r>
      <w:r w:rsidR="001E41FA">
        <w:rPr>
          <w:lang w:val="en-US"/>
        </w:rPr>
        <w:t>r modal</w:t>
      </w:r>
      <w:r>
        <w:rPr>
          <w:rFonts w:cs="Times New Roman"/>
        </w:rPr>
        <w:t>.</w:t>
      </w:r>
    </w:p>
    <w:p w:rsidR="00D00CEF" w:rsidRDefault="009F40A7" w:rsidP="009F40A7">
      <w:pPr>
        <w:spacing w:line="480" w:lineRule="auto"/>
        <w:ind w:left="993" w:firstLine="567"/>
        <w:rPr>
          <w:rFonts w:cs="Times New Roman"/>
        </w:rPr>
      </w:pPr>
      <w:r>
        <w:rPr>
          <w:rFonts w:cs="Times New Roman"/>
        </w:rPr>
        <w:t xml:space="preserve">Pola pengaturan laba yang terlihat dapat dijelaskan melalui  teori keagenan, </w:t>
      </w:r>
      <w:r>
        <w:t xml:space="preserve">di mana manajer membuat keputusan untuk menyeimbangkan kepentingan perusahaan dan persepsi pasar. </w:t>
      </w:r>
      <w:r>
        <w:rPr>
          <w:rFonts w:cs="Times New Roman"/>
        </w:rPr>
        <w:t xml:space="preserve"> Selain itu, fenomena </w:t>
      </w:r>
      <w:r w:rsidR="00AE7DCB">
        <w:rPr>
          <w:rFonts w:cs="Times New Roman"/>
        </w:rPr>
        <w:t>ini sejalan dengan teori sinyal</w:t>
      </w:r>
      <w:r>
        <w:rPr>
          <w:rFonts w:cs="Times New Roman"/>
        </w:rPr>
        <w:t xml:space="preserve"> karena strategi pengaturan </w:t>
      </w:r>
      <w:r>
        <w:rPr>
          <w:rFonts w:cs="Times New Roman"/>
        </w:rPr>
        <w:lastRenderedPageBreak/>
        <w:t>laba berf</w:t>
      </w:r>
      <w:r w:rsidR="00913B46">
        <w:rPr>
          <w:rFonts w:cs="Times New Roman"/>
        </w:rPr>
        <w:t xml:space="preserve">ungsi sebagai sinyal bagi pasar </w:t>
      </w:r>
      <w:r>
        <w:rPr>
          <w:rFonts w:cs="Times New Roman"/>
        </w:rPr>
        <w:t xml:space="preserve">misalnya </w:t>
      </w:r>
      <w:r w:rsidR="00913B46" w:rsidRPr="00F75457">
        <w:rPr>
          <w:rFonts w:cs="Times New Roman"/>
        </w:rPr>
        <w:t xml:space="preserve">deengan pola </w:t>
      </w:r>
      <w:r w:rsidRPr="00913B46">
        <w:rPr>
          <w:rFonts w:cs="Times New Roman"/>
          <w:i/>
        </w:rPr>
        <w:t>big bath</w:t>
      </w:r>
      <w:r>
        <w:rPr>
          <w:rFonts w:cs="Times New Roman"/>
        </w:rPr>
        <w:t xml:space="preserve"> pada masa pan</w:t>
      </w:r>
      <w:r w:rsidR="00913B46">
        <w:rPr>
          <w:rFonts w:cs="Times New Roman"/>
        </w:rPr>
        <w:t xml:space="preserve">demi atau penyesuaian pasca-IPO </w:t>
      </w:r>
      <w:r>
        <w:rPr>
          <w:rFonts w:cs="Times New Roman"/>
        </w:rPr>
        <w:t>untuk menunjukkan kemampuan perusahaan mengelola kinerja di tengah ketidakpastian sekaligus membentuk ekspektasi investor terhadap potens</w:t>
      </w:r>
      <w:r w:rsidR="00D00CEF">
        <w:rPr>
          <w:rFonts w:cs="Times New Roman"/>
        </w:rPr>
        <w:t>i pertumbuhan di masa mendatang</w:t>
      </w:r>
    </w:p>
    <w:p w:rsidR="009F40A7" w:rsidRDefault="00140F9E" w:rsidP="009F40A7">
      <w:pPr>
        <w:spacing w:line="480" w:lineRule="auto"/>
        <w:ind w:left="993" w:firstLine="567"/>
        <w:rPr>
          <w:rFonts w:cs="Times New Roman"/>
        </w:rPr>
      </w:pPr>
      <w:r>
        <w:rPr>
          <w:rFonts w:cs="Times New Roman"/>
        </w:rPr>
        <w:t xml:space="preserve">Dalam </w:t>
      </w:r>
      <w:r>
        <w:rPr>
          <w:rFonts w:cs="Times New Roman"/>
          <w:lang w:val="en-US"/>
        </w:rPr>
        <w:t>k</w:t>
      </w:r>
      <w:r w:rsidRPr="00140F9E">
        <w:rPr>
          <w:rFonts w:cs="Times New Roman"/>
        </w:rPr>
        <w:t>ondisi makro yang lebih luas, tekanan eksternal seperti ketegangan geopolitik dan perlambatan ekonomi memberikan ruang bagi perusahaan untuk melaporkan kinerja secara lebih kons</w:t>
      </w:r>
      <w:r>
        <w:rPr>
          <w:rFonts w:cs="Times New Roman"/>
        </w:rPr>
        <w:t xml:space="preserve">ervatif. Sebagaimana </w:t>
      </w:r>
      <w:r w:rsidR="009F40A7">
        <w:rPr>
          <w:rFonts w:cs="Times New Roman"/>
        </w:rPr>
        <w:t xml:space="preserve">dijelaskan </w:t>
      </w:r>
      <w:r w:rsidR="001E41FA">
        <w:rPr>
          <w:rFonts w:cs="Times New Roman"/>
        </w:rPr>
        <w:fldChar w:fldCharType="begin" w:fldLock="1"/>
      </w:r>
      <w:r w:rsidR="00190625">
        <w:rPr>
          <w:rFonts w:cs="Times New Roman"/>
        </w:rPr>
        <w:instrText>ADDIN CSL_CITATION {"citationItems":[{"id":"ITEM-1","itemData":{"ISBN":"9789934623080","author":[{"dropping-particle":"","family":"Lacyte","given":"Martyna","non-dropping-particle":"","parse-names":false,"suffix":""},{"dropping-particle":"","family":"Pavare","given":"Elija Anna","non-dropping-particle":"","parse-names":false,"suffix":""}],"id":"ITEM-1","issue":"May","issued":{"date-parts":[["2023"]]},"title":"THE WAR IN UKRAINE AND EARNINGS REPORTING QUALITY IN CENTRAL AND The War in Ukraine and Earnings Reporting Quality in","type":"book","volume":"6"},"uris":["http://www.mendeley.com/documents/?uuid=fa793316-244b-4c87-b281-8da865d00796"]}],"mendeley":{"formattedCitation":"(Lacyte &amp; Pavare, 2023)","manualFormatting":"Lacyte dan Pavare (2023)","plainTextFormattedCitation":"(Lacyte &amp; Pavare, 2023)","previouslyFormattedCitation":"(Lacyte &amp; Pavare, 2023)"},"properties":{"noteIndex":0},"schema":"https://github.com/citation-style-language/schema/raw/master/csl-citation.json"}</w:instrText>
      </w:r>
      <w:r w:rsidR="001E41FA">
        <w:rPr>
          <w:rFonts w:cs="Times New Roman"/>
        </w:rPr>
        <w:fldChar w:fldCharType="separate"/>
      </w:r>
      <w:r w:rsidR="001E41FA">
        <w:rPr>
          <w:rFonts w:cs="Times New Roman"/>
          <w:noProof/>
        </w:rPr>
        <w:t xml:space="preserve">Lacyte dan Pavare </w:t>
      </w:r>
      <w:r w:rsidR="001E41FA">
        <w:rPr>
          <w:rFonts w:cs="Times New Roman"/>
          <w:noProof/>
          <w:lang w:val="en-US"/>
        </w:rPr>
        <w:t>(</w:t>
      </w:r>
      <w:r w:rsidR="001E41FA" w:rsidRPr="001E41FA">
        <w:rPr>
          <w:rFonts w:cs="Times New Roman"/>
          <w:noProof/>
        </w:rPr>
        <w:t>2023)</w:t>
      </w:r>
      <w:r w:rsidR="001E41FA">
        <w:rPr>
          <w:rFonts w:cs="Times New Roman"/>
        </w:rPr>
        <w:fldChar w:fldCharType="end"/>
      </w:r>
      <w:r w:rsidR="00D00CEF">
        <w:rPr>
          <w:rFonts w:cs="Times New Roman"/>
        </w:rPr>
        <w:t xml:space="preserve"> s</w:t>
      </w:r>
      <w:r w:rsidR="009F40A7">
        <w:rPr>
          <w:rFonts w:cs="Times New Roman"/>
        </w:rPr>
        <w:t>it</w:t>
      </w:r>
      <w:r w:rsidR="00D616E5">
        <w:rPr>
          <w:rFonts w:cs="Times New Roman"/>
        </w:rPr>
        <w:t>uasi krisis ekonomi yang luas</w:t>
      </w:r>
      <w:r w:rsidR="009F40A7">
        <w:rPr>
          <w:rFonts w:cs="Times New Roman"/>
        </w:rPr>
        <w:t xml:space="preserve"> seperti perang, membuat pasar memahami bahwa kerugian merupakan kondisi yang wajar bagi perusahaan. Kondisi ini mengurangi tekanan untuk menampilkan kinerja laba yang tinggi, sehingga perusahaan cenderung melaporkan kondisi keuangan dengan lebih jujur dan </w:t>
      </w:r>
      <w:r>
        <w:rPr>
          <w:rFonts w:cs="Times New Roman"/>
        </w:rPr>
        <w:t>transparan, yang pada akhirnya</w:t>
      </w:r>
      <w:r w:rsidR="009F40A7">
        <w:rPr>
          <w:rFonts w:cs="Times New Roman"/>
        </w:rPr>
        <w:t xml:space="preserve"> meningkatkan kualitas pelaporan selama masa krisis.</w:t>
      </w:r>
    </w:p>
    <w:p w:rsidR="00140F9E" w:rsidRDefault="00140F9E" w:rsidP="00772820">
      <w:pPr>
        <w:spacing w:line="480" w:lineRule="auto"/>
        <w:ind w:left="993" w:firstLine="567"/>
      </w:pPr>
      <w:r>
        <w:t xml:space="preserve">Meskipun praktik pengaturan laba tetap dilakukan, arah dan intensitasnya menyesuaikan dengan fase perkembangan perusahaan. Pada periode pra-IPO dan tahun IPO, tekanan untuk memperoleh penerimaan pasar cenderung memperkuat dorongan melakukan manajemen laba, meskipun tetap dalam koridor </w:t>
      </w:r>
      <w:r w:rsidRPr="00140F9E">
        <w:rPr>
          <w:i/>
        </w:rPr>
        <w:t>income decreasing</w:t>
      </w:r>
      <w:r>
        <w:t xml:space="preserve">. Setelah IPO, nilai DA kembali menunjukkan penurunan yang lebih terukur yang mencerminkan meningkatnya tuntutan transparansi dari investor dan regulator. Temuan ini menunjukkan bahwa praktik </w:t>
      </w:r>
      <w:r>
        <w:lastRenderedPageBreak/>
        <w:t>pengaturan laba tidak berdiri sendiri, tetapi dipengaruhi oleh interaksi faktor internal dan eksternal yang membentuk respons perusahaan terhadap pasar, persepsi investor, serta keberlanjutan reputasi jangka panjang.</w:t>
      </w:r>
    </w:p>
    <w:p w:rsidR="00DC0A6E" w:rsidRDefault="00DC0A6E" w:rsidP="00DC0A6E">
      <w:pPr>
        <w:spacing w:line="480" w:lineRule="auto"/>
        <w:ind w:left="993" w:firstLine="567"/>
      </w:pPr>
      <w:r>
        <w:t xml:space="preserve">Jika ditinjau berdasarkan sektor, arah manajemen laba menunjukkan perbedaan. Terdapat tiga sektor yang berbeda yaitu barang konsumen non primer, perindustrian dan infrastruktur memperlihatkan pola income increasing berbeda dari sektor lainnya. </w:t>
      </w:r>
    </w:p>
    <w:p w:rsidR="00DC0A6E" w:rsidRDefault="00DC0A6E" w:rsidP="00DC0A6E">
      <w:pPr>
        <w:spacing w:line="480" w:lineRule="auto"/>
        <w:ind w:left="993" w:firstLine="567"/>
      </w:pPr>
      <w:r>
        <w:t xml:space="preserve">Nilai DA tertinggi terdapat pada sektor infrastruktur, </w:t>
      </w:r>
      <w:r w:rsidR="001C7AAF">
        <w:t>yaitu antara 0,589 hingga 0,652</w:t>
      </w:r>
      <w:r>
        <w:t xml:space="preserve"> dengan PT Mora Telematika Indonesia sebagai perusahaan dengan nilai</w:t>
      </w:r>
      <w:r w:rsidR="003323D1">
        <w:t xml:space="preserve"> </w:t>
      </w:r>
      <w:r>
        <w:t xml:space="preserve">tertinggi di sektor tersebut. Kondisi ini dipengaruhi nilai TA yang tercatat tidak serendah nilai NDA yang diprediksi model. Nilai NDA menjadi sangat negatif terutama akibat perubahan pendapatan dan piutang yang tidak bergerak searah, yaitu </w:t>
      </w:r>
      <w:r w:rsidR="006C4BB6">
        <w:t>k</w:t>
      </w:r>
      <w:r w:rsidR="006C4BB6">
        <w:t>etika pertumbuhan pendapatan melebihi pertumbuhan piutang, model menilai bahwa sebagian pendapatan tidak berkaitan langsung dengan penjualan kredit, sehingga akrual normal diproyeksikan turun lebih dalam</w:t>
      </w:r>
      <w:r w:rsidR="006C4BB6">
        <w:rPr>
          <w:lang w:val="en-US"/>
        </w:rPr>
        <w:t>.</w:t>
      </w:r>
      <w:r>
        <w:t xml:space="preserve"> Secara teoritis kondisi tersebut seharusnya menurunkan laba lebih besar, namun nilai TA yang dinormalisasi berada pada tingkat negatif yang lebih kecil dibandingkan NDA. Perbedaan antara TA dan NDA inilah yang menghasilkan DA positif di seluruh periode dan menunjukkan adanya kecenderungan peningkatan laba melalui komponen akrual.</w:t>
      </w:r>
    </w:p>
    <w:p w:rsidR="003323D1" w:rsidRPr="003323D1" w:rsidRDefault="003323D1" w:rsidP="00DC0A6E">
      <w:pPr>
        <w:spacing w:line="480" w:lineRule="auto"/>
        <w:ind w:left="993" w:firstLine="567"/>
        <w:rPr>
          <w:lang w:val="en-US"/>
        </w:rPr>
      </w:pPr>
      <w:r>
        <w:lastRenderedPageBreak/>
        <w:t xml:space="preserve">Nilai </w:t>
      </w:r>
      <w:r>
        <w:rPr>
          <w:lang w:val="en-US"/>
        </w:rPr>
        <w:t xml:space="preserve">DA positif tersebut </w:t>
      </w:r>
      <w:r w:rsidRPr="003323D1">
        <w:t xml:space="preserve">tidak dapat langsung diartikan sebagai indikasi kecurangan, melainkan mencerminkan penggunaan </w:t>
      </w:r>
      <w:r w:rsidR="00542E45" w:rsidRPr="00542E45">
        <w:t>kebijakan akrual</w:t>
      </w:r>
      <w:r w:rsidRPr="003323D1">
        <w:t xml:space="preserve"> yang masih berada dalam batas </w:t>
      </w:r>
      <w:r w:rsidR="00542E45">
        <w:t>praktik akuntansi yang diperbolehkan</w:t>
      </w:r>
      <w:r w:rsidRPr="003323D1">
        <w:t xml:space="preserve">. </w:t>
      </w:r>
      <w:r w:rsidR="00542E45" w:rsidRPr="00542E45">
        <w:t>Penyesuaian akrual</w:t>
      </w:r>
      <w:r w:rsidR="00542E45">
        <w:rPr>
          <w:lang w:val="en-US"/>
        </w:rPr>
        <w:t xml:space="preserve"> </w:t>
      </w:r>
      <w:r w:rsidRPr="003323D1">
        <w:t>tersebut dapat muncul akibat perbedaan kondisi operasional perusahaan dengan asumsi model, seperti pola pengakuan pendapatan yang berbeda dari prediksi NDA</w:t>
      </w:r>
      <w:r>
        <w:rPr>
          <w:lang w:val="en-US"/>
        </w:rPr>
        <w:t>.</w:t>
      </w:r>
    </w:p>
    <w:p w:rsidR="00DC0A6E" w:rsidRDefault="00DC0A6E" w:rsidP="00DC0A6E">
      <w:pPr>
        <w:spacing w:line="480" w:lineRule="auto"/>
        <w:ind w:left="993" w:firstLine="567"/>
        <w:rPr>
          <w:lang w:val="en-US"/>
        </w:rPr>
      </w:pPr>
      <w:r>
        <w:t>Perbedaan pola ini sejalan dengan karakteristik sektor infrastruktur yang memiliki peluang investasi (</w:t>
      </w:r>
      <w:r w:rsidRPr="00D00CEF">
        <w:rPr>
          <w:i/>
        </w:rPr>
        <w:t>investment opportunity set</w:t>
      </w:r>
      <w:r>
        <w:t xml:space="preserve">) yang luas. Temuan </w:t>
      </w:r>
      <w:r w:rsidR="006D419B">
        <w:fldChar w:fldCharType="begin" w:fldLock="1"/>
      </w:r>
      <w:r w:rsidR="006D419B">
        <w:instrText>ADDIN CSL_CITATION {"citationItems":[{"id":"ITEM-1","itemData":{"author":[{"dropping-particle":"","family":"Irawan","given":"Sally","non-dropping-particle":"","parse-names":false,"suffix":""},{"dropping-particle":"","family":"Apriwenni","given":"Prima","non-dropping-particle":"","parse-names":false,"suffix":""}],"container-title":"Jurnal Akuntansi Bisnis","id":"ITEM-1","issue":"1","issued":{"date-parts":[["2021"]]},"page":"24-37","title":"PENGARUH FREE CASH FLOW , FINANCIAL DISTRESS , DAN INVESTMENT OPPORTUNITY SET TERHADAP MANAJEMEN LABA","type":"article-journal","volume":"14"},"uris":["http://www.mendeley.com/documents/?uuid=c45aa693-bae7-4704-a2f1-ee39ea90c584"]}],"mendeley":{"formattedCitation":"(Irawan &amp; Apriwenni, 2021)","manualFormatting":"Irawan dan Apriwenni (2021)","plainTextFormattedCitation":"(Irawan &amp; Apriwenni, 2021)"},"properties":{"noteIndex":0},"schema":"https://github.com/citation-style-language/schema/raw/master/csl-citation.json"}</w:instrText>
      </w:r>
      <w:r w:rsidR="006D419B">
        <w:fldChar w:fldCharType="separate"/>
      </w:r>
      <w:r w:rsidR="006D419B">
        <w:rPr>
          <w:noProof/>
        </w:rPr>
        <w:t>Irawan dan Apriwenni (</w:t>
      </w:r>
      <w:r w:rsidR="006D419B" w:rsidRPr="006D419B">
        <w:rPr>
          <w:noProof/>
        </w:rPr>
        <w:t>2021)</w:t>
      </w:r>
      <w:r w:rsidR="006D419B">
        <w:fldChar w:fldCharType="end"/>
      </w:r>
      <w:r>
        <w:t xml:space="preserve"> menunjukkan bahwa peningkatan peluang investasi pada sektor infrastuktur cenderung mendorong manajemen untuk melakukan intensitas manajemen laba yang lebih tinggi. Konsistensi antara temuan terdahulu dan hasil penelitian ini memperkuat bahwa karakteristik industri memengaruhi arah serta besaran akrual yang dipilih perusahaan. Variasi struktur biaya serta kebutuhan pendanaan jangka panjang membuat perusahaan dalam sektor infrastruktur lebih berpotensi menyesuaikan komponen akrualnya. Pola DA yang muncul dapat dipahami sebagai bagian dari respons strategis perusahaan terhadap tuntutan dan dinamika industri yang membutuhkan konsistensi kinerja dan kemampuan ekspansi</w:t>
      </w:r>
      <w:r>
        <w:rPr>
          <w:lang w:val="en-US"/>
        </w:rPr>
        <w:t>.</w:t>
      </w:r>
    </w:p>
    <w:p w:rsidR="00E6527E" w:rsidRPr="001C7AAF" w:rsidRDefault="00D00CEF" w:rsidP="00772820">
      <w:pPr>
        <w:spacing w:line="480" w:lineRule="auto"/>
        <w:ind w:left="993" w:firstLine="567"/>
        <w:rPr>
          <w:rFonts w:cs="Times New Roman"/>
        </w:rPr>
      </w:pPr>
      <w:r w:rsidRPr="00E6527E">
        <w:rPr>
          <w:rFonts w:cs="Times New Roman"/>
        </w:rPr>
        <w:t xml:space="preserve">Hasil penelitian menunjukkan bahwa pola manajemen laba secara umum cenderung </w:t>
      </w:r>
      <w:r w:rsidRPr="00E6527E">
        <w:rPr>
          <w:rFonts w:cs="Times New Roman"/>
          <w:i/>
        </w:rPr>
        <w:t xml:space="preserve">income decreasing </w:t>
      </w:r>
      <w:r w:rsidRPr="00E6527E">
        <w:rPr>
          <w:rFonts w:cs="Times New Roman"/>
        </w:rPr>
        <w:t xml:space="preserve">dan konsisten selama lima periode yang dapat dipahami sebagai bagian dari strategi </w:t>
      </w:r>
      <w:r w:rsidRPr="00E6527E">
        <w:rPr>
          <w:rFonts w:cs="Times New Roman"/>
          <w:i/>
        </w:rPr>
        <w:t>big bath</w:t>
      </w:r>
      <w:r w:rsidR="001C7AAF">
        <w:rPr>
          <w:rFonts w:cs="Times New Roman"/>
        </w:rPr>
        <w:t>.</w:t>
      </w:r>
      <w:r w:rsidR="001C7AAF">
        <w:rPr>
          <w:rFonts w:cs="Times New Roman"/>
          <w:lang w:val="en-US"/>
        </w:rPr>
        <w:t xml:space="preserve"> </w:t>
      </w:r>
      <w:r w:rsidR="001C7AAF">
        <w:rPr>
          <w:rFonts w:cs="Times New Roman"/>
        </w:rPr>
        <w:t>Meskipun</w:t>
      </w:r>
      <w:r w:rsidRPr="00E6527E">
        <w:rPr>
          <w:rFonts w:cs="Times New Roman"/>
        </w:rPr>
        <w:t xml:space="preserve"> </w:t>
      </w:r>
      <w:r w:rsidRPr="00E6527E">
        <w:rPr>
          <w:rFonts w:cs="Times New Roman"/>
        </w:rPr>
        <w:lastRenderedPageBreak/>
        <w:t>pola ini tidak seragam jika ditinjau</w:t>
      </w:r>
      <w:r w:rsidR="001C7AAF">
        <w:rPr>
          <w:rFonts w:cs="Times New Roman"/>
        </w:rPr>
        <w:t xml:space="preserve"> berdasarkan sektor industrinya. </w:t>
      </w:r>
      <w:r>
        <w:rPr>
          <w:rFonts w:cs="Times New Roman"/>
        </w:rPr>
        <w:t xml:space="preserve">Pola </w:t>
      </w:r>
      <w:r w:rsidRPr="00933BA7">
        <w:rPr>
          <w:rFonts w:cs="Times New Roman"/>
          <w:i/>
        </w:rPr>
        <w:t>income decreasing</w:t>
      </w:r>
      <w:r>
        <w:rPr>
          <w:rFonts w:cs="Times New Roman"/>
        </w:rPr>
        <w:t xml:space="preserve"> </w:t>
      </w:r>
      <w:r>
        <w:rPr>
          <w:rFonts w:cs="Times New Roman"/>
          <w:lang w:val="en-US"/>
        </w:rPr>
        <w:t xml:space="preserve">yang </w:t>
      </w:r>
      <w:r>
        <w:rPr>
          <w:rFonts w:cs="Times New Roman"/>
        </w:rPr>
        <w:t xml:space="preserve">tampak konsisten </w:t>
      </w:r>
      <w:r w:rsidRPr="00140F9E">
        <w:rPr>
          <w:rFonts w:cs="Times New Roman"/>
        </w:rPr>
        <w:t xml:space="preserve">ini mengindikasikan bahwa perusahaan yang mengalami </w:t>
      </w:r>
      <w:r w:rsidRPr="00140F9E">
        <w:rPr>
          <w:rFonts w:cs="Times New Roman"/>
          <w:i/>
        </w:rPr>
        <w:t>underpricing</w:t>
      </w:r>
      <w:r w:rsidRPr="00140F9E">
        <w:rPr>
          <w:rFonts w:cs="Times New Roman"/>
        </w:rPr>
        <w:t xml:space="preserve"> menggunakan pengaturan laba sebagai langkah untuk menghadapi ketidakpastian pasar saat IPO dan </w:t>
      </w:r>
      <w:r>
        <w:t>menjaga konsistensi kinerja</w:t>
      </w:r>
      <w:r>
        <w:rPr>
          <w:rFonts w:cs="Times New Roman"/>
        </w:rPr>
        <w:t xml:space="preserve"> </w:t>
      </w:r>
      <w:r w:rsidRPr="00140F9E">
        <w:rPr>
          <w:rFonts w:cs="Times New Roman"/>
        </w:rPr>
        <w:t>pada periode berikutnya. Perubahan nilai DA yang tidak terlalu fluktuatif antar tahun menunjukkan bahwa intensitas pengaturan laba tetap ada, namun dilakukan secara terkendali dan sejalan dengan dinamika pasar serta struktur pengawasan ekste</w:t>
      </w:r>
      <w:r>
        <w:rPr>
          <w:rFonts w:cs="Times New Roman"/>
        </w:rPr>
        <w:t>rnal yang meningkat setelah IPO</w:t>
      </w:r>
    </w:p>
    <w:p w:rsidR="009F40A7" w:rsidRPr="00140F9E" w:rsidRDefault="00E6527E" w:rsidP="00772820">
      <w:pPr>
        <w:spacing w:line="480" w:lineRule="auto"/>
        <w:ind w:left="993" w:firstLine="567"/>
        <w:rPr>
          <w:rFonts w:cs="Times New Roman"/>
          <w:szCs w:val="24"/>
          <w:lang w:val="en-US"/>
        </w:rPr>
      </w:pPr>
      <w:r w:rsidRPr="00E6527E">
        <w:rPr>
          <w:rFonts w:cs="Times New Roman"/>
        </w:rPr>
        <w:t xml:space="preserve">Temuan ini memiliki beberapa implikasi penting. Dari sudut pandang ekonomi, pola </w:t>
      </w:r>
      <w:r w:rsidRPr="00D00CEF">
        <w:rPr>
          <w:rFonts w:cs="Times New Roman"/>
          <w:i/>
        </w:rPr>
        <w:t>income decreasing</w:t>
      </w:r>
      <w:r w:rsidRPr="00E6527E">
        <w:rPr>
          <w:rFonts w:cs="Times New Roman"/>
        </w:rPr>
        <w:t xml:space="preserve"> secara agregat dapat memengaruhi pembentukan ekspektasi investor terhadap prospek perusahaan, karena penurunan laba yang berulang dapat diinterpretasikan sebagai sinyal kehati-hatian atau upaya restrukturisasi kinerja. Dari perspektif etika pelaporan, praktik pengelolaan laba meskipun berada dalam koridor standar akuntansi, tetap menimbulkan tantangan terkait kualitas dan ketepatan informasi yang diterima pemangku kepentingan. Dari sisi regulasi, variasi antar sektor dalam strategi pelaporan menegaskan perlunya pengawasan yang lebih adaptif agar transparansi tetap terjaga meskipun perusahaan menghadapi </w:t>
      </w:r>
      <w:r>
        <w:rPr>
          <w:rFonts w:cs="Times New Roman"/>
        </w:rPr>
        <w:t>tekanan industri yang berbeda. H</w:t>
      </w:r>
      <w:r w:rsidRPr="00E6527E">
        <w:rPr>
          <w:rFonts w:cs="Times New Roman"/>
        </w:rPr>
        <w:t>asil penelitian ini menekankan bahwa perusahaan perlu menjaga keseimbang</w:t>
      </w:r>
      <w:r w:rsidR="00D00CEF">
        <w:rPr>
          <w:rFonts w:cs="Times New Roman"/>
        </w:rPr>
        <w:t>an antara strategi pelaporan dengan</w:t>
      </w:r>
      <w:r w:rsidRPr="00E6527E">
        <w:rPr>
          <w:rFonts w:cs="Times New Roman"/>
        </w:rPr>
        <w:t xml:space="preserve"> tanggung jawab untuk memastikan informasi tetap jelas, andal, </w:t>
      </w:r>
      <w:r w:rsidRPr="00E6527E">
        <w:rPr>
          <w:rFonts w:cs="Times New Roman"/>
        </w:rPr>
        <w:lastRenderedPageBreak/>
        <w:t>dan mencerminkan kondisi ekonomi yang sebenarnya sehingga kredibilitas dan kep</w:t>
      </w:r>
      <w:r>
        <w:rPr>
          <w:rFonts w:cs="Times New Roman"/>
        </w:rPr>
        <w:t xml:space="preserve">ercayaan pasar tetap </w:t>
      </w:r>
      <w:r w:rsidR="00140F9E">
        <w:rPr>
          <w:rFonts w:cs="Times New Roman"/>
        </w:rPr>
        <w:t>terjaga.</w:t>
      </w:r>
    </w:p>
    <w:p w:rsidR="009F40A7" w:rsidRPr="00772820" w:rsidRDefault="006A05A6" w:rsidP="007603B5">
      <w:pPr>
        <w:pStyle w:val="Heading3"/>
      </w:pPr>
      <w:bookmarkStart w:id="82" w:name="_Toc214066863"/>
      <w:r w:rsidRPr="00F75457">
        <w:t>Perbedaan Sebelum dan Sesudah IPO</w:t>
      </w:r>
      <w:bookmarkEnd w:id="82"/>
    </w:p>
    <w:p w:rsidR="004618D5" w:rsidRPr="004618D5" w:rsidRDefault="004618D5" w:rsidP="004618D5">
      <w:pPr>
        <w:pStyle w:val="ListParagraph"/>
        <w:spacing w:line="480" w:lineRule="auto"/>
        <w:ind w:left="993" w:firstLine="567"/>
        <w:rPr>
          <w:rFonts w:cs="Times New Roman"/>
          <w:szCs w:val="24"/>
        </w:rPr>
      </w:pPr>
      <w:r w:rsidRPr="004618D5">
        <w:rPr>
          <w:rFonts w:cs="Times New Roman"/>
          <w:szCs w:val="24"/>
        </w:rPr>
        <w:t>Hasil uji paired sample t-test memperlihatkan nilai signifikansi sebesar 0,999, jauh di atas ambang 0,05. Nilai ini mengindikasikan tidak terdapat perbedaan yang berarti antara tingkat manajemen laba sebelum dan sesudah IPO pada perusahaan yang menjadi sampel penelitian. Perbedaan rata-rata (</w:t>
      </w:r>
      <w:r w:rsidRPr="004618D5">
        <w:rPr>
          <w:rFonts w:cs="Times New Roman"/>
          <w:i/>
          <w:szCs w:val="24"/>
        </w:rPr>
        <w:t>mean difference</w:t>
      </w:r>
      <w:r w:rsidRPr="004618D5">
        <w:rPr>
          <w:rFonts w:cs="Times New Roman"/>
          <w:szCs w:val="24"/>
        </w:rPr>
        <w:t>) hanya sebesar 0,00001, menunjukk</w:t>
      </w:r>
      <w:r>
        <w:rPr>
          <w:rFonts w:cs="Times New Roman"/>
          <w:szCs w:val="24"/>
        </w:rPr>
        <w:t>an perubahan DA</w:t>
      </w:r>
      <w:r w:rsidRPr="004618D5">
        <w:rPr>
          <w:rFonts w:cs="Times New Roman"/>
          <w:szCs w:val="24"/>
        </w:rPr>
        <w:t xml:space="preserve"> yang hampir tidak ada. Kondisi tersebut menggambarkan bahwa perilaku pelaporan laba perusahaan relatif stabil, meskipun status perusahaan telah berubah dari privat menjadi publik.</w:t>
      </w:r>
    </w:p>
    <w:p w:rsidR="004618D5" w:rsidRPr="004618D5" w:rsidRDefault="004618D5" w:rsidP="004618D5">
      <w:pPr>
        <w:pStyle w:val="ListParagraph"/>
        <w:spacing w:line="480" w:lineRule="auto"/>
        <w:ind w:left="993" w:firstLine="567"/>
        <w:rPr>
          <w:rFonts w:cs="Times New Roman"/>
          <w:szCs w:val="24"/>
        </w:rPr>
      </w:pPr>
      <w:r w:rsidRPr="004618D5">
        <w:rPr>
          <w:rFonts w:cs="Times New Roman"/>
          <w:szCs w:val="24"/>
        </w:rPr>
        <w:t>Konsistensi pelaporan ini menandakan bahwa proses IPO tidak memicu perubahan besar dalam kebijakan akuntansi. Manajemen tampak menyiapkan laporan keuangan secara hati-hati sebelum IPO dan tetap mempertahankan pendekatan yang sama setelahnya. Pola tersebut merefleksikan penerapan konservatisme akuntansi, di mana laba dilaporkan secara realistis sesuai kondisi ekonomi yang terjadi, bukan dimanipulasi untuk menampilkan kinerja yang tampak lebih baik di mata calon investor.</w:t>
      </w:r>
    </w:p>
    <w:p w:rsidR="004618D5" w:rsidRPr="004618D5" w:rsidRDefault="004618D5" w:rsidP="004618D5">
      <w:pPr>
        <w:pStyle w:val="ListParagraph"/>
        <w:spacing w:line="480" w:lineRule="auto"/>
        <w:ind w:left="993" w:firstLine="567"/>
        <w:rPr>
          <w:rFonts w:cs="Times New Roman"/>
          <w:szCs w:val="24"/>
        </w:rPr>
      </w:pPr>
      <w:r w:rsidRPr="004618D5">
        <w:rPr>
          <w:rFonts w:cs="Times New Roman"/>
          <w:szCs w:val="24"/>
        </w:rPr>
        <w:t xml:space="preserve">Penelitian </w:t>
      </w:r>
      <w:r>
        <w:rPr>
          <w:rFonts w:cs="Times New Roman"/>
          <w:szCs w:val="24"/>
        </w:rPr>
        <w:fldChar w:fldCharType="begin" w:fldLock="1"/>
      </w:r>
      <w:r w:rsidR="00535512">
        <w:rPr>
          <w:rFonts w:cs="Times New Roman"/>
          <w:szCs w:val="24"/>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Kim","given":"Sujin","non-dropping-particle":"","parse-names":false,"suffix":""},{"dropping-particle":"","family":"Kent","given":"Pamela","non-dropping-particle":"","parse-names":false,"suffix":""},{"dropping-particle":"","family":"Richardson","given":"Grant","non-dropping-particle":"","parse-names":false,"suffix":""},{"dropping-particle":"","family":"Yawson","given":"Alfred","non-dropping-particle":"","parse-names":false,"suffix":""}],"container-title":"Journal of Accounting Literature.","id":"ITEM-1","issued":{"date-parts":[["2024"]]},"page":"306-312","title":"IPO conditional conservatism, underpricing and post-issue stock market survival","type":"article-journal","volume":"2"},"uris":["http://www.mendeley.com/documents/?uuid=a85490d8-a2ee-4105-87a6-5fd205e71156"]}],"mendeley":{"formattedCitation":"(Kim et al., 2024)","manualFormatting":"Kim et al., (2024)","plainTextFormattedCitation":"(Kim et al., 2024)","previouslyFormattedCitation":"(Kim et al., 2024)"},"properties":{"noteIndex":0},"schema":"https://github.com/citation-style-language/schema/raw/master/csl-citation.json"}</w:instrText>
      </w:r>
      <w:r>
        <w:rPr>
          <w:rFonts w:cs="Times New Roman"/>
          <w:szCs w:val="24"/>
        </w:rPr>
        <w:fldChar w:fldCharType="separate"/>
      </w:r>
      <w:r w:rsidRPr="004618D5">
        <w:rPr>
          <w:rFonts w:cs="Times New Roman"/>
          <w:noProof/>
          <w:szCs w:val="24"/>
        </w:rPr>
        <w:t xml:space="preserve">Kim et al., </w:t>
      </w:r>
      <w:r>
        <w:rPr>
          <w:rFonts w:cs="Times New Roman"/>
          <w:noProof/>
          <w:szCs w:val="24"/>
          <w:lang w:val="en-US"/>
        </w:rPr>
        <w:t>(</w:t>
      </w:r>
      <w:r w:rsidRPr="004618D5">
        <w:rPr>
          <w:rFonts w:cs="Times New Roman"/>
          <w:noProof/>
          <w:szCs w:val="24"/>
        </w:rPr>
        <w:t>2024)</w:t>
      </w:r>
      <w:r>
        <w:rPr>
          <w:rFonts w:cs="Times New Roman"/>
          <w:szCs w:val="24"/>
        </w:rPr>
        <w:fldChar w:fldCharType="end"/>
      </w:r>
      <w:r w:rsidRPr="004618D5">
        <w:rPr>
          <w:rFonts w:cs="Times New Roman"/>
          <w:szCs w:val="24"/>
        </w:rPr>
        <w:t xml:space="preserve"> mendukung pandangan ini dengan menunjukkan bahwa </w:t>
      </w:r>
      <w:r>
        <w:rPr>
          <w:rFonts w:cs="Times New Roman"/>
          <w:szCs w:val="24"/>
        </w:rPr>
        <w:t>p</w:t>
      </w:r>
      <w:r w:rsidRPr="004618D5">
        <w:rPr>
          <w:rFonts w:cs="Times New Roman"/>
          <w:szCs w:val="24"/>
        </w:rPr>
        <w:t xml:space="preserve">erusahaan yang telah menanamkan prinsip konservatif sejak pra-IPO cenderung memiliki persepsi pasar yang lebih </w:t>
      </w:r>
      <w:r w:rsidRPr="004618D5">
        <w:rPr>
          <w:rFonts w:cs="Times New Roman"/>
          <w:szCs w:val="24"/>
        </w:rPr>
        <w:lastRenderedPageBreak/>
        <w:t>baik, sehingga tidak perlu melakukan penyesuaian signifikan setelah</w:t>
      </w:r>
      <w:r>
        <w:rPr>
          <w:rFonts w:cs="Times New Roman"/>
          <w:szCs w:val="24"/>
        </w:rPr>
        <w:t xml:space="preserve"> penawaran saham. Dalam </w:t>
      </w:r>
      <w:r w:rsidRPr="004618D5">
        <w:rPr>
          <w:rFonts w:cs="Times New Roman"/>
          <w:szCs w:val="24"/>
        </w:rPr>
        <w:t>penelitian ini yang membandingkan dua periode, pola tersebut menjelaskan mengapa tidak ditemukan perbedaan antara pra dan pasca IPO. Perusahaan yang sudah menjaga kredibilitas informasi sejak awal cenderung melanjutkan praktik tersebut setelah menjadi perusahaan publik, karena strategi konservatif telah membentuk kepercayaan pasar terhadap kualitas laporan keuangannya.</w:t>
      </w:r>
    </w:p>
    <w:p w:rsidR="004618D5" w:rsidRPr="004618D5" w:rsidRDefault="001E41FA" w:rsidP="004618D5">
      <w:pPr>
        <w:pStyle w:val="ListParagraph"/>
        <w:spacing w:line="480" w:lineRule="auto"/>
        <w:ind w:left="993" w:firstLine="567"/>
        <w:rPr>
          <w:rFonts w:cs="Times New Roman"/>
          <w:szCs w:val="24"/>
        </w:rPr>
      </w:pPr>
      <w:r w:rsidRPr="001E41FA">
        <w:rPr>
          <w:rFonts w:cs="Times New Roman"/>
          <w:szCs w:val="24"/>
        </w:rPr>
        <w:t>Konsistensi dalam penyajian laporan keuangan selaras dengan prinsip yang dijelaskan dalam teori sinyal</w:t>
      </w:r>
      <w:r w:rsidR="004618D5" w:rsidRPr="004618D5">
        <w:rPr>
          <w:rFonts w:cs="Times New Roman"/>
          <w:szCs w:val="24"/>
        </w:rPr>
        <w:t>. Laporan laba yang konsisten memberi pesan kepada investor bahwa perusahaan memiliki tata kelola yang dapat dipercaya dan prospek yang berkelanjutan, bukan hasil manipulasi sesaat untuk menarik perhatian pasar. Berdasarkan teori agensi, konsistensi ini mencerminkan komitmen manajemen dalam mengurangi konflik kepentingan dengan pemegang saham melalui penyajian informasi yang transparan dan dapat diverifikasi.</w:t>
      </w:r>
    </w:p>
    <w:p w:rsidR="00887C41" w:rsidRDefault="004618D5" w:rsidP="004618D5">
      <w:pPr>
        <w:pStyle w:val="ListParagraph"/>
        <w:spacing w:line="480" w:lineRule="auto"/>
        <w:ind w:left="993" w:firstLine="567"/>
        <w:rPr>
          <w:rFonts w:cs="Times New Roman"/>
          <w:szCs w:val="24"/>
        </w:rPr>
      </w:pPr>
      <w:r w:rsidRPr="004618D5">
        <w:rPr>
          <w:rFonts w:cs="Times New Roman"/>
          <w:szCs w:val="24"/>
        </w:rPr>
        <w:t xml:space="preserve">Temuan ini semakin kuat ketika dikaitkan dengan hasil penelitian </w:t>
      </w:r>
      <w:r>
        <w:rPr>
          <w:rFonts w:cs="Times New Roman"/>
          <w:szCs w:val="24"/>
        </w:rPr>
        <w:fldChar w:fldCharType="begin" w:fldLock="1"/>
      </w:r>
      <w:r>
        <w:rPr>
          <w:rFonts w:cs="Times New Roman"/>
          <w:szCs w:val="24"/>
        </w:rPr>
        <w:instrText>ADDIN CSL_CITATION {"citationItems":[{"id":"ITEM-1","itemData":{"ISBN":"9789934623080","author":[{"dropping-particle":"","family":"Lacyte","given":"Martyna","non-dropping-particle":"","parse-names":false,"suffix":""},{"dropping-particle":"","family":"Pavare","given":"Elija Anna","non-dropping-particle":"","parse-names":false,"suffix":""}],"id":"ITEM-1","issue":"May","issued":{"date-parts":[["2023"]]},"title":"THE WAR IN UKRAINE AND EARNINGS REPORTING QUALITY IN CENTRAL AND The War in Ukraine and Earnings Reporting Quality in","type":"book","volume":"6"},"uris":["http://www.mendeley.com/documents/?uuid=fa793316-244b-4c87-b281-8da865d00796"]}],"mendeley":{"formattedCitation":"(Lacyte &amp; Pavare, 2023)","manualFormatting":"Lacyte dan Pavare (2023)","plainTextFormattedCitation":"(Lacyte &amp; Pavare, 2023)","previouslyFormattedCitation":"(Lacyte &amp; Pavare, 2023)"},"properties":{"noteIndex":0},"schema":"https://github.com/citation-style-language/schema/raw/master/csl-citation.json"}</w:instrText>
      </w:r>
      <w:r>
        <w:rPr>
          <w:rFonts w:cs="Times New Roman"/>
          <w:szCs w:val="24"/>
        </w:rPr>
        <w:fldChar w:fldCharType="separate"/>
      </w:r>
      <w:r>
        <w:rPr>
          <w:rFonts w:cs="Times New Roman"/>
          <w:noProof/>
          <w:szCs w:val="24"/>
        </w:rPr>
        <w:t>Lacyte dan Pavare (</w:t>
      </w:r>
      <w:r w:rsidRPr="004618D5">
        <w:rPr>
          <w:rFonts w:cs="Times New Roman"/>
          <w:noProof/>
          <w:szCs w:val="24"/>
        </w:rPr>
        <w:t>2023)</w:t>
      </w:r>
      <w:r>
        <w:rPr>
          <w:rFonts w:cs="Times New Roman"/>
          <w:szCs w:val="24"/>
        </w:rPr>
        <w:fldChar w:fldCharType="end"/>
      </w:r>
      <w:r>
        <w:rPr>
          <w:rFonts w:cs="Times New Roman"/>
          <w:szCs w:val="24"/>
          <w:lang w:val="en-US"/>
        </w:rPr>
        <w:t xml:space="preserve">. </w:t>
      </w:r>
      <w:r w:rsidRPr="004618D5">
        <w:rPr>
          <w:rFonts w:cs="Times New Roman"/>
          <w:szCs w:val="24"/>
        </w:rPr>
        <w:t xml:space="preserve">Dalam situasi krisis atau ketidakpastian ekonomi global seperti perang, pasar memahami bahwa tekanan laba merupakan konsekuensi wajar yang dialami banyak perusahaan. Kondisi tersebut mendorong perusahaan untuk melaporkan kondisi keuangannya dengan lebih jujur dan terbuka. Pola serupa mungkin terjadi di Indonesia pada tahun 2022, </w:t>
      </w:r>
      <w:r w:rsidR="00887C41">
        <w:rPr>
          <w:rFonts w:cs="Times New Roman"/>
          <w:szCs w:val="24"/>
          <w:lang w:val="en-US"/>
        </w:rPr>
        <w:t>k</w:t>
      </w:r>
      <w:r w:rsidR="00887C41" w:rsidRPr="00887C41">
        <w:rPr>
          <w:rFonts w:cs="Times New Roman"/>
          <w:szCs w:val="24"/>
        </w:rPr>
        <w:t>etika perekonomian masih dalam tahap pemulihan pasca</w:t>
      </w:r>
      <w:r w:rsidR="001C7AAF">
        <w:rPr>
          <w:rFonts w:cs="Times New Roman"/>
          <w:szCs w:val="24"/>
          <w:lang w:val="en-US"/>
        </w:rPr>
        <w:t xml:space="preserve"> </w:t>
      </w:r>
      <w:r w:rsidR="00887C41" w:rsidRPr="00887C41">
        <w:rPr>
          <w:rFonts w:cs="Times New Roman"/>
          <w:szCs w:val="24"/>
        </w:rPr>
        <w:t xml:space="preserve">pandemi dan menghadapi gejolak global. Dalam </w:t>
      </w:r>
      <w:r w:rsidR="001C7AAF">
        <w:rPr>
          <w:rFonts w:cs="Times New Roman"/>
          <w:szCs w:val="24"/>
        </w:rPr>
        <w:lastRenderedPageBreak/>
        <w:t>kondisi seperti itu, perusahaan</w:t>
      </w:r>
      <w:r w:rsidR="001C7AAF">
        <w:rPr>
          <w:rFonts w:cs="Times New Roman"/>
          <w:szCs w:val="24"/>
          <w:lang w:val="en-US"/>
        </w:rPr>
        <w:t xml:space="preserve"> </w:t>
      </w:r>
      <w:r w:rsidRPr="004618D5">
        <w:rPr>
          <w:rFonts w:cs="Times New Roman"/>
          <w:szCs w:val="24"/>
        </w:rPr>
        <w:t xml:space="preserve">lebih memilih mempertahankan </w:t>
      </w:r>
      <w:r w:rsidR="001E41FA">
        <w:rPr>
          <w:rFonts w:cs="Times New Roman"/>
          <w:szCs w:val="24"/>
          <w:lang w:val="en-US"/>
        </w:rPr>
        <w:t>integritas</w:t>
      </w:r>
      <w:r w:rsidRPr="004618D5">
        <w:rPr>
          <w:rFonts w:cs="Times New Roman"/>
          <w:szCs w:val="24"/>
        </w:rPr>
        <w:t xml:space="preserve"> daripada mengambil risiko reputasi </w:t>
      </w:r>
      <w:r w:rsidR="001C7AAF">
        <w:rPr>
          <w:rFonts w:cs="Times New Roman"/>
          <w:szCs w:val="24"/>
          <w:lang w:val="en-US"/>
        </w:rPr>
        <w:t xml:space="preserve">nya </w:t>
      </w:r>
      <w:r w:rsidRPr="004618D5">
        <w:rPr>
          <w:rFonts w:cs="Times New Roman"/>
          <w:szCs w:val="24"/>
        </w:rPr>
        <w:t>dengan men</w:t>
      </w:r>
      <w:r>
        <w:rPr>
          <w:rFonts w:cs="Times New Roman"/>
          <w:szCs w:val="24"/>
        </w:rPr>
        <w:t>yesuaikan laba secara agresif.</w:t>
      </w:r>
    </w:p>
    <w:p w:rsidR="009F40A7" w:rsidRPr="00EC7C7F" w:rsidRDefault="009F40A7" w:rsidP="002A27AA">
      <w:pPr>
        <w:pStyle w:val="ListParagraph"/>
        <w:spacing w:line="480" w:lineRule="auto"/>
        <w:ind w:left="993" w:firstLine="567"/>
        <w:rPr>
          <w:rFonts w:cs="Times New Roman"/>
          <w:szCs w:val="24"/>
          <w:lang w:val="en-US"/>
        </w:rPr>
      </w:pPr>
      <w:r w:rsidRPr="00887C41">
        <w:br w:type="page"/>
      </w:r>
    </w:p>
    <w:p w:rsidR="00BC42AD" w:rsidRDefault="007603B5" w:rsidP="007603B5">
      <w:pPr>
        <w:pStyle w:val="Heading1"/>
      </w:pPr>
      <w:bookmarkStart w:id="83" w:name="_Toc210372772"/>
      <w:r>
        <w:lastRenderedPageBreak/>
        <w:br/>
      </w:r>
      <w:bookmarkStart w:id="84" w:name="_Toc214066864"/>
      <w:r w:rsidR="00BC42AD">
        <w:t>PENUTUP</w:t>
      </w:r>
      <w:bookmarkEnd w:id="83"/>
      <w:bookmarkEnd w:id="84"/>
    </w:p>
    <w:p w:rsidR="00D16484" w:rsidRDefault="00BC42AD" w:rsidP="007603B5">
      <w:pPr>
        <w:pStyle w:val="Heading2"/>
      </w:pPr>
      <w:bookmarkStart w:id="85" w:name="_Toc214066865"/>
      <w:r>
        <w:t>Kesimpulan</w:t>
      </w:r>
      <w:bookmarkEnd w:id="85"/>
    </w:p>
    <w:p w:rsidR="00D16484" w:rsidRPr="00D16484" w:rsidRDefault="00D16484" w:rsidP="00D16484">
      <w:pPr>
        <w:pStyle w:val="ListParagraph"/>
        <w:spacing w:line="480" w:lineRule="auto"/>
        <w:ind w:left="567" w:firstLine="567"/>
        <w:rPr>
          <w:b/>
        </w:rPr>
      </w:pPr>
      <w:r w:rsidRPr="00D16484">
        <w:rPr>
          <w:rFonts w:cs="Times New Roman"/>
          <w:szCs w:val="24"/>
        </w:rPr>
        <w:t>Berdasarkan hasil pengujian dan pembahasan pada penelitian ini dapat diambil kesimpulan sebagai berikut :</w:t>
      </w:r>
    </w:p>
    <w:p w:rsidR="00D16484" w:rsidRDefault="00D16484" w:rsidP="0004191A">
      <w:pPr>
        <w:pStyle w:val="ListParagraph"/>
        <w:numPr>
          <w:ilvl w:val="0"/>
          <w:numId w:val="6"/>
        </w:numPr>
        <w:tabs>
          <w:tab w:val="left" w:pos="1276"/>
        </w:tabs>
        <w:spacing w:after="160" w:line="480" w:lineRule="auto"/>
        <w:ind w:left="1134" w:hanging="567"/>
        <w:rPr>
          <w:rFonts w:cs="Times New Roman"/>
          <w:szCs w:val="24"/>
        </w:rPr>
      </w:pPr>
      <w:r w:rsidRPr="00B16D7C">
        <w:rPr>
          <w:rFonts w:cs="Times New Roman"/>
          <w:szCs w:val="24"/>
        </w:rPr>
        <w:t xml:space="preserve">Pola manajemen laba lebih ditentukan oleh karakteristik sektoral, dimana sebagian sektor </w:t>
      </w:r>
      <w:r w:rsidR="00424794">
        <w:rPr>
          <w:rFonts w:cs="Times New Roman"/>
          <w:szCs w:val="24"/>
          <w:lang w:val="en-US"/>
        </w:rPr>
        <w:t xml:space="preserve">secara konsisten cenderung </w:t>
      </w:r>
      <w:r w:rsidRPr="00B16D7C">
        <w:rPr>
          <w:rStyle w:val="Emphasis"/>
          <w:rFonts w:cs="Times New Roman"/>
          <w:szCs w:val="24"/>
        </w:rPr>
        <w:t>income decreasing</w:t>
      </w:r>
      <w:r w:rsidR="00424794">
        <w:t xml:space="preserve"> yang dapat dipahami sebagai strategi </w:t>
      </w:r>
      <w:r w:rsidR="00424794">
        <w:rPr>
          <w:rStyle w:val="Emphasis"/>
        </w:rPr>
        <w:t>big bath</w:t>
      </w:r>
      <w:r w:rsidRPr="00B16D7C">
        <w:rPr>
          <w:rFonts w:cs="Times New Roman"/>
          <w:szCs w:val="24"/>
        </w:rPr>
        <w:t xml:space="preserve">, sementara sektor lain dengan </w:t>
      </w:r>
      <w:r w:rsidRPr="00B16D7C">
        <w:rPr>
          <w:rStyle w:val="Emphasis"/>
          <w:rFonts w:cs="Times New Roman"/>
          <w:szCs w:val="24"/>
        </w:rPr>
        <w:t>inco</w:t>
      </w:r>
      <w:r w:rsidR="0087622F">
        <w:rPr>
          <w:rStyle w:val="Emphasis"/>
          <w:rFonts w:cs="Times New Roman"/>
          <w:szCs w:val="24"/>
        </w:rPr>
        <w:t>me increasing</w:t>
      </w:r>
      <w:r w:rsidRPr="00B16D7C">
        <w:rPr>
          <w:rFonts w:cs="Times New Roman"/>
          <w:szCs w:val="24"/>
        </w:rPr>
        <w:t>.</w:t>
      </w:r>
    </w:p>
    <w:p w:rsidR="00424794" w:rsidRPr="00424794" w:rsidRDefault="00424794" w:rsidP="00424794">
      <w:pPr>
        <w:pStyle w:val="ListParagraph"/>
        <w:numPr>
          <w:ilvl w:val="0"/>
          <w:numId w:val="6"/>
        </w:numPr>
        <w:tabs>
          <w:tab w:val="left" w:pos="1276"/>
        </w:tabs>
        <w:spacing w:after="160" w:line="480" w:lineRule="auto"/>
        <w:ind w:left="1134" w:hanging="567"/>
        <w:rPr>
          <w:rFonts w:cs="Times New Roman"/>
          <w:szCs w:val="24"/>
        </w:rPr>
      </w:pPr>
      <w:r>
        <w:rPr>
          <w:rFonts w:cs="Times New Roman"/>
          <w:szCs w:val="24"/>
        </w:rPr>
        <w:t xml:space="preserve">Perusahaan yang melakukan praktik </w:t>
      </w:r>
      <w:r>
        <w:rPr>
          <w:rFonts w:cs="Times New Roman"/>
          <w:i/>
          <w:szCs w:val="24"/>
        </w:rPr>
        <w:t>earning management</w:t>
      </w:r>
      <w:r w:rsidRPr="004E2B56">
        <w:rPr>
          <w:rFonts w:cs="Times New Roman"/>
          <w:szCs w:val="24"/>
        </w:rPr>
        <w:t xml:space="preserve"> antara periode pra dan pasca IP</w:t>
      </w:r>
      <w:r>
        <w:rPr>
          <w:rFonts w:cs="Times New Roman"/>
          <w:szCs w:val="24"/>
        </w:rPr>
        <w:t>O pada perusahaan IPO tidak terdapat perbedaan yang signifikan</w:t>
      </w:r>
    </w:p>
    <w:p w:rsidR="00D16484" w:rsidRPr="00EE20D2" w:rsidRDefault="00EE20D2" w:rsidP="00D16484">
      <w:pPr>
        <w:pStyle w:val="ListParagraph"/>
        <w:spacing w:line="480" w:lineRule="auto"/>
        <w:ind w:left="567" w:firstLine="567"/>
        <w:rPr>
          <w:b/>
          <w:lang w:val="en-US"/>
        </w:rPr>
      </w:pPr>
      <w:r>
        <w:rPr>
          <w:rFonts w:cs="Times New Roman"/>
          <w:szCs w:val="24"/>
        </w:rPr>
        <w:t>Dengan demikian</w:t>
      </w:r>
      <w:r>
        <w:rPr>
          <w:rFonts w:cs="Times New Roman"/>
          <w:szCs w:val="24"/>
          <w:lang w:val="en-US"/>
        </w:rPr>
        <w:t>,</w:t>
      </w:r>
      <w:r w:rsidR="00D16484" w:rsidRPr="00B16D7C">
        <w:rPr>
          <w:rFonts w:cs="Times New Roman"/>
          <w:szCs w:val="24"/>
        </w:rPr>
        <w:t xml:space="preserve"> penelitian ini memberikan bukti empiris </w:t>
      </w:r>
      <w:r w:rsidRPr="00EE20D2">
        <w:rPr>
          <w:rFonts w:cs="Times New Roman"/>
          <w:szCs w:val="24"/>
        </w:rPr>
        <w:t>bahwa praktik manajemen laba di sekitar IPO dipengaruhi oleh kebutuhan perusahaan untuk mem</w:t>
      </w:r>
      <w:r>
        <w:rPr>
          <w:rFonts w:cs="Times New Roman"/>
          <w:szCs w:val="24"/>
        </w:rPr>
        <w:t xml:space="preserve">berikan sinyal pada periode pra </w:t>
      </w:r>
      <w:r w:rsidRPr="00EE20D2">
        <w:rPr>
          <w:rFonts w:cs="Times New Roman"/>
          <w:szCs w:val="24"/>
        </w:rPr>
        <w:t>IPO</w:t>
      </w:r>
      <w:r>
        <w:rPr>
          <w:rFonts w:cs="Times New Roman"/>
          <w:szCs w:val="24"/>
          <w:lang w:val="en-US"/>
        </w:rPr>
        <w:t xml:space="preserve"> maupun pasca IPO</w:t>
      </w:r>
      <w:r w:rsidRPr="00EE20D2">
        <w:rPr>
          <w:rFonts w:cs="Times New Roman"/>
          <w:szCs w:val="24"/>
        </w:rPr>
        <w:t>, serta tekanan pasar. Pola ini juga terkait dengan karakteristik operasional perusahaan dan perbedaan sektor industri, yang secara bersama-sama membentuk strategi akrual yang diterapkan</w:t>
      </w:r>
      <w:r>
        <w:t>.</w:t>
      </w:r>
    </w:p>
    <w:p w:rsidR="00D16484" w:rsidRPr="00E31E7B" w:rsidRDefault="00BC42AD" w:rsidP="00E31E7B">
      <w:pPr>
        <w:pStyle w:val="Heading2"/>
      </w:pPr>
      <w:bookmarkStart w:id="86" w:name="_Toc214066866"/>
      <w:r w:rsidRPr="00E31E7B">
        <w:t>Saran</w:t>
      </w:r>
      <w:bookmarkEnd w:id="86"/>
    </w:p>
    <w:p w:rsidR="00D16484" w:rsidRPr="00D16484" w:rsidRDefault="00D16484" w:rsidP="00D16484">
      <w:pPr>
        <w:pStyle w:val="ListParagraph"/>
        <w:spacing w:line="480" w:lineRule="auto"/>
        <w:ind w:left="567" w:firstLine="567"/>
        <w:rPr>
          <w:b/>
        </w:rPr>
      </w:pPr>
      <w:r w:rsidRPr="00D16484">
        <w:rPr>
          <w:rFonts w:cs="Times New Roman"/>
          <w:szCs w:val="24"/>
        </w:rPr>
        <w:t xml:space="preserve">Berdasarkan hasil pengujian, pembahasan dan kesimpulan diatas maka beberapa saran dapat diajukan sebagai berikut: </w:t>
      </w:r>
    </w:p>
    <w:p w:rsidR="00D16484" w:rsidRDefault="00D16484" w:rsidP="0004191A">
      <w:pPr>
        <w:pStyle w:val="ListParagraph"/>
        <w:numPr>
          <w:ilvl w:val="0"/>
          <w:numId w:val="7"/>
        </w:numPr>
        <w:spacing w:after="160" w:line="480" w:lineRule="auto"/>
        <w:ind w:left="993" w:hanging="426"/>
        <w:rPr>
          <w:rStyle w:val="Strong"/>
          <w:rFonts w:cs="Times New Roman"/>
          <w:b w:val="0"/>
          <w:szCs w:val="24"/>
        </w:rPr>
      </w:pPr>
      <w:r w:rsidRPr="00E17DC0">
        <w:rPr>
          <w:rStyle w:val="Strong"/>
          <w:rFonts w:cs="Times New Roman"/>
          <w:b w:val="0"/>
          <w:szCs w:val="24"/>
        </w:rPr>
        <w:t>Bagi Perusahaan yang Melakukan IPO</w:t>
      </w:r>
    </w:p>
    <w:p w:rsidR="00D16484" w:rsidRPr="00D16484" w:rsidRDefault="00D16484" w:rsidP="00D16484">
      <w:pPr>
        <w:pStyle w:val="ListParagraph"/>
        <w:spacing w:after="160" w:line="480" w:lineRule="auto"/>
        <w:ind w:left="993"/>
        <w:rPr>
          <w:rFonts w:cs="Times New Roman"/>
          <w:bCs/>
          <w:szCs w:val="24"/>
        </w:rPr>
      </w:pPr>
      <w:r w:rsidRPr="00D16484">
        <w:rPr>
          <w:rFonts w:cs="Times New Roman"/>
          <w:szCs w:val="24"/>
        </w:rPr>
        <w:lastRenderedPageBreak/>
        <w:t>Perusahaan disarankan untuk meningkatkan kualitas tata kelola dan transparansi pelaporan keuangan, guna mengurangi potensi praktik manajemen laba yang oportunistik. Konsistensi dalam menyajikan laporan keuangan yang andal akan memperkuat kredibilitas perusahaan di mata investor, tidak hanya pada saat IPO tetapi juga dalam jangka panjang.</w:t>
      </w:r>
    </w:p>
    <w:p w:rsidR="00D16484" w:rsidRDefault="00D16484" w:rsidP="0004191A">
      <w:pPr>
        <w:pStyle w:val="ListParagraph"/>
        <w:numPr>
          <w:ilvl w:val="0"/>
          <w:numId w:val="7"/>
        </w:numPr>
        <w:spacing w:after="160" w:line="480" w:lineRule="auto"/>
        <w:ind w:left="993" w:hanging="426"/>
        <w:rPr>
          <w:rStyle w:val="Strong"/>
          <w:rFonts w:cs="Times New Roman"/>
          <w:b w:val="0"/>
          <w:szCs w:val="24"/>
        </w:rPr>
      </w:pPr>
      <w:r w:rsidRPr="00E17DC0">
        <w:rPr>
          <w:rStyle w:val="Strong"/>
          <w:rFonts w:cs="Times New Roman"/>
          <w:b w:val="0"/>
          <w:szCs w:val="24"/>
        </w:rPr>
        <w:t>Bagi Investor dan Analis Pasar Modal</w:t>
      </w:r>
    </w:p>
    <w:p w:rsidR="00D16484" w:rsidRPr="00D16484" w:rsidRDefault="00D16484" w:rsidP="00E5760A">
      <w:pPr>
        <w:pStyle w:val="ListParagraph"/>
        <w:spacing w:after="160" w:line="480" w:lineRule="auto"/>
        <w:ind w:left="993"/>
        <w:rPr>
          <w:rFonts w:cs="Times New Roman"/>
          <w:bCs/>
          <w:szCs w:val="24"/>
        </w:rPr>
      </w:pPr>
      <w:r w:rsidRPr="00D16484">
        <w:rPr>
          <w:rFonts w:cs="Times New Roman"/>
          <w:szCs w:val="24"/>
        </w:rPr>
        <w:t>Investor perlu lebih cermat dalam menilai informasi akuntansi yang disajikan menjelang dan setelah IPO. Analisis fundamental sebaiknya tidak hanya berfokus pada laba akuntansi, tetapi juga memperhatikan indikator kualitas akrual serta karakteristik sektor industri. Dengan demikian, keputusan investasi akan lebih terukur dan mengurangi risiko bias akibat praktik manajemen laba.</w:t>
      </w:r>
    </w:p>
    <w:p w:rsidR="00D16484" w:rsidRDefault="00D16484" w:rsidP="0004191A">
      <w:pPr>
        <w:pStyle w:val="ListParagraph"/>
        <w:numPr>
          <w:ilvl w:val="0"/>
          <w:numId w:val="7"/>
        </w:numPr>
        <w:spacing w:after="160" w:line="480" w:lineRule="auto"/>
        <w:ind w:left="993" w:hanging="426"/>
        <w:rPr>
          <w:rStyle w:val="Strong"/>
          <w:rFonts w:cs="Times New Roman"/>
          <w:b w:val="0"/>
          <w:szCs w:val="24"/>
        </w:rPr>
      </w:pPr>
      <w:r w:rsidRPr="00D16484">
        <w:rPr>
          <w:rStyle w:val="Strong"/>
          <w:rFonts w:cs="Times New Roman"/>
          <w:b w:val="0"/>
          <w:szCs w:val="24"/>
        </w:rPr>
        <w:t>Bagi Regulator dan Otoritas Pasar Modal</w:t>
      </w:r>
    </w:p>
    <w:p w:rsidR="00D16484" w:rsidRPr="00D16484" w:rsidRDefault="00D16484" w:rsidP="00E5760A">
      <w:pPr>
        <w:pStyle w:val="ListParagraph"/>
        <w:spacing w:after="160" w:line="480" w:lineRule="auto"/>
        <w:ind w:left="993"/>
        <w:rPr>
          <w:rFonts w:cs="Times New Roman"/>
          <w:bCs/>
          <w:szCs w:val="24"/>
        </w:rPr>
      </w:pPr>
      <w:r w:rsidRPr="00D16484">
        <w:rPr>
          <w:rFonts w:cs="Times New Roman"/>
          <w:szCs w:val="24"/>
        </w:rPr>
        <w:t>Otoritas pasar modal diharapkan memperketat pengawasan terhadap laporan keuangan perusahaan yang baru go public. Penerapan standar keterbukaan informasi yang lebih tinggi serta penguatan peran auditor independen menjadi penting untuk menekan praktik manajemen laba yang dapat merugikan investor dan mengganggu integritas pasar.</w:t>
      </w:r>
    </w:p>
    <w:p w:rsidR="00D16484" w:rsidRDefault="00D16484" w:rsidP="0004191A">
      <w:pPr>
        <w:pStyle w:val="ListParagraph"/>
        <w:numPr>
          <w:ilvl w:val="0"/>
          <w:numId w:val="7"/>
        </w:numPr>
        <w:spacing w:after="160" w:line="480" w:lineRule="auto"/>
        <w:ind w:left="993" w:hanging="426"/>
        <w:rPr>
          <w:rStyle w:val="Strong"/>
          <w:rFonts w:cs="Times New Roman"/>
          <w:b w:val="0"/>
          <w:szCs w:val="24"/>
        </w:rPr>
      </w:pPr>
      <w:r w:rsidRPr="00D16484">
        <w:rPr>
          <w:rStyle w:val="Strong"/>
          <w:rFonts w:cs="Times New Roman"/>
          <w:b w:val="0"/>
          <w:szCs w:val="24"/>
        </w:rPr>
        <w:t>Bagi Penelitian Selanjutnya</w:t>
      </w:r>
    </w:p>
    <w:p w:rsidR="00625088" w:rsidRPr="00D16484" w:rsidRDefault="00D16484" w:rsidP="00E5760A">
      <w:pPr>
        <w:pStyle w:val="ListParagraph"/>
        <w:spacing w:after="160" w:line="480" w:lineRule="auto"/>
        <w:ind w:left="993"/>
        <w:rPr>
          <w:rFonts w:cs="Times New Roman"/>
          <w:bCs/>
          <w:szCs w:val="24"/>
        </w:rPr>
      </w:pPr>
      <w:r w:rsidRPr="00D16484">
        <w:rPr>
          <w:rFonts w:cs="Times New Roman"/>
          <w:szCs w:val="24"/>
        </w:rPr>
        <w:t xml:space="preserve">Penelitian ini dapat diperluas dengan memperpanjang periode observasi, memperbesar jumlah sampel IPO lintas tahun, serta menggunakan pendekatan pengukuran lain seperti </w:t>
      </w:r>
      <w:r w:rsidRPr="00D16484">
        <w:rPr>
          <w:rStyle w:val="Emphasis"/>
          <w:rFonts w:cs="Times New Roman"/>
          <w:szCs w:val="24"/>
        </w:rPr>
        <w:t xml:space="preserve">real earnings </w:t>
      </w:r>
      <w:r w:rsidRPr="00D16484">
        <w:rPr>
          <w:rStyle w:val="Emphasis"/>
          <w:rFonts w:cs="Times New Roman"/>
          <w:szCs w:val="24"/>
        </w:rPr>
        <w:lastRenderedPageBreak/>
        <w:t>management</w:t>
      </w:r>
      <w:r w:rsidRPr="00D16484">
        <w:rPr>
          <w:rFonts w:cs="Times New Roman"/>
          <w:szCs w:val="24"/>
        </w:rPr>
        <w:t>. Selain itu, analisis yang lebih mendalam terhadap perbedaan antar sektor berpotensi memberikan pemahaman yang lebih komprehensif mengenai determinan manajemen laba pada perusahaan IPO.</w:t>
      </w:r>
      <w:r w:rsidR="00625088">
        <w:br w:type="page"/>
      </w:r>
    </w:p>
    <w:p w:rsidR="00F40081" w:rsidRDefault="00F40081" w:rsidP="007603B5">
      <w:pPr>
        <w:pStyle w:val="Heading1"/>
        <w:numPr>
          <w:ilvl w:val="0"/>
          <w:numId w:val="0"/>
        </w:numPr>
      </w:pPr>
      <w:bookmarkStart w:id="87" w:name="_Toc210372773"/>
      <w:bookmarkStart w:id="88" w:name="_Toc214066867"/>
      <w:r w:rsidRPr="007603B5">
        <w:lastRenderedPageBreak/>
        <w:t>DAFTAR</w:t>
      </w:r>
      <w:r>
        <w:t xml:space="preserve"> PUSTAKA</w:t>
      </w:r>
      <w:bookmarkEnd w:id="87"/>
      <w:bookmarkEnd w:id="88"/>
    </w:p>
    <w:p w:rsidR="006D419B" w:rsidRPr="006D419B" w:rsidRDefault="00190625" w:rsidP="006D419B">
      <w:pPr>
        <w:widowControl w:val="0"/>
        <w:autoSpaceDE w:val="0"/>
        <w:autoSpaceDN w:val="0"/>
        <w:adjustRightInd w:val="0"/>
        <w:spacing w:before="100" w:after="100" w:line="240" w:lineRule="auto"/>
        <w:ind w:left="480" w:hanging="480"/>
        <w:rPr>
          <w:rFonts w:cs="Times New Roman"/>
          <w:noProof/>
          <w:szCs w:val="24"/>
        </w:rPr>
      </w:pPr>
      <w:r>
        <w:rPr>
          <w:b/>
          <w:color w:val="000000" w:themeColor="text1"/>
        </w:rPr>
        <w:fldChar w:fldCharType="begin" w:fldLock="1"/>
      </w:r>
      <w:r>
        <w:rPr>
          <w:b/>
          <w:color w:val="000000" w:themeColor="text1"/>
        </w:rPr>
        <w:instrText xml:space="preserve">ADDIN Mendeley Bibliography CSL_BIBLIOGRAPHY </w:instrText>
      </w:r>
      <w:r>
        <w:rPr>
          <w:b/>
          <w:color w:val="000000" w:themeColor="text1"/>
        </w:rPr>
        <w:fldChar w:fldCharType="separate"/>
      </w:r>
      <w:r w:rsidR="006D419B" w:rsidRPr="006D419B">
        <w:rPr>
          <w:rFonts w:cs="Times New Roman"/>
          <w:noProof/>
          <w:szCs w:val="24"/>
        </w:rPr>
        <w:t xml:space="preserve">Alpaslan, Y., &amp; Yalçın, N. (2024). The effect of the COVID-19 pandemic on accrual-based earnings management: Evidence from four most affected European countries. </w:t>
      </w:r>
      <w:r w:rsidR="006D419B" w:rsidRPr="006D419B">
        <w:rPr>
          <w:rFonts w:cs="Times New Roman"/>
          <w:i/>
          <w:iCs/>
          <w:noProof/>
          <w:szCs w:val="24"/>
        </w:rPr>
        <w:t>Heliyon</w:t>
      </w:r>
      <w:r w:rsidR="006D419B" w:rsidRPr="006D419B">
        <w:rPr>
          <w:rFonts w:cs="Times New Roman"/>
          <w:noProof/>
          <w:szCs w:val="24"/>
        </w:rPr>
        <w:t xml:space="preserve">, </w:t>
      </w:r>
      <w:r w:rsidR="006D419B" w:rsidRPr="006D419B">
        <w:rPr>
          <w:rFonts w:cs="Times New Roman"/>
          <w:i/>
          <w:iCs/>
          <w:noProof/>
          <w:szCs w:val="24"/>
        </w:rPr>
        <w:t>10</w:t>
      </w:r>
      <w:r w:rsidR="006D419B" w:rsidRPr="006D419B">
        <w:rPr>
          <w:rFonts w:cs="Times New Roman"/>
          <w:noProof/>
          <w:szCs w:val="24"/>
        </w:rPr>
        <w:t>(8). https://doi.org/10.1016/j.heliyon.2024.e29890</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Andreas, Savitri, E., Gumanti, T. A., &amp; Nurhayati. (2021). Earnings management and initial public offerings among Indonesian manufacturing companies. </w:t>
      </w:r>
      <w:r w:rsidRPr="006D419B">
        <w:rPr>
          <w:rFonts w:cs="Times New Roman"/>
          <w:i/>
          <w:iCs/>
          <w:noProof/>
          <w:szCs w:val="24"/>
        </w:rPr>
        <w:t>Investment Management and Financial Innovations</w:t>
      </w:r>
      <w:r w:rsidRPr="006D419B">
        <w:rPr>
          <w:rFonts w:cs="Times New Roman"/>
          <w:noProof/>
          <w:szCs w:val="24"/>
        </w:rPr>
        <w:t xml:space="preserve">, </w:t>
      </w:r>
      <w:r w:rsidRPr="006D419B">
        <w:rPr>
          <w:rFonts w:cs="Times New Roman"/>
          <w:i/>
          <w:iCs/>
          <w:noProof/>
          <w:szCs w:val="24"/>
        </w:rPr>
        <w:t>18</w:t>
      </w:r>
      <w:r w:rsidRPr="006D419B">
        <w:rPr>
          <w:rFonts w:cs="Times New Roman"/>
          <w:noProof/>
          <w:szCs w:val="24"/>
        </w:rPr>
        <w:t>(3), 27–39. https://doi.org/10.21511/imfi.18(3).2021.03</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Anggraeni, I. S. K., Zulaikah, S., &amp; Setyarini, A. (2019). </w:t>
      </w:r>
      <w:r w:rsidR="00942672" w:rsidRPr="006D419B">
        <w:rPr>
          <w:rFonts w:cs="Times New Roman"/>
          <w:noProof/>
          <w:szCs w:val="24"/>
        </w:rPr>
        <w:t xml:space="preserve">Analisis Pengaruh Manajemen Laba Terhadap Kinerja Pasar (Studi Pada Perusahaan Yang Melakukan </w:t>
      </w:r>
      <w:r w:rsidRPr="006D419B">
        <w:rPr>
          <w:rFonts w:cs="Times New Roman"/>
          <w:noProof/>
          <w:szCs w:val="24"/>
        </w:rPr>
        <w:t xml:space="preserve">IPO </w:t>
      </w:r>
      <w:r w:rsidR="00942672" w:rsidRPr="006D419B">
        <w:rPr>
          <w:rFonts w:cs="Times New Roman"/>
          <w:noProof/>
          <w:szCs w:val="24"/>
        </w:rPr>
        <w:t>Periode</w:t>
      </w:r>
      <w:r w:rsidRPr="006D419B">
        <w:rPr>
          <w:rFonts w:cs="Times New Roman"/>
          <w:noProof/>
          <w:szCs w:val="24"/>
        </w:rPr>
        <w:t xml:space="preserve"> 2012-2016). </w:t>
      </w:r>
      <w:r w:rsidRPr="006D419B">
        <w:rPr>
          <w:rFonts w:cs="Times New Roman"/>
          <w:i/>
          <w:iCs/>
          <w:noProof/>
          <w:szCs w:val="24"/>
        </w:rPr>
        <w:t>Research Fair Unisri 2019</w:t>
      </w:r>
      <w:r w:rsidRPr="006D419B">
        <w:rPr>
          <w:rFonts w:cs="Times New Roman"/>
          <w:noProof/>
          <w:szCs w:val="24"/>
        </w:rPr>
        <w:t xml:space="preserve">, </w:t>
      </w:r>
      <w:r w:rsidRPr="006D419B">
        <w:rPr>
          <w:rFonts w:cs="Times New Roman"/>
          <w:i/>
          <w:iCs/>
          <w:noProof/>
          <w:szCs w:val="24"/>
        </w:rPr>
        <w:t>3</w:t>
      </w:r>
      <w:r w:rsidRPr="006D419B">
        <w:rPr>
          <w:rFonts w:cs="Times New Roman"/>
          <w:noProof/>
          <w:szCs w:val="24"/>
        </w:rPr>
        <w:t>(1), 536–544.</w:t>
      </w:r>
    </w:p>
    <w:p w:rsid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Azis, I. (2020). </w:t>
      </w:r>
      <w:r w:rsidRPr="006D419B">
        <w:rPr>
          <w:rFonts w:cs="Times New Roman"/>
          <w:i/>
          <w:iCs/>
          <w:noProof/>
          <w:szCs w:val="24"/>
        </w:rPr>
        <w:t>Motivasi Manajer dalam Melakukan Manajemen Laba Dikaji dalam Pandangan Islam</w:t>
      </w:r>
      <w:r w:rsidRPr="006D419B">
        <w:rPr>
          <w:rFonts w:cs="Times New Roman"/>
          <w:noProof/>
          <w:szCs w:val="24"/>
        </w:rPr>
        <w:t xml:space="preserve">. </w:t>
      </w:r>
      <w:r w:rsidRPr="006D419B">
        <w:rPr>
          <w:rFonts w:cs="Times New Roman"/>
          <w:i/>
          <w:iCs/>
          <w:noProof/>
          <w:szCs w:val="24"/>
        </w:rPr>
        <w:t>4</w:t>
      </w:r>
      <w:r w:rsidRPr="006D419B">
        <w:rPr>
          <w:rFonts w:cs="Times New Roman"/>
          <w:noProof/>
          <w:szCs w:val="24"/>
        </w:rPr>
        <w:t>(4), 319–330.</w:t>
      </w:r>
    </w:p>
    <w:p w:rsidR="00A54BE2" w:rsidRPr="006D419B" w:rsidRDefault="00A54BE2" w:rsidP="00A54BE2">
      <w:pPr>
        <w:widowControl w:val="0"/>
        <w:autoSpaceDE w:val="0"/>
        <w:autoSpaceDN w:val="0"/>
        <w:adjustRightInd w:val="0"/>
        <w:spacing w:before="100" w:after="100" w:line="240" w:lineRule="auto"/>
        <w:ind w:left="480" w:hanging="480"/>
        <w:rPr>
          <w:rFonts w:cs="Times New Roman"/>
          <w:noProof/>
          <w:szCs w:val="24"/>
        </w:rPr>
      </w:pPr>
      <w:r>
        <w:rPr>
          <w:rFonts w:cs="Times New Roman"/>
          <w:noProof/>
          <w:szCs w:val="24"/>
        </w:rPr>
        <w:t>Badan Pusat Statistik</w:t>
      </w:r>
      <w:r w:rsidRPr="006D419B">
        <w:rPr>
          <w:rFonts w:cs="Times New Roman"/>
          <w:noProof/>
          <w:szCs w:val="24"/>
        </w:rPr>
        <w:t xml:space="preserve">. (2021). </w:t>
      </w:r>
      <w:r w:rsidRPr="006D419B">
        <w:rPr>
          <w:rFonts w:cs="Times New Roman"/>
          <w:i/>
          <w:iCs/>
          <w:noProof/>
          <w:szCs w:val="24"/>
        </w:rPr>
        <w:t>Pertumbuhan Ekonomi Indonesia Triwulan IV-2020</w:t>
      </w:r>
      <w:r w:rsidRPr="006D419B">
        <w:rPr>
          <w:rFonts w:cs="Times New Roman"/>
          <w:noProof/>
          <w:szCs w:val="24"/>
        </w:rPr>
        <w:t>. Badan Pusat Statistik. https://www.bps.go.id/pressrelease/2021/02/05/1811/ekonomi-indonesia-2020-turun-sebesar-2-07-persen--c-to-c-.html</w:t>
      </w:r>
    </w:p>
    <w:p w:rsidR="00A54BE2" w:rsidRPr="006D419B" w:rsidRDefault="00A54BE2" w:rsidP="006D419B">
      <w:pPr>
        <w:widowControl w:val="0"/>
        <w:autoSpaceDE w:val="0"/>
        <w:autoSpaceDN w:val="0"/>
        <w:adjustRightInd w:val="0"/>
        <w:spacing w:before="100" w:after="100" w:line="240" w:lineRule="auto"/>
        <w:ind w:left="480" w:hanging="480"/>
        <w:rPr>
          <w:rFonts w:cs="Times New Roman"/>
          <w:noProof/>
          <w:szCs w:val="24"/>
        </w:rPr>
      </w:pPr>
      <w:r>
        <w:rPr>
          <w:rFonts w:cs="Times New Roman"/>
          <w:noProof/>
          <w:szCs w:val="24"/>
        </w:rPr>
        <w:t>Badan Pusat Statistik</w:t>
      </w:r>
      <w:r w:rsidRPr="006D419B">
        <w:rPr>
          <w:rFonts w:cs="Times New Roman"/>
          <w:noProof/>
          <w:szCs w:val="24"/>
        </w:rPr>
        <w:t xml:space="preserve">. (2023). </w:t>
      </w:r>
      <w:r w:rsidRPr="006D419B">
        <w:rPr>
          <w:rFonts w:cs="Times New Roman"/>
          <w:i/>
          <w:iCs/>
          <w:noProof/>
          <w:szCs w:val="24"/>
        </w:rPr>
        <w:t>Pertumbuhan Ekonomi Indonesia Triwulan IV-2022</w:t>
      </w:r>
      <w:r w:rsidRPr="006D419B">
        <w:rPr>
          <w:rFonts w:cs="Times New Roman"/>
          <w:noProof/>
          <w:szCs w:val="24"/>
        </w:rPr>
        <w:t>. Badan Pusat Statistik. https://www.bps.go.id/id/pressrelease/2023/02/06/1997/ekonomi-indonesia-tah</w:t>
      </w:r>
      <w:r>
        <w:rPr>
          <w:rFonts w:cs="Times New Roman"/>
          <w:noProof/>
          <w:szCs w:val="24"/>
        </w:rPr>
        <w:t>un-2022-tumbuh-5-31-persen.html</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Bursa Efek Indonesia. (2024). </w:t>
      </w:r>
      <w:r w:rsidRPr="006D419B">
        <w:rPr>
          <w:rFonts w:cs="Times New Roman"/>
          <w:i/>
          <w:iCs/>
          <w:noProof/>
          <w:szCs w:val="24"/>
        </w:rPr>
        <w:t>Panduan Go Publc</w:t>
      </w:r>
      <w:r w:rsidRPr="006D419B">
        <w:rPr>
          <w:rFonts w:cs="Times New Roman"/>
          <w:noProof/>
          <w:szCs w:val="24"/>
        </w:rPr>
        <w:t>. Bursa Efek Indonesia. https://gopublic.idx.co.id/media/1467/bei_panduanipo_bahasa_mei-2024.pdf</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Chi, D. T., Thi, N., Diep, T., &amp; Hang, N. T. (2023). </w:t>
      </w:r>
      <w:r w:rsidR="00942672" w:rsidRPr="006D419B">
        <w:rPr>
          <w:rFonts w:cs="Times New Roman"/>
          <w:noProof/>
          <w:szCs w:val="24"/>
        </w:rPr>
        <w:t>Earnings Management And Subsequent Stock Performance : Evidence From An Emerging Market</w:t>
      </w:r>
      <w:r w:rsidRPr="006D419B">
        <w:rPr>
          <w:rFonts w:cs="Times New Roman"/>
          <w:noProof/>
          <w:szCs w:val="24"/>
        </w:rPr>
        <w:t xml:space="preserve">. </w:t>
      </w:r>
      <w:r w:rsidRPr="006D419B">
        <w:rPr>
          <w:rFonts w:cs="Times New Roman"/>
          <w:i/>
          <w:iCs/>
          <w:noProof/>
          <w:szCs w:val="24"/>
        </w:rPr>
        <w:t>Corporate Governance and Organizational Behavior Review</w:t>
      </w:r>
      <w:r w:rsidRPr="006D419B">
        <w:rPr>
          <w:rFonts w:cs="Times New Roman"/>
          <w:noProof/>
          <w:szCs w:val="24"/>
        </w:rPr>
        <w:t xml:space="preserve">, </w:t>
      </w:r>
      <w:r w:rsidRPr="006D419B">
        <w:rPr>
          <w:rFonts w:cs="Times New Roman"/>
          <w:i/>
          <w:iCs/>
          <w:noProof/>
          <w:szCs w:val="24"/>
        </w:rPr>
        <w:t>7</w:t>
      </w:r>
      <w:r w:rsidRPr="006D419B">
        <w:rPr>
          <w:rFonts w:cs="Times New Roman"/>
          <w:noProof/>
          <w:szCs w:val="24"/>
        </w:rPr>
        <w:t>(4), 221–232. https://doi.org/10.22495/cgobrv7i4sip1</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Dechow, P. M., Sloan, R. G., &amp; Sweeney, A. P. (1995). Detecting Earning Management. In </w:t>
      </w:r>
      <w:r w:rsidRPr="006D419B">
        <w:rPr>
          <w:rFonts w:cs="Times New Roman"/>
          <w:i/>
          <w:iCs/>
          <w:noProof/>
          <w:szCs w:val="24"/>
        </w:rPr>
        <w:t>The accounting Review</w:t>
      </w:r>
      <w:r w:rsidRPr="006D419B">
        <w:rPr>
          <w:rFonts w:cs="Times New Roman"/>
          <w:noProof/>
          <w:szCs w:val="24"/>
        </w:rPr>
        <w:t xml:space="preserve"> (Vol. 70, Issue 20, pp. 193–225).</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Ghozali, I. (2021). </w:t>
      </w:r>
      <w:r w:rsidR="00942672">
        <w:rPr>
          <w:rFonts w:cs="Times New Roman"/>
          <w:i/>
          <w:iCs/>
          <w:noProof/>
          <w:szCs w:val="24"/>
        </w:rPr>
        <w:t>Aplikasi Anali</w:t>
      </w:r>
      <w:r w:rsidR="00942672" w:rsidRPr="006D419B">
        <w:rPr>
          <w:rFonts w:cs="Times New Roman"/>
          <w:i/>
          <w:iCs/>
          <w:noProof/>
          <w:szCs w:val="24"/>
        </w:rPr>
        <w:t>sis Multivariate</w:t>
      </w:r>
      <w:r w:rsidRPr="006D419B">
        <w:rPr>
          <w:rFonts w:cs="Times New Roman"/>
          <w:i/>
          <w:iCs/>
          <w:noProof/>
          <w:szCs w:val="24"/>
        </w:rPr>
        <w:t xml:space="preserve"> Dengan Program IBM SPSS 26</w:t>
      </w:r>
      <w:r w:rsidRPr="006D419B">
        <w:rPr>
          <w:rFonts w:cs="Times New Roman"/>
          <w:noProof/>
          <w:szCs w:val="24"/>
        </w:rPr>
        <w:t xml:space="preserve"> (Edisi 10). Badan Penerbit Universitas Diponegoro.</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Hendarsih, I. (2017). Strategi Membeli </w:t>
      </w:r>
      <w:r w:rsidRPr="00942672">
        <w:rPr>
          <w:rFonts w:cs="Times New Roman"/>
          <w:i/>
          <w:noProof/>
          <w:szCs w:val="24"/>
        </w:rPr>
        <w:t>Initial Public Offering</w:t>
      </w:r>
      <w:r w:rsidR="00942672">
        <w:rPr>
          <w:rFonts w:cs="Times New Roman"/>
          <w:noProof/>
          <w:szCs w:val="24"/>
        </w:rPr>
        <w:t xml:space="preserve"> (IPO</w:t>
      </w:r>
      <w:r w:rsidRPr="006D419B">
        <w:rPr>
          <w:rFonts w:cs="Times New Roman"/>
          <w:noProof/>
          <w:szCs w:val="24"/>
        </w:rPr>
        <w:t xml:space="preserve">) di Pasar Modal Perdana Indonesia. </w:t>
      </w:r>
      <w:r w:rsidRPr="006D419B">
        <w:rPr>
          <w:rFonts w:cs="Times New Roman"/>
          <w:i/>
          <w:iCs/>
          <w:noProof/>
          <w:szCs w:val="24"/>
        </w:rPr>
        <w:t>Jurnal Moneter</w:t>
      </w:r>
      <w:r w:rsidRPr="006D419B">
        <w:rPr>
          <w:rFonts w:cs="Times New Roman"/>
          <w:noProof/>
          <w:szCs w:val="24"/>
        </w:rPr>
        <w:t xml:space="preserve">, </w:t>
      </w:r>
      <w:r w:rsidRPr="006D419B">
        <w:rPr>
          <w:rFonts w:cs="Times New Roman"/>
          <w:i/>
          <w:iCs/>
          <w:noProof/>
          <w:szCs w:val="24"/>
        </w:rPr>
        <w:t>IV</w:t>
      </w:r>
      <w:r w:rsidRPr="006D419B">
        <w:rPr>
          <w:rFonts w:cs="Times New Roman"/>
          <w:noProof/>
          <w:szCs w:val="24"/>
        </w:rPr>
        <w:t>(2), 166–175.</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Huang, Z. (2025). Theories and Determinants of IPO Underpricing : A Comprehensive Review. </w:t>
      </w:r>
      <w:r w:rsidRPr="006D419B">
        <w:rPr>
          <w:rFonts w:cs="Times New Roman"/>
          <w:i/>
          <w:iCs/>
          <w:noProof/>
          <w:szCs w:val="24"/>
        </w:rPr>
        <w:t>Proceedings of Business and Economic Studies</w:t>
      </w:r>
      <w:r w:rsidRPr="006D419B">
        <w:rPr>
          <w:rFonts w:cs="Times New Roman"/>
          <w:noProof/>
          <w:szCs w:val="24"/>
        </w:rPr>
        <w:t xml:space="preserve">, </w:t>
      </w:r>
      <w:r w:rsidRPr="006D419B">
        <w:rPr>
          <w:rFonts w:cs="Times New Roman"/>
          <w:i/>
          <w:iCs/>
          <w:noProof/>
          <w:szCs w:val="24"/>
        </w:rPr>
        <w:t>8</w:t>
      </w:r>
      <w:r w:rsidRPr="006D419B">
        <w:rPr>
          <w:rFonts w:cs="Times New Roman"/>
          <w:noProof/>
          <w:szCs w:val="24"/>
        </w:rPr>
        <w:t>(2), 267–273.</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Huynh, Q. L. (2020). A triple of corporate governance, social responsibility and earnings management. </w:t>
      </w:r>
      <w:r w:rsidRPr="006D419B">
        <w:rPr>
          <w:rFonts w:cs="Times New Roman"/>
          <w:i/>
          <w:iCs/>
          <w:noProof/>
          <w:szCs w:val="24"/>
        </w:rPr>
        <w:t>Journal of Asian Finance, Economics and Business</w:t>
      </w:r>
      <w:r w:rsidRPr="006D419B">
        <w:rPr>
          <w:rFonts w:cs="Times New Roman"/>
          <w:noProof/>
          <w:szCs w:val="24"/>
        </w:rPr>
        <w:t xml:space="preserve">, </w:t>
      </w:r>
      <w:r w:rsidRPr="006D419B">
        <w:rPr>
          <w:rFonts w:cs="Times New Roman"/>
          <w:i/>
          <w:iCs/>
          <w:noProof/>
          <w:szCs w:val="24"/>
        </w:rPr>
        <w:lastRenderedPageBreak/>
        <w:t>7</w:t>
      </w:r>
      <w:r w:rsidRPr="006D419B">
        <w:rPr>
          <w:rFonts w:cs="Times New Roman"/>
          <w:noProof/>
          <w:szCs w:val="24"/>
        </w:rPr>
        <w:t>(3), 29–40. https://doi.org/10.13106/jafeb.2020.vol7.no3.29</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Irawan, S., &amp; Apriwenni, P. (2021). </w:t>
      </w:r>
      <w:r w:rsidR="00942672" w:rsidRPr="006D419B">
        <w:rPr>
          <w:rFonts w:cs="Times New Roman"/>
          <w:noProof/>
          <w:szCs w:val="24"/>
        </w:rPr>
        <w:t>Pengaruh Free Cash Flow , Financial Distress , Dan Investment Opportunity Set Terhadap Manajemen Laba</w:t>
      </w:r>
      <w:r w:rsidRPr="006D419B">
        <w:rPr>
          <w:rFonts w:cs="Times New Roman"/>
          <w:noProof/>
          <w:szCs w:val="24"/>
        </w:rPr>
        <w:t xml:space="preserve">. </w:t>
      </w:r>
      <w:r w:rsidRPr="006D419B">
        <w:rPr>
          <w:rFonts w:cs="Times New Roman"/>
          <w:i/>
          <w:iCs/>
          <w:noProof/>
          <w:szCs w:val="24"/>
        </w:rPr>
        <w:t>Jurnal Akuntansi Bisnis</w:t>
      </w:r>
      <w:r w:rsidRPr="006D419B">
        <w:rPr>
          <w:rFonts w:cs="Times New Roman"/>
          <w:noProof/>
          <w:szCs w:val="24"/>
        </w:rPr>
        <w:t xml:space="preserve">, </w:t>
      </w:r>
      <w:r w:rsidRPr="006D419B">
        <w:rPr>
          <w:rFonts w:cs="Times New Roman"/>
          <w:i/>
          <w:iCs/>
          <w:noProof/>
          <w:szCs w:val="24"/>
        </w:rPr>
        <w:t>14</w:t>
      </w:r>
      <w:r w:rsidRPr="006D419B">
        <w:rPr>
          <w:rFonts w:cs="Times New Roman"/>
          <w:noProof/>
          <w:szCs w:val="24"/>
        </w:rPr>
        <w:t>(1), 24–37.</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Jensen, M. C., &amp; Meckling, W. H. (1976). </w:t>
      </w:r>
      <w:r w:rsidR="00942672" w:rsidRPr="006D419B">
        <w:rPr>
          <w:rFonts w:cs="Times New Roman"/>
          <w:i/>
          <w:iCs/>
          <w:noProof/>
          <w:szCs w:val="24"/>
        </w:rPr>
        <w:t>Theory Of The Firm : Managerial Behavior , Agency Costs And Ownership</w:t>
      </w:r>
      <w:r w:rsidRPr="006D419B">
        <w:rPr>
          <w:rFonts w:cs="Times New Roman"/>
          <w:noProof/>
          <w:szCs w:val="24"/>
        </w:rPr>
        <w:t xml:space="preserve">. </w:t>
      </w:r>
      <w:r w:rsidRPr="006D419B">
        <w:rPr>
          <w:rFonts w:cs="Times New Roman"/>
          <w:i/>
          <w:iCs/>
          <w:noProof/>
          <w:szCs w:val="24"/>
        </w:rPr>
        <w:t>3</w:t>
      </w:r>
      <w:r w:rsidRPr="006D419B">
        <w:rPr>
          <w:rFonts w:cs="Times New Roman"/>
          <w:noProof/>
          <w:szCs w:val="24"/>
        </w:rPr>
        <w:t>, 305–360.</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Kartika, G. A. S., &amp; Putra, I. M. P. D. (2017). Faktor-Faktor Underpricing Initial Public Offering Di Bursa Efek Indonesia. </w:t>
      </w:r>
      <w:r w:rsidRPr="006D419B">
        <w:rPr>
          <w:rFonts w:cs="Times New Roman"/>
          <w:i/>
          <w:iCs/>
          <w:noProof/>
          <w:szCs w:val="24"/>
        </w:rPr>
        <w:t>E-Jurnal Akuntansi</w:t>
      </w:r>
      <w:r w:rsidRPr="006D419B">
        <w:rPr>
          <w:rFonts w:cs="Times New Roman"/>
          <w:noProof/>
          <w:szCs w:val="24"/>
        </w:rPr>
        <w:t xml:space="preserve">, </w:t>
      </w:r>
      <w:r w:rsidRPr="006D419B">
        <w:rPr>
          <w:rFonts w:cs="Times New Roman"/>
          <w:i/>
          <w:iCs/>
          <w:noProof/>
          <w:szCs w:val="24"/>
        </w:rPr>
        <w:t>19</w:t>
      </w:r>
      <w:r w:rsidRPr="006D419B">
        <w:rPr>
          <w:rFonts w:cs="Times New Roman"/>
          <w:noProof/>
          <w:szCs w:val="24"/>
        </w:rPr>
        <w:t>(3), 2205–2233.</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Kim, S., Kent, P., Richardson, G., &amp; Yawson, A. (2024). IPO</w:t>
      </w:r>
      <w:r w:rsidR="00942672" w:rsidRPr="006D419B">
        <w:rPr>
          <w:rFonts w:cs="Times New Roman"/>
          <w:noProof/>
          <w:szCs w:val="24"/>
        </w:rPr>
        <w:t xml:space="preserve"> Conditional Conservatism, Underpricing And Post-Issue Stock Market Survival.</w:t>
      </w:r>
      <w:r w:rsidRPr="006D419B">
        <w:rPr>
          <w:rFonts w:cs="Times New Roman"/>
          <w:noProof/>
          <w:szCs w:val="24"/>
        </w:rPr>
        <w:t xml:space="preserve"> </w:t>
      </w:r>
      <w:r w:rsidRPr="006D419B">
        <w:rPr>
          <w:rFonts w:cs="Times New Roman"/>
          <w:i/>
          <w:iCs/>
          <w:noProof/>
          <w:szCs w:val="24"/>
        </w:rPr>
        <w:t>Journal of Accounting Literature.</w:t>
      </w:r>
      <w:r w:rsidRPr="006D419B">
        <w:rPr>
          <w:rFonts w:cs="Times New Roman"/>
          <w:noProof/>
          <w:szCs w:val="24"/>
        </w:rPr>
        <w:t xml:space="preserve">, </w:t>
      </w:r>
      <w:r w:rsidRPr="006D419B">
        <w:rPr>
          <w:rFonts w:cs="Times New Roman"/>
          <w:i/>
          <w:iCs/>
          <w:noProof/>
          <w:szCs w:val="24"/>
        </w:rPr>
        <w:t>2</w:t>
      </w:r>
      <w:r w:rsidRPr="006D419B">
        <w:rPr>
          <w:rFonts w:cs="Times New Roman"/>
          <w:noProof/>
          <w:szCs w:val="24"/>
        </w:rPr>
        <w:t>, 306–312.</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Kurniawan, A. W., &amp; Puspitaningtyas, Z. (2016). </w:t>
      </w:r>
      <w:r w:rsidRPr="006D419B">
        <w:rPr>
          <w:rFonts w:cs="Times New Roman"/>
          <w:i/>
          <w:iCs/>
          <w:noProof/>
          <w:szCs w:val="24"/>
        </w:rPr>
        <w:t>Metode Penelitian Kuantitatif</w:t>
      </w:r>
      <w:r w:rsidRPr="006D419B">
        <w:rPr>
          <w:rFonts w:cs="Times New Roman"/>
          <w:noProof/>
          <w:szCs w:val="24"/>
        </w:rPr>
        <w:t>. PANDIVA BUKU.</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Kurniawansyah, D. (2018). A</w:t>
      </w:r>
      <w:r w:rsidR="00942672" w:rsidRPr="006D419B">
        <w:rPr>
          <w:rFonts w:cs="Times New Roman"/>
          <w:noProof/>
          <w:szCs w:val="24"/>
        </w:rPr>
        <w:t>pakah Manajemen Laba Termasuk Kecurangan ? : Analisis Literatur</w:t>
      </w:r>
      <w:r w:rsidRPr="006D419B">
        <w:rPr>
          <w:rFonts w:cs="Times New Roman"/>
          <w:noProof/>
          <w:szCs w:val="24"/>
        </w:rPr>
        <w:t xml:space="preserve">. </w:t>
      </w:r>
      <w:r w:rsidRPr="006D419B">
        <w:rPr>
          <w:rFonts w:cs="Times New Roman"/>
          <w:i/>
          <w:iCs/>
          <w:noProof/>
          <w:szCs w:val="24"/>
        </w:rPr>
        <w:t>Jurnal Riset Akuntansi Dan Bisnis Airlangga</w:t>
      </w:r>
      <w:r w:rsidRPr="006D419B">
        <w:rPr>
          <w:rFonts w:cs="Times New Roman"/>
          <w:noProof/>
          <w:szCs w:val="24"/>
        </w:rPr>
        <w:t xml:space="preserve">, </w:t>
      </w:r>
      <w:r w:rsidRPr="006D419B">
        <w:rPr>
          <w:rFonts w:cs="Times New Roman"/>
          <w:i/>
          <w:iCs/>
          <w:noProof/>
          <w:szCs w:val="24"/>
        </w:rPr>
        <w:t>3</w:t>
      </w:r>
      <w:r w:rsidRPr="006D419B">
        <w:rPr>
          <w:rFonts w:cs="Times New Roman"/>
          <w:noProof/>
          <w:szCs w:val="24"/>
        </w:rPr>
        <w:t>(1), 341–356.</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Lacyte, M., &amp; Pavare, E. A. (2023). </w:t>
      </w:r>
      <w:r w:rsidR="00942672" w:rsidRPr="006D419B">
        <w:rPr>
          <w:rFonts w:cs="Times New Roman"/>
          <w:i/>
          <w:iCs/>
          <w:noProof/>
          <w:szCs w:val="24"/>
        </w:rPr>
        <w:t>The War In Ukraine And Earnings Reporting Quality In Central And</w:t>
      </w:r>
      <w:r w:rsidRPr="006D419B">
        <w:rPr>
          <w:rFonts w:cs="Times New Roman"/>
          <w:i/>
          <w:iCs/>
          <w:noProof/>
          <w:szCs w:val="24"/>
        </w:rPr>
        <w:t xml:space="preserve"> The War in Ukraine and Earnings Reporting Quality in</w:t>
      </w:r>
      <w:r w:rsidRPr="006D419B">
        <w:rPr>
          <w:rFonts w:cs="Times New Roman"/>
          <w:noProof/>
          <w:szCs w:val="24"/>
        </w:rPr>
        <w:t xml:space="preserve"> (Vol. 6, Issue May).</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Maryati, S., Yusnaini, &amp; Dwiantoro, A. (2022). </w:t>
      </w:r>
      <w:r w:rsidR="00942672" w:rsidRPr="006D419B">
        <w:rPr>
          <w:rFonts w:cs="Times New Roman"/>
          <w:noProof/>
          <w:szCs w:val="24"/>
        </w:rPr>
        <w:t>Pengaruh Good Corporate Governance Dan Konservatisme Akuntansi Terhadap Manajemen Laba</w:t>
      </w:r>
      <w:r w:rsidRPr="006D419B">
        <w:rPr>
          <w:rFonts w:cs="Times New Roman"/>
          <w:noProof/>
          <w:szCs w:val="24"/>
        </w:rPr>
        <w:t xml:space="preserve">. </w:t>
      </w:r>
      <w:r w:rsidRPr="006D419B">
        <w:rPr>
          <w:rFonts w:cs="Times New Roman"/>
          <w:i/>
          <w:iCs/>
          <w:noProof/>
          <w:szCs w:val="24"/>
        </w:rPr>
        <w:t>Jurnal Bisnis Dan Ekonomi</w:t>
      </w:r>
      <w:r w:rsidRPr="006D419B">
        <w:rPr>
          <w:rFonts w:cs="Times New Roman"/>
          <w:noProof/>
          <w:szCs w:val="24"/>
        </w:rPr>
        <w:t xml:space="preserve">, </w:t>
      </w:r>
      <w:r w:rsidRPr="006D419B">
        <w:rPr>
          <w:rFonts w:cs="Times New Roman"/>
          <w:i/>
          <w:iCs/>
          <w:noProof/>
          <w:szCs w:val="24"/>
        </w:rPr>
        <w:t>JBE Vol. 2</w:t>
      </w:r>
      <w:r w:rsidRPr="006D419B">
        <w:rPr>
          <w:rFonts w:cs="Times New Roman"/>
          <w:noProof/>
          <w:szCs w:val="24"/>
        </w:rPr>
        <w:t>, 66–76. https://doi.org/10.35315/jbe.v29i1.9014</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Nguyen, A. H., &amp; Duong, C. T. (2021). </w:t>
      </w:r>
      <w:r w:rsidR="00942672" w:rsidRPr="006D419B">
        <w:rPr>
          <w:rFonts w:cs="Times New Roman"/>
          <w:noProof/>
          <w:szCs w:val="24"/>
        </w:rPr>
        <w:t>Earnings Management And New Listings: Evidence From Vietnam</w:t>
      </w:r>
      <w:r w:rsidRPr="006D419B">
        <w:rPr>
          <w:rFonts w:cs="Times New Roman"/>
          <w:noProof/>
          <w:szCs w:val="24"/>
        </w:rPr>
        <w:t xml:space="preserve">. </w:t>
      </w:r>
      <w:r w:rsidRPr="006D419B">
        <w:rPr>
          <w:rFonts w:cs="Times New Roman"/>
          <w:i/>
          <w:iCs/>
          <w:noProof/>
          <w:szCs w:val="24"/>
        </w:rPr>
        <w:t>Asian Academy of Management Journal</w:t>
      </w:r>
      <w:r w:rsidRPr="006D419B">
        <w:rPr>
          <w:rFonts w:cs="Times New Roman"/>
          <w:noProof/>
          <w:szCs w:val="24"/>
        </w:rPr>
        <w:t xml:space="preserve">, </w:t>
      </w:r>
      <w:r w:rsidRPr="006D419B">
        <w:rPr>
          <w:rFonts w:cs="Times New Roman"/>
          <w:i/>
          <w:iCs/>
          <w:noProof/>
          <w:szCs w:val="24"/>
        </w:rPr>
        <w:t>26</w:t>
      </w:r>
      <w:r w:rsidRPr="006D419B">
        <w:rPr>
          <w:rFonts w:cs="Times New Roman"/>
          <w:noProof/>
          <w:szCs w:val="24"/>
        </w:rPr>
        <w:t>(2), 27–51.</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Nima, R. V. R. (2024). Studi Harga Saham Pasca IPO di Bursa Efek Indonesia (Post-IPO Stock Price Study on the Indonesian Stock Exchange). </w:t>
      </w:r>
      <w:r w:rsidRPr="006D419B">
        <w:rPr>
          <w:rFonts w:cs="Times New Roman"/>
          <w:i/>
          <w:iCs/>
          <w:noProof/>
          <w:szCs w:val="24"/>
        </w:rPr>
        <w:t>Jurnal Akuntansi, Keuangan, Dan Manajemen</w:t>
      </w:r>
      <w:r w:rsidRPr="006D419B">
        <w:rPr>
          <w:rFonts w:cs="Times New Roman"/>
          <w:noProof/>
          <w:szCs w:val="24"/>
        </w:rPr>
        <w:t xml:space="preserve">, </w:t>
      </w:r>
      <w:r w:rsidRPr="006D419B">
        <w:rPr>
          <w:rFonts w:cs="Times New Roman"/>
          <w:i/>
          <w:iCs/>
          <w:noProof/>
          <w:szCs w:val="24"/>
        </w:rPr>
        <w:t>5</w:t>
      </w:r>
      <w:r w:rsidRPr="006D419B">
        <w:rPr>
          <w:rFonts w:cs="Times New Roman"/>
          <w:noProof/>
          <w:szCs w:val="24"/>
        </w:rPr>
        <w:t>(2), 149–160.</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Pandey, A., &amp; Pattanayak, J. K. (2022). Earnings Management and IPO Anomalies—Evidence from Indian Stock Market. </w:t>
      </w:r>
      <w:r w:rsidRPr="006D419B">
        <w:rPr>
          <w:rFonts w:cs="Times New Roman"/>
          <w:i/>
          <w:iCs/>
          <w:noProof/>
          <w:szCs w:val="24"/>
        </w:rPr>
        <w:t>Business Perspectives and Research</w:t>
      </w:r>
      <w:r w:rsidRPr="006D419B">
        <w:rPr>
          <w:rFonts w:cs="Times New Roman"/>
          <w:noProof/>
          <w:szCs w:val="24"/>
        </w:rPr>
        <w:t xml:space="preserve">, </w:t>
      </w:r>
      <w:r w:rsidRPr="006D419B">
        <w:rPr>
          <w:rFonts w:cs="Times New Roman"/>
          <w:i/>
          <w:iCs/>
          <w:noProof/>
          <w:szCs w:val="24"/>
        </w:rPr>
        <w:t>10</w:t>
      </w:r>
      <w:r w:rsidRPr="006D419B">
        <w:rPr>
          <w:rFonts w:cs="Times New Roman"/>
          <w:noProof/>
          <w:szCs w:val="24"/>
        </w:rPr>
        <w:t>(1), 27–45. https://doi.org/10.1177/2278533721994719</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Pelawi, J. B., &amp; Yusviento, R. (2023). Information asymmetry, corporate governance, and IPO underpricing: Evidence in Indonesia. </w:t>
      </w:r>
      <w:r w:rsidRPr="006D419B">
        <w:rPr>
          <w:rFonts w:cs="Times New Roman"/>
          <w:i/>
          <w:iCs/>
          <w:noProof/>
          <w:szCs w:val="24"/>
        </w:rPr>
        <w:t>Jurnal Ekonomi Dan Bisnis</w:t>
      </w:r>
      <w:r w:rsidRPr="006D419B">
        <w:rPr>
          <w:rFonts w:cs="Times New Roman"/>
          <w:noProof/>
          <w:szCs w:val="24"/>
        </w:rPr>
        <w:t xml:space="preserve">, </w:t>
      </w:r>
      <w:r w:rsidRPr="006D419B">
        <w:rPr>
          <w:rFonts w:cs="Times New Roman"/>
          <w:i/>
          <w:iCs/>
          <w:noProof/>
          <w:szCs w:val="24"/>
        </w:rPr>
        <w:t>26</w:t>
      </w:r>
      <w:r w:rsidRPr="006D419B">
        <w:rPr>
          <w:rFonts w:cs="Times New Roman"/>
          <w:noProof/>
          <w:szCs w:val="24"/>
        </w:rPr>
        <w:t>(2), 289–312.</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Pradnyawati, S. O., Kepramareni, P., &amp; Maysi, K. (2021).</w:t>
      </w:r>
      <w:r w:rsidR="00942672" w:rsidRPr="006D419B">
        <w:rPr>
          <w:rFonts w:cs="Times New Roman"/>
          <w:noProof/>
          <w:szCs w:val="24"/>
        </w:rPr>
        <w:t xml:space="preserve"> Manajemen Laba Dan Analisis Faktor Yang Mempengaruhinya</w:t>
      </w:r>
      <w:r w:rsidRPr="006D419B">
        <w:rPr>
          <w:rFonts w:cs="Times New Roman"/>
          <w:noProof/>
          <w:szCs w:val="24"/>
        </w:rPr>
        <w:t xml:space="preserve">. </w:t>
      </w:r>
      <w:r w:rsidRPr="006D419B">
        <w:rPr>
          <w:rFonts w:cs="Times New Roman"/>
          <w:i/>
          <w:iCs/>
          <w:noProof/>
          <w:szCs w:val="24"/>
        </w:rPr>
        <w:t>Jurnal Ilmiah Akuntansi Dan Bisnis</w:t>
      </w:r>
      <w:r w:rsidRPr="006D419B">
        <w:rPr>
          <w:rFonts w:cs="Times New Roman"/>
          <w:noProof/>
          <w:szCs w:val="24"/>
        </w:rPr>
        <w:t xml:space="preserve">, </w:t>
      </w:r>
      <w:r w:rsidRPr="006D419B">
        <w:rPr>
          <w:rFonts w:cs="Times New Roman"/>
          <w:i/>
          <w:iCs/>
          <w:noProof/>
          <w:szCs w:val="24"/>
        </w:rPr>
        <w:t>6</w:t>
      </w:r>
      <w:r w:rsidRPr="006D419B">
        <w:rPr>
          <w:rFonts w:cs="Times New Roman"/>
          <w:noProof/>
          <w:szCs w:val="24"/>
        </w:rPr>
        <w:t>(1), 10–23.</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Qotimah, K., Kalangi, L., &amp; Korompis, C. W. M. (2023).</w:t>
      </w:r>
      <w:r w:rsidR="00942672" w:rsidRPr="006D419B">
        <w:rPr>
          <w:rFonts w:cs="Times New Roman"/>
          <w:noProof/>
          <w:szCs w:val="24"/>
        </w:rPr>
        <w:t xml:space="preserve"> Pengaruh Analisa Fundamental Terhadap Return Investasi Pada Saham</w:t>
      </w:r>
      <w:r w:rsidRPr="006D419B">
        <w:rPr>
          <w:rFonts w:cs="Times New Roman"/>
          <w:noProof/>
          <w:szCs w:val="24"/>
        </w:rPr>
        <w:t xml:space="preserve"> </w:t>
      </w:r>
      <w:r w:rsidR="00942672" w:rsidRPr="006D419B">
        <w:rPr>
          <w:rFonts w:cs="Times New Roman"/>
          <w:noProof/>
          <w:szCs w:val="24"/>
        </w:rPr>
        <w:t xml:space="preserve">Second Liner Di Sektor </w:t>
      </w:r>
      <w:r w:rsidR="00942672" w:rsidRPr="006D419B">
        <w:rPr>
          <w:rFonts w:cs="Times New Roman"/>
          <w:noProof/>
          <w:szCs w:val="24"/>
        </w:rPr>
        <w:lastRenderedPageBreak/>
        <w:t>Energi Periode 2019-2022 Yang Terdaftar Di Bursa Efek Indonesia.</w:t>
      </w:r>
      <w:r w:rsidRPr="006D419B">
        <w:rPr>
          <w:rFonts w:cs="Times New Roman"/>
          <w:noProof/>
          <w:szCs w:val="24"/>
        </w:rPr>
        <w:t xml:space="preserve"> </w:t>
      </w:r>
      <w:r w:rsidRPr="006D419B">
        <w:rPr>
          <w:rFonts w:cs="Times New Roman"/>
          <w:i/>
          <w:iCs/>
          <w:noProof/>
          <w:szCs w:val="24"/>
        </w:rPr>
        <w:t>Jurnal EMBA</w:t>
      </w:r>
      <w:r w:rsidRPr="006D419B">
        <w:rPr>
          <w:rFonts w:cs="Times New Roman"/>
          <w:noProof/>
          <w:szCs w:val="24"/>
        </w:rPr>
        <w:t xml:space="preserve">, </w:t>
      </w:r>
      <w:r w:rsidRPr="006D419B">
        <w:rPr>
          <w:rFonts w:cs="Times New Roman"/>
          <w:i/>
          <w:iCs/>
          <w:noProof/>
          <w:szCs w:val="24"/>
        </w:rPr>
        <w:t>11</w:t>
      </w:r>
      <w:r w:rsidRPr="006D419B">
        <w:rPr>
          <w:rFonts w:cs="Times New Roman"/>
          <w:noProof/>
          <w:szCs w:val="24"/>
        </w:rPr>
        <w:t>(3), 12–26.</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Ritter, J. (1987). The Costs of Going Public. </w:t>
      </w:r>
      <w:r w:rsidRPr="006D419B">
        <w:rPr>
          <w:rFonts w:cs="Times New Roman"/>
          <w:i/>
          <w:iCs/>
          <w:noProof/>
          <w:szCs w:val="24"/>
        </w:rPr>
        <w:t>Journal of Financial Economics</w:t>
      </w:r>
      <w:r w:rsidRPr="006D419B">
        <w:rPr>
          <w:rFonts w:cs="Times New Roman"/>
          <w:noProof/>
          <w:szCs w:val="24"/>
        </w:rPr>
        <w:t xml:space="preserve">, </w:t>
      </w:r>
      <w:r w:rsidRPr="006D419B">
        <w:rPr>
          <w:rFonts w:cs="Times New Roman"/>
          <w:i/>
          <w:iCs/>
          <w:noProof/>
          <w:szCs w:val="24"/>
        </w:rPr>
        <w:t>19</w:t>
      </w:r>
      <w:r w:rsidRPr="006D419B">
        <w:rPr>
          <w:rFonts w:cs="Times New Roman"/>
          <w:noProof/>
          <w:szCs w:val="24"/>
        </w:rPr>
        <w:t>(2), 269–281.</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Sari, D. C., Hakim, N., &amp; Hendrotriwidodo, G. (2024). </w:t>
      </w:r>
      <w:r w:rsidR="00942672" w:rsidRPr="006D419B">
        <w:rPr>
          <w:rFonts w:cs="Times New Roman"/>
          <w:noProof/>
          <w:szCs w:val="24"/>
        </w:rPr>
        <w:t>Praktek Manajemen Laba Dalam Proses</w:t>
      </w:r>
      <w:r w:rsidRPr="006D419B">
        <w:rPr>
          <w:rFonts w:cs="Times New Roman"/>
          <w:noProof/>
          <w:szCs w:val="24"/>
        </w:rPr>
        <w:t xml:space="preserve"> IPO </w:t>
      </w:r>
      <w:r w:rsidRPr="00942672">
        <w:rPr>
          <w:rFonts w:cs="Times New Roman"/>
          <w:i/>
          <w:noProof/>
          <w:szCs w:val="24"/>
        </w:rPr>
        <w:t>(INITIAL PUBLIC OFFERING</w:t>
      </w:r>
      <w:r w:rsidRPr="006D419B">
        <w:rPr>
          <w:rFonts w:cs="Times New Roman"/>
          <w:noProof/>
          <w:szCs w:val="24"/>
        </w:rPr>
        <w:t xml:space="preserve">) </w:t>
      </w:r>
      <w:r w:rsidR="00942672" w:rsidRPr="006D419B">
        <w:rPr>
          <w:rFonts w:cs="Times New Roman"/>
          <w:noProof/>
          <w:szCs w:val="24"/>
        </w:rPr>
        <w:t>Ditinjau Dari Undang-Undang Perseroan Terbatas Dan Undang-Undang Pasar Modal</w:t>
      </w:r>
      <w:r w:rsidRPr="006D419B">
        <w:rPr>
          <w:rFonts w:cs="Times New Roman"/>
          <w:noProof/>
          <w:szCs w:val="24"/>
        </w:rPr>
        <w:t xml:space="preserve">. </w:t>
      </w:r>
      <w:r w:rsidRPr="006D419B">
        <w:rPr>
          <w:rFonts w:cs="Times New Roman"/>
          <w:i/>
          <w:iCs/>
          <w:noProof/>
          <w:szCs w:val="24"/>
        </w:rPr>
        <w:t>Journal of Innovation Research and Knowledge</w:t>
      </w:r>
      <w:r w:rsidRPr="006D419B">
        <w:rPr>
          <w:rFonts w:cs="Times New Roman"/>
          <w:noProof/>
          <w:szCs w:val="24"/>
        </w:rPr>
        <w:t xml:space="preserve">, </w:t>
      </w:r>
      <w:r w:rsidRPr="006D419B">
        <w:rPr>
          <w:rFonts w:cs="Times New Roman"/>
          <w:i/>
          <w:iCs/>
          <w:noProof/>
          <w:szCs w:val="24"/>
        </w:rPr>
        <w:t>4</w:t>
      </w:r>
      <w:r w:rsidRPr="006D419B">
        <w:rPr>
          <w:rFonts w:cs="Times New Roman"/>
          <w:noProof/>
          <w:szCs w:val="24"/>
        </w:rPr>
        <w:t>(3), 1287–1308.</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Scott, W. R. (2009). </w:t>
      </w:r>
      <w:r w:rsidRPr="006D419B">
        <w:rPr>
          <w:rFonts w:cs="Times New Roman"/>
          <w:i/>
          <w:iCs/>
          <w:noProof/>
          <w:szCs w:val="24"/>
        </w:rPr>
        <w:t>Financial Accounting Theory</w:t>
      </w:r>
      <w:r w:rsidRPr="006D419B">
        <w:rPr>
          <w:rFonts w:cs="Times New Roman"/>
          <w:noProof/>
          <w:szCs w:val="24"/>
        </w:rPr>
        <w:t xml:space="preserve"> (5th ed.). Pearson.</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Sobandi, H. A., Andaresta, M. F., &amp; Putri, R. S. (2024). Tinjauan Yuridis dalam Pasar Modal : Analisis Tahapan Initial Public Offering (</w:t>
      </w:r>
      <w:r w:rsidR="00942672" w:rsidRPr="006D419B">
        <w:rPr>
          <w:rFonts w:cs="Times New Roman"/>
          <w:noProof/>
          <w:szCs w:val="24"/>
        </w:rPr>
        <w:t>IPO</w:t>
      </w:r>
      <w:r w:rsidRPr="006D419B">
        <w:rPr>
          <w:rFonts w:cs="Times New Roman"/>
          <w:noProof/>
          <w:szCs w:val="24"/>
        </w:rPr>
        <w:t xml:space="preserve">). </w:t>
      </w:r>
      <w:r w:rsidRPr="006D419B">
        <w:rPr>
          <w:rFonts w:cs="Times New Roman"/>
          <w:i/>
          <w:iCs/>
          <w:noProof/>
          <w:szCs w:val="24"/>
        </w:rPr>
        <w:t>Jurnal Syntax Admiration</w:t>
      </w:r>
      <w:r w:rsidRPr="006D419B">
        <w:rPr>
          <w:rFonts w:cs="Times New Roman"/>
          <w:noProof/>
          <w:szCs w:val="24"/>
        </w:rPr>
        <w:t xml:space="preserve">, </w:t>
      </w:r>
      <w:r w:rsidRPr="006D419B">
        <w:rPr>
          <w:rFonts w:cs="Times New Roman"/>
          <w:i/>
          <w:iCs/>
          <w:noProof/>
          <w:szCs w:val="24"/>
        </w:rPr>
        <w:t>5</w:t>
      </w:r>
      <w:r w:rsidRPr="006D419B">
        <w:rPr>
          <w:rFonts w:cs="Times New Roman"/>
          <w:noProof/>
          <w:szCs w:val="24"/>
        </w:rPr>
        <w:t>(7), 2786–2792.</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Spence. (1973). Job Market Signaling. </w:t>
      </w:r>
      <w:r w:rsidRPr="006D419B">
        <w:rPr>
          <w:rFonts w:cs="Times New Roman"/>
          <w:i/>
          <w:iCs/>
          <w:noProof/>
          <w:szCs w:val="24"/>
        </w:rPr>
        <w:t>The Quarterly Journal of Economics</w:t>
      </w:r>
      <w:r w:rsidRPr="006D419B">
        <w:rPr>
          <w:rFonts w:cs="Times New Roman"/>
          <w:noProof/>
          <w:szCs w:val="24"/>
        </w:rPr>
        <w:t xml:space="preserve">, </w:t>
      </w:r>
      <w:r w:rsidRPr="006D419B">
        <w:rPr>
          <w:rFonts w:cs="Times New Roman"/>
          <w:i/>
          <w:iCs/>
          <w:noProof/>
          <w:szCs w:val="24"/>
        </w:rPr>
        <w:t>87</w:t>
      </w:r>
      <w:r w:rsidRPr="006D419B">
        <w:rPr>
          <w:rFonts w:cs="Times New Roman"/>
          <w:noProof/>
          <w:szCs w:val="24"/>
        </w:rPr>
        <w:t>(3), 355–374. https://doi.org/https://doi.org/10.2307/1882010</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Stella, C., &amp; Mustika, J. (2</w:t>
      </w:r>
      <w:r w:rsidR="00942672">
        <w:rPr>
          <w:rFonts w:cs="Times New Roman"/>
          <w:noProof/>
          <w:szCs w:val="24"/>
        </w:rPr>
        <w:t xml:space="preserve">018). </w:t>
      </w:r>
      <w:r w:rsidR="00942672" w:rsidRPr="00942672">
        <w:rPr>
          <w:rFonts w:cs="Times New Roman"/>
          <w:i/>
          <w:noProof/>
          <w:szCs w:val="24"/>
        </w:rPr>
        <w:t>Initial Public Offering</w:t>
      </w:r>
      <w:r w:rsidR="00942672">
        <w:rPr>
          <w:rFonts w:cs="Times New Roman"/>
          <w:noProof/>
          <w:szCs w:val="24"/>
        </w:rPr>
        <w:t xml:space="preserve"> (IPO</w:t>
      </w:r>
      <w:r w:rsidRPr="006D419B">
        <w:rPr>
          <w:rFonts w:cs="Times New Roman"/>
          <w:noProof/>
          <w:szCs w:val="24"/>
        </w:rPr>
        <w:t xml:space="preserve">) dan Reaksinya. </w:t>
      </w:r>
      <w:r w:rsidRPr="006D419B">
        <w:rPr>
          <w:rFonts w:cs="Times New Roman"/>
          <w:i/>
          <w:iCs/>
          <w:noProof/>
          <w:szCs w:val="24"/>
        </w:rPr>
        <w:t>Seminar Nasional Teknologi Dan Bisnis</w:t>
      </w:r>
      <w:r w:rsidRPr="006D419B">
        <w:rPr>
          <w:rFonts w:cs="Times New Roman"/>
          <w:noProof/>
          <w:szCs w:val="24"/>
        </w:rPr>
        <w:t>, 98–107.</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Suciningtias, K. (2015). Praktik Earnings Management Pada Perusahaan Yang Melakukan Initial Public Offering Di Bursa Efek Indonesia 2000–2010. </w:t>
      </w:r>
      <w:r w:rsidRPr="006D419B">
        <w:rPr>
          <w:rFonts w:cs="Times New Roman"/>
          <w:i/>
          <w:iCs/>
          <w:noProof/>
          <w:szCs w:val="24"/>
        </w:rPr>
        <w:t>Jurnal Ilmiah Mahasiswa Universitas Surabaya</w:t>
      </w:r>
      <w:r w:rsidRPr="006D419B">
        <w:rPr>
          <w:rFonts w:cs="Times New Roman"/>
          <w:noProof/>
          <w:szCs w:val="24"/>
        </w:rPr>
        <w:t xml:space="preserve">, </w:t>
      </w:r>
      <w:r w:rsidRPr="006D419B">
        <w:rPr>
          <w:rFonts w:cs="Times New Roman"/>
          <w:i/>
          <w:iCs/>
          <w:noProof/>
          <w:szCs w:val="24"/>
        </w:rPr>
        <w:t>4</w:t>
      </w:r>
      <w:r w:rsidRPr="006D419B">
        <w:rPr>
          <w:rFonts w:cs="Times New Roman"/>
          <w:noProof/>
          <w:szCs w:val="24"/>
        </w:rPr>
        <w:t>(1), 1–15.</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Sugiyono. (2023). </w:t>
      </w:r>
      <w:r w:rsidRPr="006D419B">
        <w:rPr>
          <w:rFonts w:cs="Times New Roman"/>
          <w:i/>
          <w:iCs/>
          <w:noProof/>
          <w:szCs w:val="24"/>
        </w:rPr>
        <w:t>Metode Penelitian Kuantitatif, Kualitatif, dan R&amp;D</w:t>
      </w:r>
      <w:r w:rsidRPr="006D419B">
        <w:rPr>
          <w:rFonts w:cs="Times New Roman"/>
          <w:noProof/>
          <w:szCs w:val="24"/>
        </w:rPr>
        <w:t xml:space="preserve"> (Kedua). Alfabeta.</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Sulistyanto. (2018). </w:t>
      </w:r>
      <w:r w:rsidRPr="006D419B">
        <w:rPr>
          <w:rFonts w:cs="Times New Roman"/>
          <w:i/>
          <w:iCs/>
          <w:noProof/>
          <w:szCs w:val="24"/>
        </w:rPr>
        <w:t>Manajemen laba: Teori dan model empiris</w:t>
      </w:r>
      <w:r w:rsidRPr="006D419B">
        <w:rPr>
          <w:rFonts w:cs="Times New Roman"/>
          <w:noProof/>
          <w:szCs w:val="24"/>
        </w:rPr>
        <w:t xml:space="preserve"> (2nd ed.). Grasindo.</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Suwardjono. (2013). </w:t>
      </w:r>
      <w:r w:rsidRPr="006D419B">
        <w:rPr>
          <w:rFonts w:cs="Times New Roman"/>
          <w:i/>
          <w:iCs/>
          <w:noProof/>
          <w:szCs w:val="24"/>
        </w:rPr>
        <w:t>Teori Akuntansi: Perekayasaan Pelaporan Keuangan</w:t>
      </w:r>
      <w:r w:rsidRPr="006D419B">
        <w:rPr>
          <w:rFonts w:cs="Times New Roman"/>
          <w:noProof/>
          <w:szCs w:val="24"/>
        </w:rPr>
        <w:t xml:space="preserve"> (Edisi ke-3). BPFE-Yogyakarta.</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Thoriq, K. N., Hartoyo, S., &amp; Sasongko, H. (2018). Faktor Internal dan Eksternal yang Memengaruhi Underpricing pada Saat IPO di Bursa Efek Indonesia. </w:t>
      </w:r>
      <w:r w:rsidRPr="006D419B">
        <w:rPr>
          <w:rFonts w:cs="Times New Roman"/>
          <w:i/>
          <w:iCs/>
          <w:noProof/>
          <w:szCs w:val="24"/>
        </w:rPr>
        <w:t>Jurnal Aplikasi Bisnis Dan Manajemen</w:t>
      </w:r>
      <w:r w:rsidRPr="006D419B">
        <w:rPr>
          <w:rFonts w:cs="Times New Roman"/>
          <w:noProof/>
          <w:szCs w:val="24"/>
        </w:rPr>
        <w:t xml:space="preserve">, </w:t>
      </w:r>
      <w:r w:rsidRPr="006D419B">
        <w:rPr>
          <w:rFonts w:cs="Times New Roman"/>
          <w:i/>
          <w:iCs/>
          <w:noProof/>
          <w:szCs w:val="24"/>
        </w:rPr>
        <w:t>4</w:t>
      </w:r>
      <w:r w:rsidRPr="006D419B">
        <w:rPr>
          <w:rFonts w:cs="Times New Roman"/>
          <w:noProof/>
          <w:szCs w:val="24"/>
        </w:rPr>
        <w:t>(1), 19–31. https://doi.org/10.17358/jabm.4.1.19</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szCs w:val="24"/>
        </w:rPr>
      </w:pPr>
      <w:r w:rsidRPr="006D419B">
        <w:rPr>
          <w:rFonts w:cs="Times New Roman"/>
          <w:noProof/>
          <w:szCs w:val="24"/>
        </w:rPr>
        <w:t xml:space="preserve">Yuliana, F. (2019). Pengaruh Praktik Manajemen Laba Menjelang IPO Terhadap Underpricing Saham Dengan Reputasi Underwriter Sebagai Variabel Moderasi. </w:t>
      </w:r>
      <w:r w:rsidRPr="006D419B">
        <w:rPr>
          <w:rFonts w:cs="Times New Roman"/>
          <w:i/>
          <w:iCs/>
          <w:noProof/>
          <w:szCs w:val="24"/>
        </w:rPr>
        <w:t>Jurnal Ilmiah Mahasiswa FEB</w:t>
      </w:r>
      <w:r w:rsidRPr="006D419B">
        <w:rPr>
          <w:rFonts w:cs="Times New Roman"/>
          <w:noProof/>
          <w:szCs w:val="24"/>
        </w:rPr>
        <w:t xml:space="preserve">, </w:t>
      </w:r>
      <w:r w:rsidRPr="006D419B">
        <w:rPr>
          <w:rFonts w:cs="Times New Roman"/>
          <w:i/>
          <w:iCs/>
          <w:noProof/>
          <w:szCs w:val="24"/>
        </w:rPr>
        <w:t>Vol 7</w:t>
      </w:r>
      <w:r w:rsidRPr="006D419B">
        <w:rPr>
          <w:rFonts w:cs="Times New Roman"/>
          <w:noProof/>
          <w:szCs w:val="24"/>
        </w:rPr>
        <w:t>(2).</w:t>
      </w:r>
    </w:p>
    <w:p w:rsidR="006D419B" w:rsidRPr="006D419B" w:rsidRDefault="006D419B" w:rsidP="006D419B">
      <w:pPr>
        <w:widowControl w:val="0"/>
        <w:autoSpaceDE w:val="0"/>
        <w:autoSpaceDN w:val="0"/>
        <w:adjustRightInd w:val="0"/>
        <w:spacing w:before="100" w:after="100" w:line="240" w:lineRule="auto"/>
        <w:ind w:left="480" w:hanging="480"/>
        <w:rPr>
          <w:rFonts w:cs="Times New Roman"/>
          <w:noProof/>
        </w:rPr>
      </w:pPr>
      <w:r w:rsidRPr="006D419B">
        <w:rPr>
          <w:rFonts w:cs="Times New Roman"/>
          <w:noProof/>
          <w:szCs w:val="24"/>
        </w:rPr>
        <w:t xml:space="preserve">Yuliyani, A., Rois, M., &amp; Rikawati. (2024). Manajemen laba akrual pendekatan modified jones model pada subsektor food &amp; beverage tahun 2018-2022. </w:t>
      </w:r>
      <w:r w:rsidRPr="006D419B">
        <w:rPr>
          <w:rFonts w:cs="Times New Roman"/>
          <w:i/>
          <w:iCs/>
          <w:noProof/>
          <w:szCs w:val="24"/>
        </w:rPr>
        <w:t>Jurnal Akuntansi Trisakti</w:t>
      </w:r>
      <w:r w:rsidRPr="006D419B">
        <w:rPr>
          <w:rFonts w:cs="Times New Roman"/>
          <w:noProof/>
          <w:szCs w:val="24"/>
        </w:rPr>
        <w:t xml:space="preserve">, </w:t>
      </w:r>
      <w:r w:rsidRPr="006D419B">
        <w:rPr>
          <w:rFonts w:cs="Times New Roman"/>
          <w:i/>
          <w:iCs/>
          <w:noProof/>
          <w:szCs w:val="24"/>
        </w:rPr>
        <w:t>0832</w:t>
      </w:r>
      <w:r w:rsidRPr="006D419B">
        <w:rPr>
          <w:rFonts w:cs="Times New Roman"/>
          <w:noProof/>
          <w:szCs w:val="24"/>
        </w:rPr>
        <w:t>(September), 217–232.</w:t>
      </w:r>
    </w:p>
    <w:p w:rsidR="00C40BBE" w:rsidRDefault="00190625" w:rsidP="007603B5">
      <w:pPr>
        <w:pStyle w:val="NormalWeb"/>
        <w:ind w:left="709" w:hanging="709"/>
        <w:rPr>
          <w:b/>
          <w:color w:val="000000" w:themeColor="text1"/>
        </w:rPr>
      </w:pPr>
      <w:r>
        <w:rPr>
          <w:b/>
          <w:color w:val="000000" w:themeColor="text1"/>
        </w:rPr>
        <w:fldChar w:fldCharType="end"/>
      </w:r>
      <w:r w:rsidR="00C40BBE">
        <w:rPr>
          <w:b/>
          <w:color w:val="000000" w:themeColor="text1"/>
        </w:rPr>
        <w:br w:type="page"/>
      </w:r>
    </w:p>
    <w:p w:rsidR="007F1F0F" w:rsidRDefault="00C40BBE" w:rsidP="007603B5">
      <w:pPr>
        <w:pStyle w:val="Heading1"/>
        <w:numPr>
          <w:ilvl w:val="0"/>
          <w:numId w:val="0"/>
        </w:numPr>
      </w:pPr>
      <w:bookmarkStart w:id="89" w:name="_Toc210372774"/>
      <w:bookmarkStart w:id="90" w:name="_Toc214066868"/>
      <w:r w:rsidRPr="007603B5">
        <w:lastRenderedPageBreak/>
        <w:t>LAMPIRAN</w:t>
      </w:r>
      <w:bookmarkEnd w:id="89"/>
      <w:bookmarkEnd w:id="90"/>
    </w:p>
    <w:p w:rsidR="007907A2" w:rsidRDefault="00D544DF" w:rsidP="007907A2">
      <w:pPr>
        <w:rPr>
          <w:lang w:val="en-US"/>
        </w:rPr>
      </w:pPr>
      <w:r w:rsidRPr="00D544DF">
        <w:rPr>
          <w:lang w:val="en-US"/>
        </w:rPr>
        <w:t xml:space="preserve">Lampiran 1. </w:t>
      </w:r>
    </w:p>
    <w:p w:rsidR="00D544DF" w:rsidRDefault="007907A2" w:rsidP="00D544DF">
      <w:pPr>
        <w:rPr>
          <w:lang w:val="en-US"/>
        </w:rPr>
      </w:pPr>
      <w:r w:rsidRPr="00D544DF">
        <w:rPr>
          <w:lang w:val="en-US"/>
        </w:rPr>
        <w:t>Daftar Perusahaan yang Melakukan IPO di Tahun 2022 (59 Perusahaan)</w:t>
      </w:r>
    </w:p>
    <w:tbl>
      <w:tblPr>
        <w:tblpPr w:leftFromText="180" w:rightFromText="180" w:vertAnchor="text" w:horzAnchor="margin" w:tblpXSpec="center" w:tblpY="420"/>
        <w:tblW w:w="9288" w:type="dxa"/>
        <w:tblLayout w:type="fixed"/>
        <w:tblLook w:val="04A0" w:firstRow="1" w:lastRow="0" w:firstColumn="1" w:lastColumn="0" w:noHBand="0" w:noVBand="1"/>
      </w:tblPr>
      <w:tblGrid>
        <w:gridCol w:w="522"/>
        <w:gridCol w:w="1800"/>
        <w:gridCol w:w="900"/>
        <w:gridCol w:w="1350"/>
        <w:gridCol w:w="1206"/>
        <w:gridCol w:w="1260"/>
        <w:gridCol w:w="900"/>
        <w:gridCol w:w="1350"/>
      </w:tblGrid>
      <w:tr w:rsidR="007907A2" w:rsidRPr="00D544DF" w:rsidTr="007B7171">
        <w:trPr>
          <w:trHeight w:val="1260"/>
        </w:trPr>
        <w:tc>
          <w:tcPr>
            <w:tcW w:w="5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07A2" w:rsidRPr="007907A2" w:rsidRDefault="007907A2" w:rsidP="007907A2">
            <w:pPr>
              <w:spacing w:after="0" w:line="240" w:lineRule="auto"/>
              <w:jc w:val="center"/>
              <w:rPr>
                <w:rFonts w:eastAsia="Times New Roman" w:cs="Times New Roman"/>
                <w:b/>
                <w:bCs/>
                <w:kern w:val="0"/>
                <w:sz w:val="20"/>
                <w:szCs w:val="20"/>
                <w:lang w:val="en-US"/>
                <w14:ligatures w14:val="none"/>
              </w:rPr>
            </w:pPr>
            <w:r w:rsidRPr="007907A2">
              <w:rPr>
                <w:rFonts w:eastAsia="Times New Roman" w:cs="Times New Roman"/>
                <w:b/>
                <w:bCs/>
                <w:kern w:val="0"/>
                <w:sz w:val="20"/>
                <w:szCs w:val="20"/>
                <w:lang w:val="en-US"/>
                <w14:ligatures w14:val="none"/>
              </w:rPr>
              <w:t>No</w:t>
            </w:r>
          </w:p>
        </w:tc>
        <w:tc>
          <w:tcPr>
            <w:tcW w:w="1800" w:type="dxa"/>
            <w:tcBorders>
              <w:top w:val="single" w:sz="4" w:space="0" w:color="auto"/>
              <w:left w:val="nil"/>
              <w:bottom w:val="nil"/>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b/>
                <w:bCs/>
                <w:color w:val="000000"/>
                <w:kern w:val="0"/>
                <w:sz w:val="20"/>
                <w:szCs w:val="20"/>
                <w:lang w:val="en-US"/>
                <w14:ligatures w14:val="none"/>
              </w:rPr>
            </w:pPr>
            <w:r w:rsidRPr="007907A2">
              <w:rPr>
                <w:rFonts w:eastAsia="Times New Roman" w:cs="Times New Roman"/>
                <w:b/>
                <w:bCs/>
                <w:color w:val="000000"/>
                <w:kern w:val="0"/>
                <w:sz w:val="20"/>
                <w:szCs w:val="20"/>
                <w:lang w:val="en-US"/>
                <w14:ligatures w14:val="none"/>
              </w:rPr>
              <w:t>Nama Perusahaan</w:t>
            </w:r>
          </w:p>
        </w:tc>
        <w:tc>
          <w:tcPr>
            <w:tcW w:w="900" w:type="dxa"/>
            <w:tcBorders>
              <w:top w:val="single" w:sz="4" w:space="0" w:color="auto"/>
              <w:left w:val="nil"/>
              <w:bottom w:val="nil"/>
              <w:right w:val="single" w:sz="4" w:space="0" w:color="auto"/>
            </w:tcBorders>
            <w:shd w:val="clear" w:color="000000" w:fill="FFFFFF"/>
            <w:vAlign w:val="center"/>
            <w:hideMark/>
          </w:tcPr>
          <w:p w:rsidR="007907A2" w:rsidRPr="007907A2" w:rsidRDefault="007907A2" w:rsidP="007907A2">
            <w:pPr>
              <w:spacing w:after="0" w:line="240" w:lineRule="auto"/>
              <w:jc w:val="center"/>
              <w:rPr>
                <w:rFonts w:eastAsia="Times New Roman" w:cs="Times New Roman"/>
                <w:b/>
                <w:bCs/>
                <w:kern w:val="0"/>
                <w:sz w:val="20"/>
                <w:szCs w:val="20"/>
                <w:lang w:val="en-US"/>
                <w14:ligatures w14:val="none"/>
              </w:rPr>
            </w:pPr>
            <w:r w:rsidRPr="007907A2">
              <w:rPr>
                <w:rFonts w:eastAsia="Times New Roman" w:cs="Times New Roman"/>
                <w:b/>
                <w:bCs/>
                <w:kern w:val="0"/>
                <w:sz w:val="20"/>
                <w:szCs w:val="20"/>
                <w:lang w:val="en-US"/>
                <w14:ligatures w14:val="none"/>
              </w:rPr>
              <w:t>Kode</w:t>
            </w:r>
          </w:p>
        </w:tc>
        <w:tc>
          <w:tcPr>
            <w:tcW w:w="1350" w:type="dxa"/>
            <w:tcBorders>
              <w:top w:val="single" w:sz="4" w:space="0" w:color="auto"/>
              <w:left w:val="nil"/>
              <w:bottom w:val="nil"/>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b/>
                <w:bCs/>
                <w:color w:val="000000"/>
                <w:kern w:val="0"/>
                <w:sz w:val="20"/>
                <w:szCs w:val="20"/>
                <w:lang w:val="en-US"/>
                <w14:ligatures w14:val="none"/>
              </w:rPr>
            </w:pPr>
            <w:r w:rsidRPr="007907A2">
              <w:rPr>
                <w:rFonts w:eastAsia="Times New Roman" w:cs="Times New Roman"/>
                <w:b/>
                <w:bCs/>
                <w:color w:val="000000"/>
                <w:kern w:val="0"/>
                <w:sz w:val="20"/>
                <w:szCs w:val="20"/>
                <w:lang w:val="en-US"/>
                <w14:ligatures w14:val="none"/>
              </w:rPr>
              <w:t>Tanggal IPO</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b/>
                <w:bCs/>
                <w:color w:val="000000"/>
                <w:kern w:val="0"/>
                <w:sz w:val="20"/>
                <w:szCs w:val="20"/>
                <w:lang w:val="en-US"/>
                <w14:ligatures w14:val="none"/>
              </w:rPr>
            </w:pPr>
            <w:r w:rsidRPr="007907A2">
              <w:rPr>
                <w:rFonts w:eastAsia="Times New Roman" w:cs="Times New Roman"/>
                <w:b/>
                <w:bCs/>
                <w:color w:val="000000"/>
                <w:kern w:val="0"/>
                <w:sz w:val="20"/>
                <w:szCs w:val="20"/>
                <w:lang w:val="en-US"/>
                <w14:ligatures w14:val="none"/>
              </w:rPr>
              <w:t>Harga Penawaran (Rp)</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b/>
                <w:bCs/>
                <w:color w:val="000000"/>
                <w:kern w:val="0"/>
                <w:sz w:val="20"/>
                <w:szCs w:val="20"/>
                <w:lang w:val="en-US"/>
                <w14:ligatures w14:val="none"/>
              </w:rPr>
            </w:pPr>
            <w:r w:rsidRPr="007907A2">
              <w:rPr>
                <w:rFonts w:eastAsia="Times New Roman" w:cs="Times New Roman"/>
                <w:b/>
                <w:bCs/>
                <w:color w:val="000000"/>
                <w:kern w:val="0"/>
                <w:sz w:val="20"/>
                <w:szCs w:val="20"/>
                <w:lang w:val="en-US"/>
                <w14:ligatures w14:val="none"/>
              </w:rPr>
              <w:t>Harga Penutupan (Rp)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b/>
                <w:bCs/>
                <w:color w:val="000000"/>
                <w:kern w:val="0"/>
                <w:sz w:val="20"/>
                <w:szCs w:val="20"/>
                <w:lang w:val="en-US"/>
                <w14:ligatures w14:val="none"/>
              </w:rPr>
            </w:pPr>
            <w:r w:rsidRPr="007907A2">
              <w:rPr>
                <w:rFonts w:eastAsia="Times New Roman" w:cs="Times New Roman"/>
                <w:b/>
                <w:bCs/>
                <w:color w:val="000000"/>
                <w:kern w:val="0"/>
                <w:sz w:val="20"/>
                <w:szCs w:val="20"/>
                <w:lang w:val="en-US"/>
                <w14:ligatures w14:val="none"/>
              </w:rPr>
              <w:t>Underpricing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b/>
                <w:bCs/>
                <w:color w:val="000000"/>
                <w:kern w:val="0"/>
                <w:sz w:val="20"/>
                <w:szCs w:val="20"/>
                <w:lang w:val="en-US"/>
                <w14:ligatures w14:val="none"/>
              </w:rPr>
            </w:pPr>
            <w:r w:rsidRPr="007907A2">
              <w:rPr>
                <w:rFonts w:eastAsia="Times New Roman" w:cs="Times New Roman"/>
                <w:b/>
                <w:bCs/>
                <w:color w:val="000000"/>
                <w:kern w:val="0"/>
                <w:sz w:val="20"/>
                <w:szCs w:val="20"/>
                <w:lang w:val="en-US"/>
                <w14:ligatures w14:val="none"/>
              </w:rPr>
              <w:t>Status</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Adaro Minerals Indonesia Tbk</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ADMR</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03/01/2022</w:t>
            </w:r>
          </w:p>
        </w:tc>
        <w:tc>
          <w:tcPr>
            <w:tcW w:w="1206"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Semacom Integrated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SEMA</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10/01/2022</w:t>
            </w:r>
          </w:p>
        </w:tc>
        <w:tc>
          <w:tcPr>
            <w:tcW w:w="1206"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180</w:t>
            </w:r>
          </w:p>
        </w:tc>
        <w:tc>
          <w:tcPr>
            <w:tcW w:w="1260"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242</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34,</w:t>
            </w:r>
            <w:r w:rsidR="007907A2" w:rsidRPr="007907A2">
              <w:rPr>
                <w:rFonts w:eastAsia="Times New Roman" w:cs="Times New Roman"/>
                <w:color w:val="000000"/>
                <w:kern w:val="0"/>
                <w:sz w:val="20"/>
                <w:szCs w:val="20"/>
                <w:lang w:val="en-US"/>
                <w14:ligatures w14:val="none"/>
              </w:rPr>
              <w:t>4</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Autopedia Sukses Lestari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ASLC</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25/01/2022</w:t>
            </w:r>
          </w:p>
        </w:tc>
        <w:tc>
          <w:tcPr>
            <w:tcW w:w="1206"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256</w:t>
            </w:r>
          </w:p>
        </w:tc>
        <w:tc>
          <w:tcPr>
            <w:tcW w:w="1260"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320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Net Visi Media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NETV</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26/01/2022</w:t>
            </w:r>
          </w:p>
        </w:tc>
        <w:tc>
          <w:tcPr>
            <w:tcW w:w="1206"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196</w:t>
            </w:r>
          </w:p>
        </w:tc>
        <w:tc>
          <w:tcPr>
            <w:tcW w:w="1260"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264</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34,</w:t>
            </w:r>
            <w:r w:rsidR="007907A2" w:rsidRPr="007907A2">
              <w:rPr>
                <w:rFonts w:eastAsia="Times New Roman" w:cs="Times New Roman"/>
                <w:color w:val="000000"/>
                <w:kern w:val="0"/>
                <w:sz w:val="20"/>
                <w:szCs w:val="20"/>
                <w:lang w:val="en-US"/>
                <w14:ligatures w14:val="none"/>
              </w:rPr>
              <w:t>7</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Mitra Angkasa Sejahtera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BAUT</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28/01/2022</w:t>
            </w:r>
          </w:p>
        </w:tc>
        <w:tc>
          <w:tcPr>
            <w:tcW w:w="1206"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6</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Champ Resto Indonesia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ENAK</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08/02/2022</w:t>
            </w:r>
          </w:p>
        </w:tc>
        <w:tc>
          <w:tcPr>
            <w:tcW w:w="1206"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850</w:t>
            </w:r>
          </w:p>
        </w:tc>
        <w:tc>
          <w:tcPr>
            <w:tcW w:w="1260"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825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w:t>
            </w:r>
            <w:r w:rsidR="007907A2" w:rsidRPr="007907A2">
              <w:rPr>
                <w:rFonts w:eastAsia="Times New Roman" w:cs="Times New Roman"/>
                <w:color w:val="000000"/>
                <w:kern w:val="0"/>
                <w:sz w:val="20"/>
                <w:szCs w:val="20"/>
                <w:lang w:val="en-US"/>
                <w14:ligatures w14:val="none"/>
              </w:rPr>
              <w:t>9</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7</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Nusatama Berkah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NTBK</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09/02/2022</w:t>
            </w:r>
          </w:p>
        </w:tc>
        <w:tc>
          <w:tcPr>
            <w:tcW w:w="1206"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8</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Adhi Commuter Properti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ADCP</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23/02/2022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122</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-6,</w:t>
            </w:r>
            <w:r w:rsidR="007907A2" w:rsidRPr="007907A2">
              <w:rPr>
                <w:rFonts w:eastAsia="Times New Roman" w:cs="Times New Roman"/>
                <w:color w:val="000000"/>
                <w:kern w:val="0"/>
                <w:sz w:val="20"/>
                <w:szCs w:val="20"/>
                <w:lang w:val="en-US"/>
                <w14:ligatures w14:val="none"/>
              </w:rPr>
              <w:t>2</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9</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Sumber Mas Konstruksi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SMKM</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09/03/2022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264</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238</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w:t>
            </w:r>
            <w:r w:rsidR="00AA10D4">
              <w:rPr>
                <w:rFonts w:eastAsia="Times New Roman" w:cs="Times New Roman"/>
                <w:color w:val="000000"/>
                <w:kern w:val="0"/>
                <w:sz w:val="20"/>
                <w:szCs w:val="20"/>
                <w:lang w:val="en-US"/>
                <w14:ligatures w14:val="none"/>
              </w:rPr>
              <w:t>9,</w:t>
            </w:r>
            <w:r w:rsidRPr="007907A2">
              <w:rPr>
                <w:rFonts w:eastAsia="Times New Roman" w:cs="Times New Roman"/>
                <w:color w:val="000000"/>
                <w:kern w:val="0"/>
                <w:sz w:val="20"/>
                <w:szCs w:val="20"/>
                <w:lang w:val="en-US"/>
                <w14:ligatures w14:val="none"/>
              </w:rPr>
              <w:t>8</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945"/>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Sumber Tani Agung Resources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STAA</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10/03/2022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600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750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945"/>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11</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Nanotech Indonesia Global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NANO</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10/03/2022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110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10,</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12</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Sepeda Bersama Indonesia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BIKE</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21/03/2022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170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228</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34,</w:t>
            </w:r>
            <w:r w:rsidR="007907A2" w:rsidRPr="007907A2">
              <w:rPr>
                <w:rFonts w:eastAsia="Times New Roman" w:cs="Times New Roman"/>
                <w:color w:val="000000"/>
                <w:kern w:val="0"/>
                <w:sz w:val="20"/>
                <w:szCs w:val="20"/>
                <w:lang w:val="en-US"/>
                <w14:ligatures w14:val="none"/>
              </w:rPr>
              <w:t>1</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315"/>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WIR ASIA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WIRG</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04/04/2022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168</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226</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34,</w:t>
            </w:r>
            <w:r w:rsidR="007907A2" w:rsidRPr="007907A2">
              <w:rPr>
                <w:rFonts w:eastAsia="Times New Roman" w:cs="Times New Roman"/>
                <w:color w:val="000000"/>
                <w:kern w:val="0"/>
                <w:sz w:val="20"/>
                <w:szCs w:val="20"/>
                <w:lang w:val="en-US"/>
                <w14:ligatures w14:val="none"/>
              </w:rPr>
              <w:t>5</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lastRenderedPageBreak/>
              <w:t>14</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Sigma Energy Compressindo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SICO</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08/04/2022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230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254</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10,</w:t>
            </w:r>
            <w:r w:rsidR="007907A2" w:rsidRPr="007907A2">
              <w:rPr>
                <w:rFonts w:eastAsia="Times New Roman" w:cs="Times New Roman"/>
                <w:color w:val="000000"/>
                <w:kern w:val="0"/>
                <w:sz w:val="20"/>
                <w:szCs w:val="20"/>
                <w:lang w:val="en-US"/>
                <w14:ligatures w14:val="none"/>
              </w:rPr>
              <w:t>4</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15</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GoTo Gojek Tokopedia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GOTO</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11/04/2022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338</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382</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13,</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16</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Teladan Prima Agro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TLDN</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12/04/2022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580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615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AA10D4"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6,</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17</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Murni Sadar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MTMH</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20/04/2022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1280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1600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18</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Winner Nusantara Jaya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WINR</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25/04/2022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19</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Indo Boga Sukses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IBOS</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25/04/2022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110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10,</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945"/>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20</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Oscar Mitra Sukses Sejahtera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OLIV</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17/05/2022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101</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1,</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945"/>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21</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Cilacap Samudera Fishing Industry</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ASHA</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27/05/2022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945"/>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22</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Saraswanti Indoland Development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SWID</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07/07/2022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216</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8,</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23</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Cerestar Indonesia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TRGU</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08/07/2022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210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262</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24,</w:t>
            </w:r>
            <w:r w:rsidR="007907A2" w:rsidRPr="007907A2">
              <w:rPr>
                <w:rFonts w:eastAsia="Times New Roman" w:cs="Times New Roman"/>
                <w:color w:val="000000"/>
                <w:kern w:val="0"/>
                <w:sz w:val="20"/>
                <w:szCs w:val="20"/>
                <w:lang w:val="en-US"/>
                <w14:ligatures w14:val="none"/>
              </w:rPr>
              <w:t>8</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24</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Arkora Hydro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ARKO</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08/07/2022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280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-6,</w:t>
            </w:r>
            <w:r w:rsidR="007907A2" w:rsidRPr="007907A2">
              <w:rPr>
                <w:rFonts w:eastAsia="Times New Roman" w:cs="Times New Roman"/>
                <w:color w:val="000000"/>
                <w:kern w:val="0"/>
                <w:sz w:val="20"/>
                <w:szCs w:val="20"/>
                <w:lang w:val="en-US"/>
                <w14:ligatures w14:val="none"/>
              </w:rPr>
              <w:t>7</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25</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Chemstar Indonesia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CHEM</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08/07/2022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150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155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w:t>
            </w:r>
            <w:r w:rsidR="007907A2" w:rsidRPr="007907A2">
              <w:rPr>
                <w:rFonts w:eastAsia="Times New Roman" w:cs="Times New Roman"/>
                <w:color w:val="000000"/>
                <w:kern w:val="0"/>
                <w:sz w:val="20"/>
                <w:szCs w:val="20"/>
                <w:lang w:val="en-US"/>
                <w14:ligatures w14:val="none"/>
              </w:rPr>
              <w:t>3</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26</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Dewi Shri Farmindo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DEWI</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18/07/2022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27</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Tera Data Indonusa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AXIO</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20/07/2022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140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189</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28</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Bangun Karya Perkasa Jaya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KRYA</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25/07/2022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125</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117</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-6,</w:t>
            </w:r>
            <w:r w:rsidR="007907A2" w:rsidRPr="007907A2">
              <w:rPr>
                <w:rFonts w:eastAsia="Times New Roman" w:cs="Times New Roman"/>
                <w:color w:val="000000"/>
                <w:kern w:val="0"/>
                <w:sz w:val="20"/>
                <w:szCs w:val="20"/>
                <w:lang w:val="en-US"/>
                <w14:ligatures w14:val="none"/>
              </w:rPr>
              <w:t>4</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29</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Habco Trans Maritima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HATM</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26/07/2022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160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163</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1,</w:t>
            </w:r>
            <w:r w:rsidR="007907A2" w:rsidRPr="007907A2">
              <w:rPr>
                <w:rFonts w:eastAsia="Times New Roman" w:cs="Times New Roman"/>
                <w:color w:val="000000"/>
                <w:kern w:val="0"/>
                <w:sz w:val="20"/>
                <w:szCs w:val="20"/>
                <w:lang w:val="en-US"/>
                <w14:ligatures w14:val="none"/>
              </w:rPr>
              <w:t>9</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30</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Utama Radar Cahaya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RCC</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02/08/2022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135</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122</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-9</w:t>
            </w:r>
            <w:r w:rsidR="00CA44BF">
              <w:rPr>
                <w:rFonts w:eastAsia="Times New Roman" w:cs="Times New Roman"/>
                <w:color w:val="000000"/>
                <w:kern w:val="0"/>
                <w:sz w:val="20"/>
                <w:szCs w:val="20"/>
                <w:lang w:val="en-US"/>
                <w14:ligatures w14:val="none"/>
              </w:rPr>
              <w:t>,</w:t>
            </w:r>
            <w:r w:rsidRPr="007907A2">
              <w:rPr>
                <w:rFonts w:eastAsia="Times New Roman" w:cs="Times New Roman"/>
                <w:color w:val="000000"/>
                <w:kern w:val="0"/>
                <w:sz w:val="20"/>
                <w:szCs w:val="20"/>
                <w:lang w:val="en-US"/>
                <w14:ligatures w14:val="none"/>
              </w:rPr>
              <w:t>6</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31</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Aman Agrindo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GULA</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03/08/2022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250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254</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1,</w:t>
            </w:r>
            <w:r w:rsidR="007907A2" w:rsidRPr="007907A2">
              <w:rPr>
                <w:rFonts w:eastAsia="Times New Roman" w:cs="Times New Roman"/>
                <w:color w:val="000000"/>
                <w:kern w:val="0"/>
                <w:sz w:val="20"/>
                <w:szCs w:val="20"/>
                <w:lang w:val="en-US"/>
                <w14:ligatures w14:val="none"/>
              </w:rPr>
              <w:t>6</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lastRenderedPageBreak/>
              <w:t>32</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Jhonlin Agro Raya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JARR</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04/08/2022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374</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24,</w:t>
            </w:r>
            <w:r w:rsidR="007907A2" w:rsidRPr="007907A2">
              <w:rPr>
                <w:rFonts w:eastAsia="Times New Roman" w:cs="Times New Roman"/>
                <w:color w:val="000000"/>
                <w:kern w:val="0"/>
                <w:sz w:val="20"/>
                <w:szCs w:val="20"/>
                <w:lang w:val="en-US"/>
                <w14:ligatures w14:val="none"/>
              </w:rPr>
              <w:t>7</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945"/>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33</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Agung Menjangan Mas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AMMS</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04/08/2022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34</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Sari Kreasi Boga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RAFI</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05/08/2022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126</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170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34,</w:t>
            </w:r>
            <w:r w:rsidR="007907A2" w:rsidRPr="007907A2">
              <w:rPr>
                <w:rFonts w:eastAsia="Times New Roman" w:cs="Times New Roman"/>
                <w:color w:val="000000"/>
                <w:kern w:val="0"/>
                <w:sz w:val="20"/>
                <w:szCs w:val="20"/>
                <w:lang w:val="en-US"/>
                <w14:ligatures w14:val="none"/>
              </w:rPr>
              <w:t>9</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35</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Mora Telematika Indonesia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MORA</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396</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494</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24,</w:t>
            </w:r>
            <w:r w:rsidR="007907A2" w:rsidRPr="007907A2">
              <w:rPr>
                <w:rFonts w:eastAsia="Times New Roman" w:cs="Times New Roman"/>
                <w:color w:val="000000"/>
                <w:kern w:val="0"/>
                <w:sz w:val="20"/>
                <w:szCs w:val="20"/>
                <w:lang w:val="en-US"/>
                <w14:ligatures w14:val="none"/>
              </w:rPr>
              <w:t>7</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945"/>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36</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Kusuma Kemindo Sentosa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KKES</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105</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127</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21,</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945"/>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37</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Pelayaran Nasional Ekalya Purnamasari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ELPI</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270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38</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Estee Gold Feet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EURO</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70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70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0,</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39</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Klinko Karya Imaji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KLIN</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09/08/2022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90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-10,</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40</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Rohartindo Nusantara Luas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TOOL</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09/08/2022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127</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171</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34,</w:t>
            </w:r>
            <w:r w:rsidR="007907A2" w:rsidRPr="007907A2">
              <w:rPr>
                <w:rFonts w:eastAsia="Times New Roman" w:cs="Times New Roman"/>
                <w:color w:val="000000"/>
                <w:kern w:val="0"/>
                <w:sz w:val="20"/>
                <w:szCs w:val="20"/>
                <w:lang w:val="en-US"/>
                <w14:ligatures w14:val="none"/>
              </w:rPr>
              <w:t>6</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41</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Segar Kumala Indonesia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BUAH</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09/08/2022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388</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484</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24,</w:t>
            </w:r>
            <w:r w:rsidR="007907A2" w:rsidRPr="007907A2">
              <w:rPr>
                <w:rFonts w:eastAsia="Times New Roman" w:cs="Times New Roman"/>
                <w:color w:val="000000"/>
                <w:kern w:val="0"/>
                <w:sz w:val="20"/>
                <w:szCs w:val="20"/>
                <w:lang w:val="en-US"/>
                <w14:ligatures w14:val="none"/>
              </w:rPr>
              <w:t>7</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42</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Toba Surimi Industries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CRAB</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150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202</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34,</w:t>
            </w:r>
            <w:r w:rsidR="007907A2" w:rsidRPr="007907A2">
              <w:rPr>
                <w:rFonts w:eastAsia="Times New Roman" w:cs="Times New Roman"/>
                <w:color w:val="000000"/>
                <w:kern w:val="0"/>
                <w:sz w:val="20"/>
                <w:szCs w:val="20"/>
                <w:lang w:val="en-US"/>
                <w14:ligatures w14:val="none"/>
              </w:rPr>
              <w:t>7</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43</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Hetzer Medical Indonesia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MEDS</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10/08/2022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125</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168</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34,</w:t>
            </w:r>
            <w:r w:rsidR="007907A2" w:rsidRPr="007907A2">
              <w:rPr>
                <w:rFonts w:eastAsia="Times New Roman" w:cs="Times New Roman"/>
                <w:color w:val="000000"/>
                <w:kern w:val="0"/>
                <w:sz w:val="20"/>
                <w:szCs w:val="20"/>
                <w:lang w:val="en-US"/>
                <w14:ligatures w14:val="none"/>
              </w:rPr>
              <w:t>4</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44</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Black Diamond Resources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COAL</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07/09/2022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45</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Famon Awal Bros Sedaya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PRAY</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08/11/2022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900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890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-1,</w:t>
            </w:r>
            <w:r w:rsidR="007907A2" w:rsidRPr="007907A2">
              <w:rPr>
                <w:rFonts w:eastAsia="Times New Roman" w:cs="Times New Roman"/>
                <w:color w:val="000000"/>
                <w:kern w:val="0"/>
                <w:sz w:val="20"/>
                <w:szCs w:val="20"/>
                <w:lang w:val="en-US"/>
                <w14:ligatures w14:val="none"/>
              </w:rPr>
              <w:t>1</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46</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Citra Borneo Utama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CBUT</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08/11/2022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690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860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24,</w:t>
            </w:r>
            <w:r w:rsidR="007907A2" w:rsidRPr="007907A2">
              <w:rPr>
                <w:rFonts w:eastAsia="Times New Roman" w:cs="Times New Roman"/>
                <w:color w:val="000000"/>
                <w:kern w:val="0"/>
                <w:sz w:val="20"/>
                <w:szCs w:val="20"/>
                <w:lang w:val="en-US"/>
                <w14:ligatures w14:val="none"/>
              </w:rPr>
              <w:t>6</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47</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Global Digital Niaga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BELI</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08/11/2022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450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450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0,</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945"/>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48</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Menthobi Karyatama Raya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MKTR</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08/11/2022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120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8,</w:t>
            </w:r>
            <w:r w:rsidR="007907A2" w:rsidRPr="007907A2">
              <w:rPr>
                <w:rFonts w:eastAsia="Times New Roman" w:cs="Times New Roman"/>
                <w:color w:val="000000"/>
                <w:kern w:val="0"/>
                <w:sz w:val="20"/>
                <w:szCs w:val="20"/>
                <w:lang w:val="en-US"/>
                <w14:ligatures w14:val="none"/>
              </w:rPr>
              <w:t>3</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lastRenderedPageBreak/>
              <w:t>49</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Jayamas Medica Industri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OMED</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08/11/2022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204</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252</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23,</w:t>
            </w:r>
            <w:r w:rsidR="007907A2" w:rsidRPr="007907A2">
              <w:rPr>
                <w:rFonts w:eastAsia="Times New Roman" w:cs="Times New Roman"/>
                <w:color w:val="000000"/>
                <w:kern w:val="0"/>
                <w:sz w:val="20"/>
                <w:szCs w:val="20"/>
                <w:lang w:val="en-US"/>
                <w14:ligatures w14:val="none"/>
              </w:rPr>
              <w:t>5</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945"/>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50</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Wulandari Bangun Laksana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BSBK</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08/11/2022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51</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Primadaya Plastisindo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PDPP</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09/11/2022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270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52</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Puri Sentul Permai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KDTN</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09/11/2022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150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189</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26,</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53</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Bersama Zatta Jaya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ZATA</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10/11/2022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135</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35,</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54</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Ketrosden Triasmitra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KETR</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10/11/2022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320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6,</w:t>
            </w:r>
            <w:r w:rsidR="007907A2" w:rsidRPr="007907A2">
              <w:rPr>
                <w:rFonts w:eastAsia="Times New Roman" w:cs="Times New Roman"/>
                <w:color w:val="000000"/>
                <w:kern w:val="0"/>
                <w:sz w:val="20"/>
                <w:szCs w:val="20"/>
                <w:lang w:val="en-US"/>
                <w14:ligatures w14:val="none"/>
              </w:rPr>
              <w:t>7</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55</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Techno9 Indonesia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NINE</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05/12/2022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75</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69</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-8,</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56</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Multi Medika Internasional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MMIX</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06/12/2022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190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256</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34,</w:t>
            </w:r>
            <w:r w:rsidR="007907A2" w:rsidRPr="007907A2">
              <w:rPr>
                <w:rFonts w:eastAsia="Times New Roman" w:cs="Times New Roman"/>
                <w:color w:val="000000"/>
                <w:kern w:val="0"/>
                <w:sz w:val="20"/>
                <w:szCs w:val="20"/>
                <w:lang w:val="en-US"/>
                <w14:ligatures w14:val="none"/>
              </w:rPr>
              <w:t>7</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57</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Personel Alih Daya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PADA</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08/12/2022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100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110</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10,</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58</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Isra Presisi Indonesia Tbk</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ISAP</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09/12/2022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96</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87</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-9,</w:t>
            </w:r>
            <w:r w:rsidR="007907A2" w:rsidRPr="007907A2">
              <w:rPr>
                <w:rFonts w:eastAsia="Times New Roman" w:cs="Times New Roman"/>
                <w:color w:val="000000"/>
                <w:kern w:val="0"/>
                <w:sz w:val="20"/>
                <w:szCs w:val="20"/>
                <w:lang w:val="en-US"/>
                <w14:ligatures w14:val="none"/>
              </w:rPr>
              <w:t>4</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Tidak Underpricing</w:t>
            </w:r>
          </w:p>
        </w:tc>
      </w:tr>
      <w:tr w:rsidR="007907A2" w:rsidRPr="00D544DF" w:rsidTr="007B7171">
        <w:trPr>
          <w:trHeight w:val="630"/>
        </w:trPr>
        <w:tc>
          <w:tcPr>
            <w:tcW w:w="522" w:type="dxa"/>
            <w:tcBorders>
              <w:top w:val="nil"/>
              <w:left w:val="single" w:sz="4" w:space="0" w:color="auto"/>
              <w:bottom w:val="single" w:sz="4" w:space="0" w:color="auto"/>
              <w:right w:val="nil"/>
            </w:tcBorders>
            <w:shd w:val="clear" w:color="000000" w:fill="FFFFFF"/>
            <w:noWrap/>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59</w:t>
            </w:r>
          </w:p>
        </w:tc>
        <w:tc>
          <w:tcPr>
            <w:tcW w:w="1800" w:type="dxa"/>
            <w:tcBorders>
              <w:top w:val="nil"/>
              <w:left w:val="single" w:sz="4" w:space="0" w:color="auto"/>
              <w:bottom w:val="single" w:sz="4" w:space="0" w:color="auto"/>
              <w:right w:val="single" w:sz="4" w:space="0" w:color="auto"/>
            </w:tcBorders>
            <w:shd w:val="clear" w:color="000000" w:fill="FFFFFF"/>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PT Venteny Fortuna International Tbk</w:t>
            </w:r>
          </w:p>
        </w:tc>
        <w:tc>
          <w:tcPr>
            <w:tcW w:w="900" w:type="dxa"/>
            <w:tcBorders>
              <w:top w:val="nil"/>
              <w:left w:val="nil"/>
              <w:bottom w:val="single" w:sz="4" w:space="0" w:color="auto"/>
              <w:right w:val="single" w:sz="4" w:space="0" w:color="auto"/>
            </w:tcBorders>
            <w:shd w:val="clear" w:color="000000" w:fill="FFFFFF"/>
            <w:vAlign w:val="center"/>
            <w:hideMark/>
          </w:tcPr>
          <w:p w:rsidR="007907A2" w:rsidRPr="007907A2" w:rsidRDefault="007907A2" w:rsidP="007907A2">
            <w:pPr>
              <w:spacing w:after="0" w:line="240" w:lineRule="auto"/>
              <w:jc w:val="left"/>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VTNY</w:t>
            </w:r>
          </w:p>
        </w:tc>
        <w:tc>
          <w:tcPr>
            <w:tcW w:w="1350" w:type="dxa"/>
            <w:tcBorders>
              <w:top w:val="nil"/>
              <w:left w:val="nil"/>
              <w:bottom w:val="single" w:sz="4" w:space="0" w:color="auto"/>
              <w:right w:val="single" w:sz="4" w:space="0" w:color="auto"/>
            </w:tcBorders>
            <w:shd w:val="clear" w:color="000000" w:fill="FFFFFF"/>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15/12/2022</w:t>
            </w:r>
          </w:p>
        </w:tc>
        <w:tc>
          <w:tcPr>
            <w:tcW w:w="1206"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360</w:t>
            </w:r>
          </w:p>
        </w:tc>
        <w:tc>
          <w:tcPr>
            <w:tcW w:w="12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396</w:t>
            </w:r>
          </w:p>
        </w:tc>
        <w:tc>
          <w:tcPr>
            <w:tcW w:w="900" w:type="dxa"/>
            <w:tcBorders>
              <w:top w:val="nil"/>
              <w:left w:val="nil"/>
              <w:bottom w:val="single" w:sz="4" w:space="0" w:color="auto"/>
              <w:right w:val="single" w:sz="4" w:space="0" w:color="auto"/>
            </w:tcBorders>
            <w:shd w:val="clear" w:color="auto" w:fill="auto"/>
            <w:vAlign w:val="center"/>
            <w:hideMark/>
          </w:tcPr>
          <w:p w:rsidR="007907A2" w:rsidRPr="007907A2" w:rsidRDefault="00CA44BF" w:rsidP="007907A2">
            <w:pPr>
              <w:spacing w:after="0" w:line="240" w:lineRule="auto"/>
              <w:jc w:val="center"/>
              <w:rPr>
                <w:rFonts w:eastAsia="Times New Roman" w:cs="Times New Roman"/>
                <w:color w:val="000000"/>
                <w:kern w:val="0"/>
                <w:sz w:val="20"/>
                <w:szCs w:val="20"/>
                <w:lang w:val="en-US"/>
                <w14:ligatures w14:val="none"/>
              </w:rPr>
            </w:pPr>
            <w:r>
              <w:rPr>
                <w:rFonts w:eastAsia="Times New Roman" w:cs="Times New Roman"/>
                <w:color w:val="000000"/>
                <w:kern w:val="0"/>
                <w:sz w:val="20"/>
                <w:szCs w:val="20"/>
                <w:lang w:val="en-US"/>
                <w14:ligatures w14:val="none"/>
              </w:rPr>
              <w:t>10,</w:t>
            </w:r>
            <w:r w:rsidR="007907A2" w:rsidRPr="007907A2">
              <w:rPr>
                <w:rFonts w:eastAsia="Times New Roman" w:cs="Times New Roman"/>
                <w:color w:val="000000"/>
                <w:kern w:val="0"/>
                <w:sz w:val="20"/>
                <w:szCs w:val="20"/>
                <w:lang w:val="en-US"/>
                <w14:ligatures w14:val="none"/>
              </w:rPr>
              <w:t>0</w:t>
            </w:r>
          </w:p>
        </w:tc>
        <w:tc>
          <w:tcPr>
            <w:tcW w:w="135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szCs w:val="20"/>
                <w:lang w:val="en-US"/>
                <w14:ligatures w14:val="none"/>
              </w:rPr>
            </w:pPr>
            <w:r w:rsidRPr="007907A2">
              <w:rPr>
                <w:rFonts w:eastAsia="Times New Roman" w:cs="Times New Roman"/>
                <w:color w:val="000000"/>
                <w:kern w:val="0"/>
                <w:sz w:val="20"/>
                <w:szCs w:val="20"/>
                <w:lang w:val="en-US"/>
                <w14:ligatures w14:val="none"/>
              </w:rPr>
              <w:t>Underpricing</w:t>
            </w:r>
          </w:p>
        </w:tc>
      </w:tr>
    </w:tbl>
    <w:p w:rsidR="007907A2" w:rsidRDefault="007907A2" w:rsidP="00D544DF">
      <w:pPr>
        <w:rPr>
          <w:lang w:val="en-US"/>
        </w:rPr>
        <w:sectPr w:rsidR="007907A2" w:rsidSect="00E31E7B">
          <w:pgSz w:w="11906" w:h="16838"/>
          <w:pgMar w:top="2268" w:right="1701" w:bottom="1701" w:left="2268" w:header="706" w:footer="706" w:gutter="0"/>
          <w:pgNumType w:start="1"/>
          <w:cols w:space="708"/>
          <w:docGrid w:linePitch="360"/>
        </w:sectPr>
      </w:pPr>
    </w:p>
    <w:p w:rsidR="00D544DF" w:rsidRDefault="007907A2" w:rsidP="00D544DF">
      <w:pPr>
        <w:rPr>
          <w:lang w:val="en-US"/>
        </w:rPr>
      </w:pPr>
      <w:r>
        <w:rPr>
          <w:lang w:val="en-US"/>
        </w:rPr>
        <w:lastRenderedPageBreak/>
        <w:t>Lampiran 2</w:t>
      </w:r>
    </w:p>
    <w:p w:rsidR="007907A2" w:rsidRDefault="00393654" w:rsidP="00D544DF">
      <w:pPr>
        <w:rPr>
          <w:lang w:val="en-US"/>
        </w:rPr>
      </w:pPr>
      <w:r w:rsidRPr="00393654">
        <w:rPr>
          <w:lang w:val="en-US"/>
        </w:rPr>
        <w:t>Daftar Perusahaan dengan Data Tidak Lengkap (4 Perusahaan)</w:t>
      </w:r>
    </w:p>
    <w:tbl>
      <w:tblPr>
        <w:tblW w:w="8460" w:type="dxa"/>
        <w:tblInd w:w="108" w:type="dxa"/>
        <w:tblLook w:val="04A0" w:firstRow="1" w:lastRow="0" w:firstColumn="1" w:lastColumn="0" w:noHBand="0" w:noVBand="1"/>
      </w:tblPr>
      <w:tblGrid>
        <w:gridCol w:w="475"/>
        <w:gridCol w:w="2960"/>
        <w:gridCol w:w="845"/>
        <w:gridCol w:w="4180"/>
      </w:tblGrid>
      <w:tr w:rsidR="007907A2" w:rsidRPr="007907A2" w:rsidTr="00393654">
        <w:trPr>
          <w:trHeight w:val="600"/>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No</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Nama Perusahaan</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Kode Saham</w:t>
            </w:r>
          </w:p>
        </w:tc>
        <w:tc>
          <w:tcPr>
            <w:tcW w:w="4180" w:type="dxa"/>
            <w:tcBorders>
              <w:top w:val="single" w:sz="4" w:space="0" w:color="auto"/>
              <w:left w:val="nil"/>
              <w:bottom w:val="single" w:sz="4" w:space="0" w:color="auto"/>
              <w:right w:val="single" w:sz="4" w:space="0" w:color="auto"/>
            </w:tcBorders>
            <w:shd w:val="clear" w:color="auto" w:fill="auto"/>
            <w:noWrap/>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Alasan Dikeluarkan</w:t>
            </w:r>
          </w:p>
        </w:tc>
      </w:tr>
      <w:tr w:rsidR="007907A2" w:rsidRPr="007907A2" w:rsidTr="00393654">
        <w:trPr>
          <w:trHeight w:val="120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1</w:t>
            </w:r>
          </w:p>
        </w:tc>
        <w:tc>
          <w:tcPr>
            <w:tcW w:w="29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PT Oscar Mitra Sukses Sejahtera Tbk</w:t>
            </w:r>
          </w:p>
        </w:tc>
        <w:tc>
          <w:tcPr>
            <w:tcW w:w="845"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OLIV</w:t>
            </w:r>
          </w:p>
        </w:tc>
        <w:tc>
          <w:tcPr>
            <w:tcW w:w="418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Laporan keuangan per 31 Desember 2019 Tidak Tersedia</w:t>
            </w:r>
          </w:p>
        </w:tc>
      </w:tr>
      <w:tr w:rsidR="007907A2" w:rsidRPr="007907A2" w:rsidTr="00393654">
        <w:trPr>
          <w:trHeight w:val="120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2</w:t>
            </w:r>
          </w:p>
        </w:tc>
        <w:tc>
          <w:tcPr>
            <w:tcW w:w="29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PT Cerestar Indonesia Tbk</w:t>
            </w:r>
          </w:p>
        </w:tc>
        <w:tc>
          <w:tcPr>
            <w:tcW w:w="845"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TRGU</w:t>
            </w:r>
          </w:p>
        </w:tc>
        <w:tc>
          <w:tcPr>
            <w:tcW w:w="418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Laporan keuangan per 31 Desember 2019 Tidak Tersedia</w:t>
            </w:r>
          </w:p>
        </w:tc>
      </w:tr>
      <w:tr w:rsidR="007907A2" w:rsidRPr="007907A2" w:rsidTr="00393654">
        <w:trPr>
          <w:trHeight w:val="120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3</w:t>
            </w:r>
          </w:p>
        </w:tc>
        <w:tc>
          <w:tcPr>
            <w:tcW w:w="29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PT Multi Medika Internasional Tbk</w:t>
            </w:r>
          </w:p>
        </w:tc>
        <w:tc>
          <w:tcPr>
            <w:tcW w:w="845"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MMIX</w:t>
            </w:r>
          </w:p>
        </w:tc>
        <w:tc>
          <w:tcPr>
            <w:tcW w:w="418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Laporan keuangan per 31 Desember 2019 Tidak Tersedia</w:t>
            </w:r>
          </w:p>
        </w:tc>
      </w:tr>
      <w:tr w:rsidR="007907A2" w:rsidRPr="007907A2" w:rsidTr="00393654">
        <w:trPr>
          <w:trHeight w:val="150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4</w:t>
            </w:r>
          </w:p>
        </w:tc>
        <w:tc>
          <w:tcPr>
            <w:tcW w:w="296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PT Venteny Fortuna International Tbk</w:t>
            </w:r>
          </w:p>
        </w:tc>
        <w:tc>
          <w:tcPr>
            <w:tcW w:w="845"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VTNY</w:t>
            </w:r>
          </w:p>
        </w:tc>
        <w:tc>
          <w:tcPr>
            <w:tcW w:w="4180" w:type="dxa"/>
            <w:tcBorders>
              <w:top w:val="nil"/>
              <w:left w:val="nil"/>
              <w:bottom w:val="single" w:sz="4" w:space="0" w:color="auto"/>
              <w:right w:val="single" w:sz="4" w:space="0" w:color="auto"/>
            </w:tcBorders>
            <w:shd w:val="clear" w:color="auto" w:fill="auto"/>
            <w:vAlign w:val="center"/>
            <w:hideMark/>
          </w:tcPr>
          <w:p w:rsidR="007907A2" w:rsidRPr="007907A2" w:rsidRDefault="007907A2" w:rsidP="007907A2">
            <w:pPr>
              <w:spacing w:after="0" w:line="240" w:lineRule="auto"/>
              <w:jc w:val="center"/>
              <w:rPr>
                <w:rFonts w:eastAsia="Times New Roman" w:cs="Times New Roman"/>
                <w:color w:val="000000"/>
                <w:kern w:val="0"/>
                <w:sz w:val="20"/>
                <w:lang w:val="en-US"/>
                <w14:ligatures w14:val="none"/>
              </w:rPr>
            </w:pPr>
            <w:r w:rsidRPr="007907A2">
              <w:rPr>
                <w:rFonts w:eastAsia="Times New Roman" w:cs="Times New Roman"/>
                <w:color w:val="000000"/>
                <w:kern w:val="0"/>
                <w:sz w:val="20"/>
                <w:lang w:val="en-US"/>
                <w14:ligatures w14:val="none"/>
              </w:rPr>
              <w:t>Laporan keuangan per 31 Desember 2019 dan 31 Desember 2020 Tidak Tersedia</w:t>
            </w:r>
          </w:p>
        </w:tc>
      </w:tr>
    </w:tbl>
    <w:p w:rsidR="00393654" w:rsidRDefault="00393654" w:rsidP="00D544DF">
      <w:pPr>
        <w:rPr>
          <w:lang w:val="en-US"/>
        </w:rPr>
      </w:pPr>
      <w:r>
        <w:rPr>
          <w:lang w:val="en-US"/>
        </w:rPr>
        <w:br w:type="page"/>
      </w:r>
    </w:p>
    <w:p w:rsidR="007907A2" w:rsidRDefault="00393654" w:rsidP="00D544DF">
      <w:pPr>
        <w:rPr>
          <w:lang w:val="en-US"/>
        </w:rPr>
      </w:pPr>
      <w:r>
        <w:rPr>
          <w:lang w:val="en-US"/>
        </w:rPr>
        <w:lastRenderedPageBreak/>
        <w:t>Lampiran 3</w:t>
      </w:r>
    </w:p>
    <w:p w:rsidR="005D3FFB" w:rsidRDefault="005D3FFB" w:rsidP="00D544DF">
      <w:pPr>
        <w:rPr>
          <w:lang w:val="en-US"/>
        </w:rPr>
      </w:pPr>
      <w:r w:rsidRPr="005D3FFB">
        <w:rPr>
          <w:lang w:val="en-US"/>
        </w:rPr>
        <w:t>Identifikasi dan Penghapusan Data Outlier</w:t>
      </w:r>
      <w:r>
        <w:rPr>
          <w:lang w:val="en-US"/>
        </w:rPr>
        <w:t xml:space="preserve"> (6 Perusahaan)</w:t>
      </w:r>
    </w:p>
    <w:tbl>
      <w:tblPr>
        <w:tblW w:w="8910" w:type="dxa"/>
        <w:tblLook w:val="04A0" w:firstRow="1" w:lastRow="0" w:firstColumn="1" w:lastColumn="0" w:noHBand="0" w:noVBand="1"/>
      </w:tblPr>
      <w:tblGrid>
        <w:gridCol w:w="461"/>
        <w:gridCol w:w="2239"/>
        <w:gridCol w:w="990"/>
        <w:gridCol w:w="1170"/>
        <w:gridCol w:w="1080"/>
        <w:gridCol w:w="2970"/>
      </w:tblGrid>
      <w:tr w:rsidR="00393654" w:rsidRPr="00393654" w:rsidTr="005D3FFB">
        <w:trPr>
          <w:trHeight w:val="76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No</w:t>
            </w:r>
          </w:p>
        </w:tc>
        <w:tc>
          <w:tcPr>
            <w:tcW w:w="2239" w:type="dxa"/>
            <w:tcBorders>
              <w:top w:val="single" w:sz="4" w:space="0" w:color="auto"/>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Nama Perusahaan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Kode Saham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Rata-rata DA Pra IPO</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Rata-rata DA Pasca IPO</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Alasan Dikeluarkan</w:t>
            </w:r>
          </w:p>
        </w:tc>
      </w:tr>
      <w:tr w:rsidR="00393654" w:rsidRPr="00393654" w:rsidTr="005D3FFB">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1</w:t>
            </w:r>
          </w:p>
        </w:tc>
        <w:tc>
          <w:tcPr>
            <w:tcW w:w="2239"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PT Dewi Shri Farmindo Tbk</w:t>
            </w:r>
          </w:p>
        </w:tc>
        <w:tc>
          <w:tcPr>
            <w:tcW w:w="99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DEWI</w:t>
            </w:r>
          </w:p>
        </w:tc>
        <w:tc>
          <w:tcPr>
            <w:tcW w:w="117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3.1504</w:t>
            </w:r>
          </w:p>
        </w:tc>
        <w:tc>
          <w:tcPr>
            <w:tcW w:w="108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1.2254</w:t>
            </w:r>
          </w:p>
        </w:tc>
        <w:tc>
          <w:tcPr>
            <w:tcW w:w="297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Nilai DA terlalu tinggi</w:t>
            </w:r>
          </w:p>
        </w:tc>
      </w:tr>
      <w:tr w:rsidR="00393654" w:rsidRPr="00393654" w:rsidTr="005D3FFB">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2</w:t>
            </w:r>
          </w:p>
        </w:tc>
        <w:tc>
          <w:tcPr>
            <w:tcW w:w="2239"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PT Aman Agrindo Tbk</w:t>
            </w:r>
          </w:p>
        </w:tc>
        <w:tc>
          <w:tcPr>
            <w:tcW w:w="99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GULA</w:t>
            </w:r>
          </w:p>
        </w:tc>
        <w:tc>
          <w:tcPr>
            <w:tcW w:w="117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-5.8988</w:t>
            </w:r>
          </w:p>
        </w:tc>
        <w:tc>
          <w:tcPr>
            <w:tcW w:w="108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-5.9007</w:t>
            </w:r>
          </w:p>
        </w:tc>
        <w:tc>
          <w:tcPr>
            <w:tcW w:w="297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Nilai DA terlalu rendah</w:t>
            </w:r>
          </w:p>
        </w:tc>
      </w:tr>
      <w:tr w:rsidR="00393654" w:rsidRPr="00393654" w:rsidTr="005D3FFB">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3</w:t>
            </w:r>
          </w:p>
        </w:tc>
        <w:tc>
          <w:tcPr>
            <w:tcW w:w="2239"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PT Kusuma Kemindo Sentosa Tbk</w:t>
            </w:r>
          </w:p>
        </w:tc>
        <w:tc>
          <w:tcPr>
            <w:tcW w:w="99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KKES</w:t>
            </w:r>
          </w:p>
        </w:tc>
        <w:tc>
          <w:tcPr>
            <w:tcW w:w="117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-1.8328</w:t>
            </w:r>
          </w:p>
        </w:tc>
        <w:tc>
          <w:tcPr>
            <w:tcW w:w="108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-1.8091</w:t>
            </w:r>
          </w:p>
        </w:tc>
        <w:tc>
          <w:tcPr>
            <w:tcW w:w="297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Nilai DA berada di luar rentang normal</w:t>
            </w:r>
          </w:p>
        </w:tc>
      </w:tr>
      <w:tr w:rsidR="00393654" w:rsidRPr="00393654" w:rsidTr="005D3FFB">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4</w:t>
            </w:r>
          </w:p>
        </w:tc>
        <w:tc>
          <w:tcPr>
            <w:tcW w:w="2239"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PT Toba Surimi Industries Tbk</w:t>
            </w:r>
          </w:p>
        </w:tc>
        <w:tc>
          <w:tcPr>
            <w:tcW w:w="99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CRAB</w:t>
            </w:r>
          </w:p>
        </w:tc>
        <w:tc>
          <w:tcPr>
            <w:tcW w:w="117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-2.2484</w:t>
            </w:r>
          </w:p>
        </w:tc>
        <w:tc>
          <w:tcPr>
            <w:tcW w:w="1080" w:type="dxa"/>
            <w:tcBorders>
              <w:top w:val="nil"/>
              <w:left w:val="nil"/>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-2.2176</w:t>
            </w:r>
          </w:p>
        </w:tc>
        <w:tc>
          <w:tcPr>
            <w:tcW w:w="297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Nilai DA berada di luar rentang normal</w:t>
            </w:r>
          </w:p>
        </w:tc>
      </w:tr>
      <w:tr w:rsidR="00393654" w:rsidRPr="00393654" w:rsidTr="005D3FFB">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5</w:t>
            </w:r>
          </w:p>
        </w:tc>
        <w:tc>
          <w:tcPr>
            <w:tcW w:w="2239"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PT Ketrosden Triasmitra Tbk</w:t>
            </w:r>
          </w:p>
        </w:tc>
        <w:tc>
          <w:tcPr>
            <w:tcW w:w="99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KETR</w:t>
            </w:r>
          </w:p>
        </w:tc>
        <w:tc>
          <w:tcPr>
            <w:tcW w:w="117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1.7325</w:t>
            </w:r>
          </w:p>
        </w:tc>
        <w:tc>
          <w:tcPr>
            <w:tcW w:w="108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1.7751</w:t>
            </w:r>
          </w:p>
        </w:tc>
        <w:tc>
          <w:tcPr>
            <w:tcW w:w="297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Nilai DA terlalu tinggi</w:t>
            </w:r>
          </w:p>
        </w:tc>
      </w:tr>
      <w:tr w:rsidR="00393654" w:rsidRPr="00393654" w:rsidTr="005D3FFB">
        <w:trPr>
          <w:trHeight w:val="3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6</w:t>
            </w:r>
          </w:p>
        </w:tc>
        <w:tc>
          <w:tcPr>
            <w:tcW w:w="2239"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PT Personel Alih Daya Tbk</w:t>
            </w:r>
          </w:p>
        </w:tc>
        <w:tc>
          <w:tcPr>
            <w:tcW w:w="99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PADA</w:t>
            </w:r>
          </w:p>
        </w:tc>
        <w:tc>
          <w:tcPr>
            <w:tcW w:w="117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-3.6409</w:t>
            </w:r>
          </w:p>
        </w:tc>
        <w:tc>
          <w:tcPr>
            <w:tcW w:w="108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center"/>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-3.5724</w:t>
            </w:r>
          </w:p>
        </w:tc>
        <w:tc>
          <w:tcPr>
            <w:tcW w:w="2970" w:type="dxa"/>
            <w:tcBorders>
              <w:top w:val="nil"/>
              <w:left w:val="nil"/>
              <w:bottom w:val="single" w:sz="4" w:space="0" w:color="auto"/>
              <w:right w:val="single" w:sz="4" w:space="0" w:color="auto"/>
            </w:tcBorders>
            <w:shd w:val="clear" w:color="auto" w:fill="auto"/>
            <w:noWrap/>
            <w:vAlign w:val="center"/>
            <w:hideMark/>
          </w:tcPr>
          <w:p w:rsidR="00393654" w:rsidRPr="00393654" w:rsidRDefault="00393654" w:rsidP="005D3FFB">
            <w:pPr>
              <w:spacing w:after="0" w:line="240" w:lineRule="auto"/>
              <w:jc w:val="left"/>
              <w:rPr>
                <w:rFonts w:eastAsia="Times New Roman" w:cs="Times New Roman"/>
                <w:color w:val="000000"/>
                <w:kern w:val="0"/>
                <w:sz w:val="20"/>
                <w:szCs w:val="20"/>
                <w:lang w:val="en-US"/>
                <w14:ligatures w14:val="none"/>
              </w:rPr>
            </w:pPr>
            <w:r w:rsidRPr="00393654">
              <w:rPr>
                <w:rFonts w:eastAsia="Times New Roman" w:cs="Times New Roman"/>
                <w:color w:val="000000"/>
                <w:kern w:val="0"/>
                <w:sz w:val="20"/>
                <w:szCs w:val="20"/>
                <w:lang w:val="en-US"/>
                <w14:ligatures w14:val="none"/>
              </w:rPr>
              <w:t>Nilai DA terlalu rendah</w:t>
            </w:r>
          </w:p>
        </w:tc>
      </w:tr>
    </w:tbl>
    <w:p w:rsidR="00AE56DB" w:rsidRDefault="00AE56DB" w:rsidP="00D544DF">
      <w:pPr>
        <w:rPr>
          <w:lang w:val="en-US"/>
        </w:rPr>
      </w:pPr>
      <w:r>
        <w:rPr>
          <w:lang w:val="en-US"/>
        </w:rPr>
        <w:br w:type="page"/>
      </w:r>
    </w:p>
    <w:p w:rsidR="00393654" w:rsidRDefault="00AE56DB" w:rsidP="00D544DF">
      <w:pPr>
        <w:rPr>
          <w:lang w:val="en-US"/>
        </w:rPr>
      </w:pPr>
      <w:r>
        <w:rPr>
          <w:lang w:val="en-US"/>
        </w:rPr>
        <w:lastRenderedPageBreak/>
        <w:t>Lampiran 4</w:t>
      </w:r>
    </w:p>
    <w:p w:rsidR="00AE56DB" w:rsidRDefault="00AE56DB" w:rsidP="00D544DF">
      <w:pPr>
        <w:rPr>
          <w:lang w:val="en-US"/>
        </w:rPr>
      </w:pPr>
      <w:r>
        <w:rPr>
          <w:lang w:val="en-US"/>
        </w:rPr>
        <w:t>Rekapitulasi Nilai DA dan Rata-Rata DA</w:t>
      </w:r>
    </w:p>
    <w:tbl>
      <w:tblPr>
        <w:tblW w:w="9640" w:type="dxa"/>
        <w:tblInd w:w="-318" w:type="dxa"/>
        <w:tblLook w:val="04A0" w:firstRow="1" w:lastRow="0" w:firstColumn="1" w:lastColumn="0" w:noHBand="0" w:noVBand="1"/>
      </w:tblPr>
      <w:tblGrid>
        <w:gridCol w:w="568"/>
        <w:gridCol w:w="939"/>
        <w:gridCol w:w="1394"/>
        <w:gridCol w:w="927"/>
        <w:gridCol w:w="993"/>
        <w:gridCol w:w="992"/>
        <w:gridCol w:w="992"/>
        <w:gridCol w:w="992"/>
        <w:gridCol w:w="851"/>
        <w:gridCol w:w="992"/>
      </w:tblGrid>
      <w:tr w:rsidR="005959A6" w:rsidRPr="0064629B" w:rsidTr="004673CD">
        <w:trPr>
          <w:trHeight w:val="12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NO</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KODE SAHAM</w:t>
            </w:r>
          </w:p>
        </w:tc>
        <w:tc>
          <w:tcPr>
            <w:tcW w:w="13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SEKTOR</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PRA-IPO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IPO-YEAR</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PASCA-IPO</w:t>
            </w:r>
          </w:p>
        </w:tc>
        <w:tc>
          <w:tcPr>
            <w:tcW w:w="1843" w:type="dxa"/>
            <w:gridSpan w:val="2"/>
            <w:tcBorders>
              <w:top w:val="single" w:sz="4" w:space="0" w:color="auto"/>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RATA-RATA</w:t>
            </w:r>
          </w:p>
        </w:tc>
      </w:tr>
      <w:tr w:rsidR="005959A6" w:rsidRPr="0064629B" w:rsidTr="004673CD">
        <w:trPr>
          <w:trHeight w:val="31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959A6" w:rsidRPr="0064629B" w:rsidRDefault="005959A6" w:rsidP="005959A6">
            <w:pPr>
              <w:spacing w:after="0" w:line="240" w:lineRule="auto"/>
              <w:jc w:val="left"/>
              <w:rPr>
                <w:rFonts w:eastAsia="Times New Roman" w:cs="Times New Roman"/>
                <w:color w:val="000000"/>
                <w:kern w:val="0"/>
                <w:sz w:val="20"/>
                <w:szCs w:val="20"/>
                <w:lang w:val="en-US"/>
                <w14:ligatures w14:val="none"/>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5959A6" w:rsidRPr="0064629B" w:rsidRDefault="005959A6" w:rsidP="005959A6">
            <w:pPr>
              <w:spacing w:after="0" w:line="240" w:lineRule="auto"/>
              <w:jc w:val="left"/>
              <w:rPr>
                <w:rFonts w:eastAsia="Times New Roman" w:cs="Times New Roman"/>
                <w:color w:val="000000"/>
                <w:kern w:val="0"/>
                <w:sz w:val="20"/>
                <w:szCs w:val="20"/>
                <w:lang w:val="en-US"/>
                <w14:ligatures w14:val="none"/>
              </w:rPr>
            </w:pPr>
          </w:p>
        </w:tc>
        <w:tc>
          <w:tcPr>
            <w:tcW w:w="1394" w:type="dxa"/>
            <w:vMerge/>
            <w:tcBorders>
              <w:top w:val="single" w:sz="4" w:space="0" w:color="auto"/>
              <w:left w:val="single" w:sz="4" w:space="0" w:color="auto"/>
              <w:bottom w:val="single" w:sz="4" w:space="0" w:color="000000"/>
              <w:right w:val="single" w:sz="4" w:space="0" w:color="auto"/>
            </w:tcBorders>
            <w:vAlign w:val="center"/>
            <w:hideMark/>
          </w:tcPr>
          <w:p w:rsidR="005959A6" w:rsidRPr="0064629B" w:rsidRDefault="005959A6" w:rsidP="005959A6">
            <w:pPr>
              <w:spacing w:after="0" w:line="240" w:lineRule="auto"/>
              <w:jc w:val="left"/>
              <w:rPr>
                <w:rFonts w:eastAsia="Times New Roman" w:cs="Times New Roman"/>
                <w:color w:val="000000"/>
                <w:kern w:val="0"/>
                <w:sz w:val="20"/>
                <w:szCs w:val="20"/>
                <w:lang w:val="en-US"/>
                <w14:ligatures w14:val="none"/>
              </w:rPr>
            </w:pP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2020</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2021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2022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2023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2024</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PRA</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PASCA</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ADMR</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Energy</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0.5568</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0.6828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0.4995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0.6394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0.5916</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0.6198</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0.6155</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SEMA</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Energy</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-0.9255</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-0.8930</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-0.9214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-0.9390</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-0.8469</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-0.9092</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-0.8930</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3</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ASLC</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-0.1362</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-0.1390</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-0.1351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-0.1567</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-0.1167</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-0.1376</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-0.1367</w:t>
            </w:r>
          </w:p>
        </w:tc>
      </w:tr>
      <w:tr w:rsidR="005959A6" w:rsidRPr="0064629B" w:rsidTr="004673CD">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4</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NETV</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-0.2409</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-0.3402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-0.1079</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-0.5035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-0.4796</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-0.2906</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-0.4916</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5</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BAUT</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0.2414</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0.1939</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0.5951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0.1237</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0.5335</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0.2176</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0.3286</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6</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NTBK</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Industrials</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0.1472</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0.0323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0.2183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0.1771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0.2124</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0.0898</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0.1948</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7</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STAA</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-0.7086</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-0.7283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-0.7273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-0.7254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-0.7260</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-0.7184</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-0.7257</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8</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NANO</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Cyclicals</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0.1269</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0.0274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0.0625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0.1054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0.0927</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0.0772</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0.0990</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9</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BIKE</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-0.0762</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0.0307</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0.3649</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0.2351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0.3801</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-0.0228</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0.3076</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10</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WIRG</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Technology</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-0.4071</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-0.2697</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-0.5130</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-0.3949</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-0.2876</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-0.3384</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-0.3413</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11</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SICO</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Energy</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-0.1829</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-0.1934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-0.1829</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-0.1760</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-0.2017</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-0.1881</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-0.1889</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12</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GOTO</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Technology</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-0.4603</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-0.2489</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-0.1965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-0.6418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-0.1029</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-0.3546</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-0.3724</w:t>
            </w:r>
          </w:p>
        </w:tc>
      </w:tr>
      <w:tr w:rsidR="005959A6" w:rsidRPr="0064629B" w:rsidTr="004673CD">
        <w:trPr>
          <w:trHeight w:val="4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13</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TLDN</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Cyclicals</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-0.6239</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-0.6245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-0.5892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-0.6703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-0.5718</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-0.6242</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-0.6210</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14</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MTMH</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Healthcare</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-0.4981</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-0.5782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-0.5318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-0.5318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-0.5523</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-0.5381</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-0.5421</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15</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WINR</w:t>
            </w:r>
          </w:p>
        </w:tc>
        <w:tc>
          <w:tcPr>
            <w:tcW w:w="1394" w:type="dxa"/>
            <w:tcBorders>
              <w:top w:val="nil"/>
              <w:left w:val="nil"/>
              <w:bottom w:val="single" w:sz="4" w:space="0" w:color="auto"/>
              <w:right w:val="single" w:sz="4" w:space="0" w:color="auto"/>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Properties &amp; Real Estate</w:t>
            </w:r>
          </w:p>
        </w:tc>
        <w:tc>
          <w:tcPr>
            <w:tcW w:w="927"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-0.4474</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-0.2622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-0.4548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-0.4984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-0.4851</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-0.3548</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-0.4917</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16</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IBOS</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0.0964</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0.0637</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0.0791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0.0754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0.0793</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0.0800</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0.0774</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17</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ASHA</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0.1384</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0.2001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0.2262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0.0428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0.2584</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0.1693</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0.1506</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18</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SWID</w:t>
            </w:r>
          </w:p>
        </w:tc>
        <w:tc>
          <w:tcPr>
            <w:tcW w:w="1394" w:type="dxa"/>
            <w:tcBorders>
              <w:top w:val="nil"/>
              <w:left w:val="nil"/>
              <w:bottom w:val="single" w:sz="4" w:space="0" w:color="auto"/>
              <w:right w:val="nil"/>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0.8553</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0.8516</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0.8713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0.8270</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0.8726</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0.8534</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0.8498</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19</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CHEM</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Basic Materials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-0.3696</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-0.1763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-0.2660</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-0.2174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-0.3337</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-0.2729</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-0.2756</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20</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AXIO</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Technology</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-0.6916</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-0.7363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-0.6508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-0.6423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-0.7591</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-0.7139</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-0.7007</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21</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HATM</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Transportation &amp; Logistic</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-0.1269</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-0.1328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-0.1285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-0.0822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-0.1569</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-0.1298</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-0.1195</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22</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JARR</w:t>
            </w:r>
          </w:p>
        </w:tc>
        <w:tc>
          <w:tcPr>
            <w:tcW w:w="1394" w:type="dxa"/>
            <w:tcBorders>
              <w:top w:val="nil"/>
              <w:left w:val="nil"/>
              <w:bottom w:val="single" w:sz="4" w:space="0" w:color="auto"/>
              <w:right w:val="nil"/>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-1.0129</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-0.7610</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-1.0181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-1.2141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-0.7833</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-0.8870</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-0.9987</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23</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AMMS</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0.0368</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-0.0110</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0.0572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0.0454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0.0392</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0.0129</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0.0423</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24</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RAFI</w:t>
            </w:r>
          </w:p>
        </w:tc>
        <w:tc>
          <w:tcPr>
            <w:tcW w:w="1394" w:type="dxa"/>
            <w:tcBorders>
              <w:top w:val="nil"/>
              <w:left w:val="nil"/>
              <w:bottom w:val="single" w:sz="4" w:space="0" w:color="auto"/>
              <w:right w:val="nil"/>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0.1889</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0.2903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0.1982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0.3788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-0.0311</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0.2396</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0.1739</w:t>
            </w:r>
          </w:p>
        </w:tc>
      </w:tr>
      <w:tr w:rsidR="005959A6" w:rsidRPr="0064629B" w:rsidTr="004673CD">
        <w:trPr>
          <w:trHeight w:val="315"/>
        </w:trPr>
        <w:tc>
          <w:tcPr>
            <w:tcW w:w="568"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lastRenderedPageBreak/>
              <w:t>25</w:t>
            </w:r>
          </w:p>
        </w:tc>
        <w:tc>
          <w:tcPr>
            <w:tcW w:w="939" w:type="dxa"/>
            <w:tcBorders>
              <w:top w:val="single" w:sz="4" w:space="0" w:color="000000" w:themeColor="text1"/>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MORA</w:t>
            </w:r>
          </w:p>
        </w:tc>
        <w:tc>
          <w:tcPr>
            <w:tcW w:w="1394" w:type="dxa"/>
            <w:tcBorders>
              <w:top w:val="single" w:sz="4" w:space="0" w:color="000000" w:themeColor="text1"/>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Infrastructures</w:t>
            </w:r>
          </w:p>
        </w:tc>
        <w:tc>
          <w:tcPr>
            <w:tcW w:w="927"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0.5996</w:t>
            </w:r>
          </w:p>
        </w:tc>
        <w:tc>
          <w:tcPr>
            <w:tcW w:w="993" w:type="dxa"/>
            <w:tcBorders>
              <w:top w:val="single" w:sz="4" w:space="0" w:color="000000" w:themeColor="text1"/>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0.6387</w:t>
            </w:r>
          </w:p>
        </w:tc>
        <w:tc>
          <w:tcPr>
            <w:tcW w:w="992" w:type="dxa"/>
            <w:tcBorders>
              <w:top w:val="single" w:sz="4" w:space="0" w:color="000000" w:themeColor="text1"/>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0.5892</w:t>
            </w:r>
          </w:p>
        </w:tc>
        <w:tc>
          <w:tcPr>
            <w:tcW w:w="992" w:type="dxa"/>
            <w:tcBorders>
              <w:top w:val="single" w:sz="4" w:space="0" w:color="000000" w:themeColor="text1"/>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0.6522</w:t>
            </w:r>
          </w:p>
        </w:tc>
        <w:tc>
          <w:tcPr>
            <w:tcW w:w="992" w:type="dxa"/>
            <w:tcBorders>
              <w:top w:val="single" w:sz="4" w:space="0" w:color="000000" w:themeColor="text1"/>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0.5893</w:t>
            </w:r>
          </w:p>
        </w:tc>
        <w:tc>
          <w:tcPr>
            <w:tcW w:w="851" w:type="dxa"/>
            <w:tcBorders>
              <w:top w:val="single" w:sz="4" w:space="0" w:color="000000" w:themeColor="text1"/>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0.6191</w:t>
            </w:r>
          </w:p>
        </w:tc>
        <w:tc>
          <w:tcPr>
            <w:tcW w:w="992" w:type="dxa"/>
            <w:tcBorders>
              <w:top w:val="single" w:sz="4" w:space="0" w:color="000000" w:themeColor="text1"/>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0.6208</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26</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ELPI</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Transportation &amp; Logistic</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-0.2301</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-0.2273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-0.2264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-0.2293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-0.2275</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-0.2287</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-0.2284</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27</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TOOL</w:t>
            </w:r>
          </w:p>
        </w:tc>
        <w:tc>
          <w:tcPr>
            <w:tcW w:w="1394" w:type="dxa"/>
            <w:tcBorders>
              <w:top w:val="nil"/>
              <w:left w:val="nil"/>
              <w:bottom w:val="single" w:sz="4" w:space="0" w:color="auto"/>
              <w:right w:val="nil"/>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-0.2124</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-0.3287</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-0.1771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-0.2252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-0.2506</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-0.2705</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-0.2379</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28</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BUAH</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-0.8121</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-0.8288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-0.8548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-0.8128</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-0.8152</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-0.8205</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-0.8140</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29</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MEDS</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Healthcare</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-0.7955</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-0.7486</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-0.7199</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-0.7430</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-0.7620</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-0.7720</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-0.7525</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30</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COAL</w:t>
            </w:r>
          </w:p>
        </w:tc>
        <w:tc>
          <w:tcPr>
            <w:tcW w:w="1394" w:type="dxa"/>
            <w:tcBorders>
              <w:top w:val="nil"/>
              <w:left w:val="nil"/>
              <w:bottom w:val="single" w:sz="4" w:space="0" w:color="auto"/>
              <w:right w:val="nil"/>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Energy</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0.4519</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0.2544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0.1742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0.3935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0.0996</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0.3531</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0.2466</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31</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CBUT</w:t>
            </w:r>
          </w:p>
        </w:tc>
        <w:tc>
          <w:tcPr>
            <w:tcW w:w="1394" w:type="dxa"/>
            <w:tcBorders>
              <w:top w:val="nil"/>
              <w:left w:val="nil"/>
              <w:bottom w:val="single" w:sz="4" w:space="0" w:color="auto"/>
              <w:right w:val="nil"/>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0.6314</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0.5715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0.4659</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0.5073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0.6205</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0.6014</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0.5639</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32</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MKTR</w:t>
            </w:r>
          </w:p>
        </w:tc>
        <w:tc>
          <w:tcPr>
            <w:tcW w:w="1394" w:type="dxa"/>
            <w:tcBorders>
              <w:top w:val="nil"/>
              <w:left w:val="nil"/>
              <w:bottom w:val="single" w:sz="4" w:space="0" w:color="auto"/>
              <w:right w:val="nil"/>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-0.1607</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-0.1549</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-0.1797</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-0.1525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-0.1789</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-0.1578</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-0.1657</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33</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OMED</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Healthcare</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-0.4332</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-0.5373</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-0.4119</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-0.3687</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-0.4665</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-0.4853</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-0.4176</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34</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BSBK</w:t>
            </w:r>
          </w:p>
        </w:tc>
        <w:tc>
          <w:tcPr>
            <w:tcW w:w="1394" w:type="dxa"/>
            <w:tcBorders>
              <w:top w:val="nil"/>
              <w:left w:val="nil"/>
              <w:bottom w:val="single" w:sz="4" w:space="0" w:color="auto"/>
              <w:right w:val="nil"/>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Properties &amp; Real Estate</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-0.5460</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-0.7074</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-0.8051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-0.7145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-0.6182</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-0.6267</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-0.6664</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35</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PDPP</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Basic Materials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-0.5793</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-0.5407</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-0.4942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-0.5416</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-0.5350</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-0.5600</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-0.5383</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36</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KDTN</w:t>
            </w:r>
          </w:p>
        </w:tc>
        <w:tc>
          <w:tcPr>
            <w:tcW w:w="1394" w:type="dxa"/>
            <w:tcBorders>
              <w:top w:val="nil"/>
              <w:left w:val="nil"/>
              <w:bottom w:val="single" w:sz="4" w:space="0" w:color="auto"/>
              <w:right w:val="nil"/>
            </w:tcBorders>
            <w:shd w:val="clear" w:color="auto" w:fill="auto"/>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0.1662</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0.4122</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0.0320</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0.1521</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0.3841</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0.2892</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0.2681</w:t>
            </w:r>
          </w:p>
        </w:tc>
      </w:tr>
      <w:tr w:rsidR="005959A6" w:rsidRPr="0064629B" w:rsidTr="004673CD">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37</w:t>
            </w:r>
          </w:p>
        </w:tc>
        <w:tc>
          <w:tcPr>
            <w:tcW w:w="939" w:type="dxa"/>
            <w:tcBorders>
              <w:top w:val="nil"/>
              <w:left w:val="nil"/>
              <w:bottom w:val="single" w:sz="4" w:space="0" w:color="auto"/>
              <w:right w:val="single" w:sz="4" w:space="0" w:color="auto"/>
            </w:tcBorders>
            <w:shd w:val="clear" w:color="auto" w:fill="auto"/>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ZATA</w:t>
            </w:r>
          </w:p>
        </w:tc>
        <w:tc>
          <w:tcPr>
            <w:tcW w:w="1394" w:type="dxa"/>
            <w:tcBorders>
              <w:top w:val="nil"/>
              <w:left w:val="nil"/>
              <w:bottom w:val="single" w:sz="4" w:space="0" w:color="auto"/>
              <w:right w:val="nil"/>
            </w:tcBorders>
            <w:shd w:val="clear" w:color="000000" w:fill="FFFFFF"/>
            <w:noWrap/>
            <w:vAlign w:val="center"/>
            <w:hideMark/>
          </w:tcPr>
          <w:p w:rsidR="005959A6" w:rsidRPr="0064629B" w:rsidRDefault="004673CD"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Consumer Non-Cyclicals</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-0.3726</w:t>
            </w:r>
          </w:p>
        </w:tc>
        <w:tc>
          <w:tcPr>
            <w:tcW w:w="993"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-0.3605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-0.3587</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-0.3945</w:t>
            </w:r>
          </w:p>
        </w:tc>
        <w:tc>
          <w:tcPr>
            <w:tcW w:w="992"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-0.3365</w:t>
            </w:r>
          </w:p>
        </w:tc>
        <w:tc>
          <w:tcPr>
            <w:tcW w:w="851" w:type="dxa"/>
            <w:tcBorders>
              <w:top w:val="nil"/>
              <w:left w:val="nil"/>
              <w:bottom w:val="single" w:sz="4" w:space="0" w:color="auto"/>
              <w:right w:val="single" w:sz="4" w:space="0" w:color="auto"/>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-0.3665</w:t>
            </w:r>
          </w:p>
        </w:tc>
        <w:tc>
          <w:tcPr>
            <w:tcW w:w="992" w:type="dxa"/>
            <w:tcBorders>
              <w:top w:val="nil"/>
              <w:left w:val="nil"/>
              <w:bottom w:val="single" w:sz="4" w:space="0" w:color="auto"/>
              <w:right w:val="single" w:sz="4" w:space="0" w:color="000000" w:themeColor="text1"/>
            </w:tcBorders>
            <w:shd w:val="clear" w:color="auto" w:fill="auto"/>
            <w:noWrap/>
            <w:vAlign w:val="center"/>
            <w:hideMark/>
          </w:tcPr>
          <w:p w:rsidR="005959A6" w:rsidRPr="0064629B" w:rsidRDefault="005959A6" w:rsidP="005959A6">
            <w:pPr>
              <w:spacing w:after="0" w:line="240" w:lineRule="auto"/>
              <w:jc w:val="center"/>
              <w:rPr>
                <w:rFonts w:eastAsia="Times New Roman" w:cs="Times New Roman"/>
                <w:color w:val="000000"/>
                <w:kern w:val="0"/>
                <w:sz w:val="20"/>
                <w:szCs w:val="20"/>
                <w:lang w:val="en-US"/>
                <w14:ligatures w14:val="none"/>
              </w:rPr>
            </w:pPr>
            <w:r w:rsidRPr="0064629B">
              <w:rPr>
                <w:rFonts w:eastAsia="Times New Roman" w:cs="Times New Roman"/>
                <w:color w:val="000000"/>
                <w:kern w:val="0"/>
                <w:sz w:val="20"/>
                <w:szCs w:val="20"/>
                <w:lang w:val="en-US"/>
                <w14:ligatures w14:val="none"/>
              </w:rPr>
              <w:t>-0.3655</w:t>
            </w:r>
          </w:p>
        </w:tc>
      </w:tr>
    </w:tbl>
    <w:p w:rsidR="005959A6" w:rsidRPr="00D544DF" w:rsidRDefault="005959A6" w:rsidP="005959A6">
      <w:pPr>
        <w:rPr>
          <w:lang w:val="en-US"/>
        </w:rPr>
      </w:pPr>
    </w:p>
    <w:p w:rsidR="005959A6" w:rsidRDefault="005959A6" w:rsidP="005959A6"/>
    <w:p w:rsidR="00AE56DB" w:rsidRPr="00D544DF" w:rsidRDefault="00AE56DB" w:rsidP="00D544DF">
      <w:pPr>
        <w:rPr>
          <w:lang w:val="en-US"/>
        </w:rPr>
      </w:pPr>
    </w:p>
    <w:sectPr w:rsidR="00AE56DB" w:rsidRPr="00D544DF" w:rsidSect="005959A6">
      <w:pgSz w:w="11906" w:h="16838"/>
      <w:pgMar w:top="2268" w:right="1701" w:bottom="1701" w:left="2268" w:header="706" w:footer="706" w:gutter="0"/>
      <w:pgNumType w:start="8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E8" w:rsidRDefault="00234FE8" w:rsidP="00BF1DEC">
      <w:pPr>
        <w:spacing w:after="0" w:line="240" w:lineRule="auto"/>
      </w:pPr>
      <w:r>
        <w:separator/>
      </w:r>
    </w:p>
  </w:endnote>
  <w:endnote w:type="continuationSeparator" w:id="0">
    <w:p w:rsidR="00234FE8" w:rsidRDefault="00234FE8" w:rsidP="00BF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334228"/>
      <w:docPartObj>
        <w:docPartGallery w:val="Page Numbers (Bottom of Page)"/>
        <w:docPartUnique/>
      </w:docPartObj>
    </w:sdtPr>
    <w:sdtEndPr>
      <w:rPr>
        <w:noProof/>
      </w:rPr>
    </w:sdtEndPr>
    <w:sdtContent>
      <w:p w:rsidR="00DC0A6E" w:rsidRDefault="00DC0A6E">
        <w:pPr>
          <w:pStyle w:val="Footer"/>
          <w:jc w:val="center"/>
        </w:pPr>
        <w:r>
          <w:fldChar w:fldCharType="begin"/>
        </w:r>
        <w:r>
          <w:instrText xml:space="preserve"> PAGE   \* MERGEFORMAT </w:instrText>
        </w:r>
        <w:r>
          <w:fldChar w:fldCharType="separate"/>
        </w:r>
        <w:r w:rsidR="00E3335C">
          <w:rPr>
            <w:noProof/>
          </w:rPr>
          <w:t>70</w:t>
        </w:r>
        <w:r>
          <w:rPr>
            <w:noProof/>
          </w:rPr>
          <w:fldChar w:fldCharType="end"/>
        </w:r>
      </w:p>
    </w:sdtContent>
  </w:sdt>
  <w:p w:rsidR="00DC0A6E" w:rsidRDefault="00DC0A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E8" w:rsidRDefault="00234FE8" w:rsidP="00BF1DEC">
      <w:pPr>
        <w:spacing w:after="0" w:line="240" w:lineRule="auto"/>
      </w:pPr>
      <w:r>
        <w:separator/>
      </w:r>
    </w:p>
  </w:footnote>
  <w:footnote w:type="continuationSeparator" w:id="0">
    <w:p w:rsidR="00234FE8" w:rsidRDefault="00234FE8" w:rsidP="00BF1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37A2"/>
    <w:multiLevelType w:val="hybridMultilevel"/>
    <w:tmpl w:val="0242EB1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73D5BEE"/>
    <w:multiLevelType w:val="hybridMultilevel"/>
    <w:tmpl w:val="5234F4F0"/>
    <w:lvl w:ilvl="0" w:tplc="95B85BBA">
      <w:start w:val="1"/>
      <w:numFmt w:val="decimal"/>
      <w:lvlText w:val="3.%1"/>
      <w:lvlJc w:val="left"/>
      <w:pPr>
        <w:ind w:left="1080" w:hanging="360"/>
      </w:pPr>
      <w:rPr>
        <w:rFonts w:ascii="Times New Roman" w:eastAsia="Times New Roman" w:hAnsi="Times New Roman" w:cs="Times New Roman" w:hint="default"/>
        <w:spacing w:val="-1"/>
        <w:w w:val="99"/>
        <w:sz w:val="24"/>
        <w:szCs w:val="24"/>
      </w:rPr>
    </w:lvl>
    <w:lvl w:ilvl="1" w:tplc="06DC9652">
      <w:start w:val="1"/>
      <w:numFmt w:val="decimal"/>
      <w:lvlText w:val="%2."/>
      <w:lvlJc w:val="left"/>
      <w:pPr>
        <w:ind w:left="1800" w:hanging="360"/>
      </w:pPr>
      <w:rPr>
        <w:rFonts w:hint="default"/>
      </w:rPr>
    </w:lvl>
    <w:lvl w:ilvl="2" w:tplc="0421001B">
      <w:start w:val="1"/>
      <w:numFmt w:val="lowerRoman"/>
      <w:lvlText w:val="%3."/>
      <w:lvlJc w:val="right"/>
      <w:pPr>
        <w:ind w:left="2520" w:hanging="180"/>
      </w:pPr>
    </w:lvl>
    <w:lvl w:ilvl="3" w:tplc="41606D68">
      <w:start w:val="1"/>
      <w:numFmt w:val="low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AD0102E"/>
    <w:multiLevelType w:val="hybridMultilevel"/>
    <w:tmpl w:val="C7E2D9D0"/>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2491F71"/>
    <w:multiLevelType w:val="hybridMultilevel"/>
    <w:tmpl w:val="F47CC4D0"/>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15:restartNumberingAfterBreak="0">
    <w:nsid w:val="16880CB9"/>
    <w:multiLevelType w:val="multilevel"/>
    <w:tmpl w:val="0C92B9B2"/>
    <w:lvl w:ilvl="0">
      <w:start w:val="1"/>
      <w:numFmt w:val="decimal"/>
      <w:lvlText w:val="%1."/>
      <w:lvlJc w:val="left"/>
      <w:pPr>
        <w:ind w:left="1080" w:hanging="360"/>
      </w:pPr>
      <w:rPr>
        <w:rFonts w:hint="default"/>
      </w:rPr>
    </w:lvl>
    <w:lvl w:ilvl="1">
      <w:start w:val="2"/>
      <w:numFmt w:val="decimal"/>
      <w:isLgl/>
      <w:lvlText w:val="%1.%2"/>
      <w:lvlJc w:val="left"/>
      <w:pPr>
        <w:ind w:left="1845" w:hanging="540"/>
      </w:pPr>
      <w:rPr>
        <w:rFonts w:hint="default"/>
        <w:i w:val="0"/>
      </w:rPr>
    </w:lvl>
    <w:lvl w:ilvl="2">
      <w:start w:val="3"/>
      <w:numFmt w:val="decimal"/>
      <w:isLgl/>
      <w:lvlText w:val="%1.%2.%3"/>
      <w:lvlJc w:val="left"/>
      <w:pPr>
        <w:ind w:left="261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140" w:hanging="1080"/>
      </w:pPr>
      <w:rPr>
        <w:rFonts w:hint="default"/>
      </w:rPr>
    </w:lvl>
    <w:lvl w:ilvl="5">
      <w:start w:val="1"/>
      <w:numFmt w:val="decimal"/>
      <w:isLgl/>
      <w:lvlText w:val="%1.%2.%3.%4.%5.%6"/>
      <w:lvlJc w:val="left"/>
      <w:pPr>
        <w:ind w:left="472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255" w:hanging="1440"/>
      </w:pPr>
      <w:rPr>
        <w:rFonts w:hint="default"/>
      </w:rPr>
    </w:lvl>
    <w:lvl w:ilvl="8">
      <w:start w:val="1"/>
      <w:numFmt w:val="decimal"/>
      <w:isLgl/>
      <w:lvlText w:val="%1.%2.%3.%4.%5.%6.%7.%8.%9"/>
      <w:lvlJc w:val="left"/>
      <w:pPr>
        <w:ind w:left="7200" w:hanging="1800"/>
      </w:pPr>
      <w:rPr>
        <w:rFonts w:hint="default"/>
      </w:rPr>
    </w:lvl>
  </w:abstractNum>
  <w:abstractNum w:abstractNumId="5" w15:restartNumberingAfterBreak="0">
    <w:nsid w:val="2876681F"/>
    <w:multiLevelType w:val="multilevel"/>
    <w:tmpl w:val="533E001E"/>
    <w:lvl w:ilvl="0">
      <w:start w:val="1"/>
      <w:numFmt w:val="upperRoman"/>
      <w:pStyle w:val="Heading1"/>
      <w:suff w:val="nothing"/>
      <w:lvlText w:val="BAB %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isLgl/>
      <w:lvlText w:val="%1.%2"/>
      <w:lvlJc w:val="left"/>
      <w:pPr>
        <w:ind w:left="720" w:hanging="360"/>
      </w:pPr>
      <w:rPr>
        <w:rFonts w:hint="default"/>
        <w:i w:val="0"/>
        <w:iCs w:val="0"/>
      </w:rPr>
    </w:lvl>
    <w:lvl w:ilvl="2">
      <w:start w:val="1"/>
      <w:numFmt w:val="decimal"/>
      <w:pStyle w:val="Heading3"/>
      <w:isLgl/>
      <w:lvlText w:val="%1.%2.%3"/>
      <w:lvlJc w:val="left"/>
      <w:pPr>
        <w:ind w:left="108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440" w:hanging="360"/>
      </w:pPr>
      <w:rPr>
        <w:rFonts w:hint="default"/>
        <w:i w:val="0"/>
        <w:iCs w:val="0"/>
      </w:rPr>
    </w:lvl>
    <w:lvl w:ilvl="4">
      <w:start w:val="1"/>
      <w:numFmt w:val="decimal"/>
      <w:lvlRestart w:val="1"/>
      <w:pStyle w:val="Heading5"/>
      <w:isLgl/>
      <w:suff w:val="space"/>
      <w:lvlText w:val="Tabel %1.%5"/>
      <w:lvlJc w:val="left"/>
      <w:pPr>
        <w:ind w:left="1800" w:hanging="360"/>
      </w:pPr>
      <w:rPr>
        <w:rFonts w:hint="default"/>
      </w:rPr>
    </w:lvl>
    <w:lvl w:ilvl="5">
      <w:start w:val="1"/>
      <w:numFmt w:val="decimal"/>
      <w:lvlRestart w:val="1"/>
      <w:pStyle w:val="Heading6"/>
      <w:isLgl/>
      <w:suff w:val="space"/>
      <w:lvlText w:val="Gambar %1.%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AF0E25"/>
    <w:multiLevelType w:val="hybridMultilevel"/>
    <w:tmpl w:val="C6A0A15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30A02287"/>
    <w:multiLevelType w:val="hybridMultilevel"/>
    <w:tmpl w:val="764CE12E"/>
    <w:lvl w:ilvl="0" w:tplc="51EADDF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31664A58"/>
    <w:multiLevelType w:val="hybridMultilevel"/>
    <w:tmpl w:val="DBECAB7A"/>
    <w:lvl w:ilvl="0" w:tplc="11265FDA">
      <w:start w:val="1"/>
      <w:numFmt w:val="lowerLetter"/>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7219B6"/>
    <w:multiLevelType w:val="hybridMultilevel"/>
    <w:tmpl w:val="1B4EBFB8"/>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326E599F"/>
    <w:multiLevelType w:val="hybridMultilevel"/>
    <w:tmpl w:val="FEAA5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53C52"/>
    <w:multiLevelType w:val="multilevel"/>
    <w:tmpl w:val="80D87550"/>
    <w:lvl w:ilvl="0">
      <w:start w:val="1"/>
      <w:numFmt w:val="decimal"/>
      <w:lvlText w:val="%1."/>
      <w:lvlJc w:val="left"/>
      <w:pPr>
        <w:ind w:left="1440" w:hanging="360"/>
      </w:pPr>
    </w:lvl>
    <w:lvl w:ilvl="1">
      <w:start w:val="7"/>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41B09B0"/>
    <w:multiLevelType w:val="multilevel"/>
    <w:tmpl w:val="A23A3CB8"/>
    <w:lvl w:ilvl="0">
      <w:start w:val="3"/>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B1E7483"/>
    <w:multiLevelType w:val="hybridMultilevel"/>
    <w:tmpl w:val="379E013E"/>
    <w:lvl w:ilvl="0" w:tplc="F7FE578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4249A"/>
    <w:multiLevelType w:val="hybridMultilevel"/>
    <w:tmpl w:val="D7183BC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5" w15:restartNumberingAfterBreak="0">
    <w:nsid w:val="5D3451A9"/>
    <w:multiLevelType w:val="hybridMultilevel"/>
    <w:tmpl w:val="2766E578"/>
    <w:lvl w:ilvl="0" w:tplc="4AB4552C">
      <w:start w:val="1"/>
      <w:numFmt w:val="decimal"/>
      <w:lvlText w:val="2.2.%1"/>
      <w:lvlJc w:val="left"/>
      <w:pPr>
        <w:ind w:left="1440" w:hanging="360"/>
      </w:pPr>
      <w:rPr>
        <w:rFonts w:ascii="Times New Roman" w:eastAsia="Times New Roman" w:hAnsi="Times New Roman" w:cs="Times New Roman" w:hint="default"/>
        <w:spacing w:val="-1"/>
        <w:w w:val="99"/>
        <w:sz w:val="24"/>
        <w:szCs w:val="24"/>
      </w:rPr>
    </w:lvl>
    <w:lvl w:ilvl="1" w:tplc="B47223EC">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64902C92"/>
    <w:multiLevelType w:val="hybridMultilevel"/>
    <w:tmpl w:val="4E2082D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15:restartNumberingAfterBreak="0">
    <w:nsid w:val="79CD6D07"/>
    <w:multiLevelType w:val="hybridMultilevel"/>
    <w:tmpl w:val="FF2CC5A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
  </w:num>
  <w:num w:numId="2">
    <w:abstractNumId w:val="4"/>
  </w:num>
  <w:num w:numId="3">
    <w:abstractNumId w:val="8"/>
  </w:num>
  <w:num w:numId="4">
    <w:abstractNumId w:val="1"/>
  </w:num>
  <w:num w:numId="5">
    <w:abstractNumId w:val="12"/>
  </w:num>
  <w:num w:numId="6">
    <w:abstractNumId w:val="6"/>
  </w:num>
  <w:num w:numId="7">
    <w:abstractNumId w:val="7"/>
  </w:num>
  <w:num w:numId="8">
    <w:abstractNumId w:val="10"/>
  </w:num>
  <w:num w:numId="9">
    <w:abstractNumId w:val="0"/>
  </w:num>
  <w:num w:numId="10">
    <w:abstractNumId w:val="15"/>
  </w:num>
  <w:num w:numId="11">
    <w:abstractNumId w:val="3"/>
  </w:num>
  <w:num w:numId="12">
    <w:abstractNumId w:val="14"/>
  </w:num>
  <w:num w:numId="13">
    <w:abstractNumId w:val="11"/>
  </w:num>
  <w:num w:numId="14">
    <w:abstractNumId w:val="17"/>
  </w:num>
  <w:num w:numId="15">
    <w:abstractNumId w:val="9"/>
  </w:num>
  <w:num w:numId="16">
    <w:abstractNumId w:val="5"/>
  </w:num>
  <w:num w:numId="17">
    <w:abstractNumId w:val="16"/>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9C6"/>
    <w:rsid w:val="00001D0D"/>
    <w:rsid w:val="00007638"/>
    <w:rsid w:val="00013792"/>
    <w:rsid w:val="00022A98"/>
    <w:rsid w:val="000249D2"/>
    <w:rsid w:val="00026525"/>
    <w:rsid w:val="00031BEA"/>
    <w:rsid w:val="000321C4"/>
    <w:rsid w:val="000331B4"/>
    <w:rsid w:val="0004191A"/>
    <w:rsid w:val="000468AE"/>
    <w:rsid w:val="0005105D"/>
    <w:rsid w:val="00055A1A"/>
    <w:rsid w:val="000571A4"/>
    <w:rsid w:val="00057C72"/>
    <w:rsid w:val="000603EC"/>
    <w:rsid w:val="00062637"/>
    <w:rsid w:val="00070308"/>
    <w:rsid w:val="00076F7B"/>
    <w:rsid w:val="00083D2C"/>
    <w:rsid w:val="00084D3A"/>
    <w:rsid w:val="00085180"/>
    <w:rsid w:val="0008583E"/>
    <w:rsid w:val="00093A39"/>
    <w:rsid w:val="00096EC1"/>
    <w:rsid w:val="000A085D"/>
    <w:rsid w:val="000A0E81"/>
    <w:rsid w:val="000B1DBF"/>
    <w:rsid w:val="000B1EA8"/>
    <w:rsid w:val="000B6D85"/>
    <w:rsid w:val="000C1DF2"/>
    <w:rsid w:val="000C63E9"/>
    <w:rsid w:val="000C7845"/>
    <w:rsid w:val="000D0103"/>
    <w:rsid w:val="000D26B1"/>
    <w:rsid w:val="000D2E9A"/>
    <w:rsid w:val="000D31A5"/>
    <w:rsid w:val="000D4378"/>
    <w:rsid w:val="000D4876"/>
    <w:rsid w:val="000E7220"/>
    <w:rsid w:val="000E7780"/>
    <w:rsid w:val="001000C9"/>
    <w:rsid w:val="00103102"/>
    <w:rsid w:val="001113EF"/>
    <w:rsid w:val="00111765"/>
    <w:rsid w:val="0011191D"/>
    <w:rsid w:val="001148AC"/>
    <w:rsid w:val="0011646F"/>
    <w:rsid w:val="0012334E"/>
    <w:rsid w:val="001233F9"/>
    <w:rsid w:val="001248FE"/>
    <w:rsid w:val="00131137"/>
    <w:rsid w:val="00131514"/>
    <w:rsid w:val="00131531"/>
    <w:rsid w:val="001323DB"/>
    <w:rsid w:val="00140F9E"/>
    <w:rsid w:val="00141459"/>
    <w:rsid w:val="00141AB0"/>
    <w:rsid w:val="00143886"/>
    <w:rsid w:val="001479A9"/>
    <w:rsid w:val="001518D9"/>
    <w:rsid w:val="0016751E"/>
    <w:rsid w:val="00167670"/>
    <w:rsid w:val="00171935"/>
    <w:rsid w:val="001803A3"/>
    <w:rsid w:val="00181072"/>
    <w:rsid w:val="00181EE6"/>
    <w:rsid w:val="001849A1"/>
    <w:rsid w:val="001849E4"/>
    <w:rsid w:val="00184C37"/>
    <w:rsid w:val="00185210"/>
    <w:rsid w:val="00190625"/>
    <w:rsid w:val="00194757"/>
    <w:rsid w:val="00194D4F"/>
    <w:rsid w:val="001953F9"/>
    <w:rsid w:val="001A0877"/>
    <w:rsid w:val="001A1680"/>
    <w:rsid w:val="001A2B0C"/>
    <w:rsid w:val="001A6BCC"/>
    <w:rsid w:val="001A75E7"/>
    <w:rsid w:val="001B2AA2"/>
    <w:rsid w:val="001C30FB"/>
    <w:rsid w:val="001C636D"/>
    <w:rsid w:val="001C7AAF"/>
    <w:rsid w:val="001D357B"/>
    <w:rsid w:val="001D3AB2"/>
    <w:rsid w:val="001D664D"/>
    <w:rsid w:val="001D7595"/>
    <w:rsid w:val="001E04D4"/>
    <w:rsid w:val="001E3875"/>
    <w:rsid w:val="001E38F7"/>
    <w:rsid w:val="001E3D0F"/>
    <w:rsid w:val="001E41FA"/>
    <w:rsid w:val="001F3689"/>
    <w:rsid w:val="001F36B1"/>
    <w:rsid w:val="002033D7"/>
    <w:rsid w:val="00206535"/>
    <w:rsid w:val="002239FB"/>
    <w:rsid w:val="00223CCA"/>
    <w:rsid w:val="00226185"/>
    <w:rsid w:val="00234FE8"/>
    <w:rsid w:val="00237ABD"/>
    <w:rsid w:val="00243971"/>
    <w:rsid w:val="00247A3B"/>
    <w:rsid w:val="00250461"/>
    <w:rsid w:val="00250B33"/>
    <w:rsid w:val="0026018A"/>
    <w:rsid w:val="002709DD"/>
    <w:rsid w:val="002802C3"/>
    <w:rsid w:val="0028033D"/>
    <w:rsid w:val="00281B6E"/>
    <w:rsid w:val="00283A9C"/>
    <w:rsid w:val="00283B9C"/>
    <w:rsid w:val="002A0F7B"/>
    <w:rsid w:val="002A267C"/>
    <w:rsid w:val="002A27AA"/>
    <w:rsid w:val="002B5570"/>
    <w:rsid w:val="002B71DB"/>
    <w:rsid w:val="002B799A"/>
    <w:rsid w:val="002C1B40"/>
    <w:rsid w:val="002C2B94"/>
    <w:rsid w:val="002C3459"/>
    <w:rsid w:val="002F6C73"/>
    <w:rsid w:val="002F6CAC"/>
    <w:rsid w:val="002F7F90"/>
    <w:rsid w:val="00316009"/>
    <w:rsid w:val="00321C1A"/>
    <w:rsid w:val="00321CAA"/>
    <w:rsid w:val="00322F43"/>
    <w:rsid w:val="00324794"/>
    <w:rsid w:val="00325058"/>
    <w:rsid w:val="003262B4"/>
    <w:rsid w:val="003323D1"/>
    <w:rsid w:val="003363C4"/>
    <w:rsid w:val="00340A7A"/>
    <w:rsid w:val="00341531"/>
    <w:rsid w:val="00343F3D"/>
    <w:rsid w:val="00351D10"/>
    <w:rsid w:val="00353AF3"/>
    <w:rsid w:val="0035585B"/>
    <w:rsid w:val="003571E7"/>
    <w:rsid w:val="0036120B"/>
    <w:rsid w:val="003638AD"/>
    <w:rsid w:val="00363D33"/>
    <w:rsid w:val="0036413C"/>
    <w:rsid w:val="00364472"/>
    <w:rsid w:val="00364C85"/>
    <w:rsid w:val="0036713C"/>
    <w:rsid w:val="003735EB"/>
    <w:rsid w:val="00375110"/>
    <w:rsid w:val="0037591A"/>
    <w:rsid w:val="00381A6E"/>
    <w:rsid w:val="0038294F"/>
    <w:rsid w:val="0038348F"/>
    <w:rsid w:val="00386C74"/>
    <w:rsid w:val="00387F12"/>
    <w:rsid w:val="00390E39"/>
    <w:rsid w:val="00392724"/>
    <w:rsid w:val="00393654"/>
    <w:rsid w:val="003A1F60"/>
    <w:rsid w:val="003A2C07"/>
    <w:rsid w:val="003A6635"/>
    <w:rsid w:val="003B2D08"/>
    <w:rsid w:val="003B3543"/>
    <w:rsid w:val="003B39D7"/>
    <w:rsid w:val="003C72C1"/>
    <w:rsid w:val="003C7B24"/>
    <w:rsid w:val="003D48D5"/>
    <w:rsid w:val="003D4B8C"/>
    <w:rsid w:val="003D527E"/>
    <w:rsid w:val="003D611D"/>
    <w:rsid w:val="003F3FC4"/>
    <w:rsid w:val="00412B3D"/>
    <w:rsid w:val="00412DAF"/>
    <w:rsid w:val="0042178A"/>
    <w:rsid w:val="00424794"/>
    <w:rsid w:val="00431A09"/>
    <w:rsid w:val="0043273F"/>
    <w:rsid w:val="00433847"/>
    <w:rsid w:val="00440FC4"/>
    <w:rsid w:val="00445288"/>
    <w:rsid w:val="004460C9"/>
    <w:rsid w:val="00446E90"/>
    <w:rsid w:val="004511B4"/>
    <w:rsid w:val="00457653"/>
    <w:rsid w:val="00460F44"/>
    <w:rsid w:val="004618D5"/>
    <w:rsid w:val="004673CD"/>
    <w:rsid w:val="0048084F"/>
    <w:rsid w:val="0048329E"/>
    <w:rsid w:val="004833EC"/>
    <w:rsid w:val="00484198"/>
    <w:rsid w:val="00485A84"/>
    <w:rsid w:val="00487435"/>
    <w:rsid w:val="0049029E"/>
    <w:rsid w:val="00490AE0"/>
    <w:rsid w:val="0049101A"/>
    <w:rsid w:val="00495D12"/>
    <w:rsid w:val="004966A9"/>
    <w:rsid w:val="00497C71"/>
    <w:rsid w:val="004A4739"/>
    <w:rsid w:val="004A531E"/>
    <w:rsid w:val="004A5FA6"/>
    <w:rsid w:val="004A6E94"/>
    <w:rsid w:val="004B1004"/>
    <w:rsid w:val="004B2012"/>
    <w:rsid w:val="004C42BB"/>
    <w:rsid w:val="004D021F"/>
    <w:rsid w:val="004D1EFE"/>
    <w:rsid w:val="004D21C3"/>
    <w:rsid w:val="004D3318"/>
    <w:rsid w:val="004E1748"/>
    <w:rsid w:val="004E28C0"/>
    <w:rsid w:val="004E3DC3"/>
    <w:rsid w:val="004E47EB"/>
    <w:rsid w:val="004E6A7B"/>
    <w:rsid w:val="004F076F"/>
    <w:rsid w:val="004F3379"/>
    <w:rsid w:val="004F50AF"/>
    <w:rsid w:val="005032A7"/>
    <w:rsid w:val="00505227"/>
    <w:rsid w:val="00505928"/>
    <w:rsid w:val="00507205"/>
    <w:rsid w:val="005154AB"/>
    <w:rsid w:val="00516887"/>
    <w:rsid w:val="00522CC0"/>
    <w:rsid w:val="005270CA"/>
    <w:rsid w:val="005346CE"/>
    <w:rsid w:val="00535512"/>
    <w:rsid w:val="00541022"/>
    <w:rsid w:val="00541E88"/>
    <w:rsid w:val="00542E45"/>
    <w:rsid w:val="00542EBE"/>
    <w:rsid w:val="00542F8D"/>
    <w:rsid w:val="00546BB5"/>
    <w:rsid w:val="00552921"/>
    <w:rsid w:val="005538A8"/>
    <w:rsid w:val="00557CC3"/>
    <w:rsid w:val="00562506"/>
    <w:rsid w:val="0056449F"/>
    <w:rsid w:val="00565789"/>
    <w:rsid w:val="00565D42"/>
    <w:rsid w:val="00571236"/>
    <w:rsid w:val="005723E2"/>
    <w:rsid w:val="00572BC2"/>
    <w:rsid w:val="00573B5F"/>
    <w:rsid w:val="00575314"/>
    <w:rsid w:val="00583E55"/>
    <w:rsid w:val="00584712"/>
    <w:rsid w:val="00593536"/>
    <w:rsid w:val="005948FE"/>
    <w:rsid w:val="00594DD6"/>
    <w:rsid w:val="0059570D"/>
    <w:rsid w:val="00595719"/>
    <w:rsid w:val="005959A6"/>
    <w:rsid w:val="005977DC"/>
    <w:rsid w:val="005A5C0F"/>
    <w:rsid w:val="005A66B1"/>
    <w:rsid w:val="005B00E7"/>
    <w:rsid w:val="005B47AC"/>
    <w:rsid w:val="005B675F"/>
    <w:rsid w:val="005B6788"/>
    <w:rsid w:val="005C101A"/>
    <w:rsid w:val="005C1048"/>
    <w:rsid w:val="005C1AC3"/>
    <w:rsid w:val="005C33A7"/>
    <w:rsid w:val="005C4F40"/>
    <w:rsid w:val="005C60B8"/>
    <w:rsid w:val="005C75DE"/>
    <w:rsid w:val="005D07F8"/>
    <w:rsid w:val="005D2382"/>
    <w:rsid w:val="005D3FFB"/>
    <w:rsid w:val="005E48C1"/>
    <w:rsid w:val="005F1804"/>
    <w:rsid w:val="005F3CAD"/>
    <w:rsid w:val="005F5414"/>
    <w:rsid w:val="00601884"/>
    <w:rsid w:val="006028FA"/>
    <w:rsid w:val="00603D6B"/>
    <w:rsid w:val="006115C7"/>
    <w:rsid w:val="006141F0"/>
    <w:rsid w:val="00614D73"/>
    <w:rsid w:val="006158CF"/>
    <w:rsid w:val="00623133"/>
    <w:rsid w:val="00625088"/>
    <w:rsid w:val="00625516"/>
    <w:rsid w:val="00633267"/>
    <w:rsid w:val="006403F9"/>
    <w:rsid w:val="00642494"/>
    <w:rsid w:val="0064629B"/>
    <w:rsid w:val="006503F3"/>
    <w:rsid w:val="006554DF"/>
    <w:rsid w:val="00657050"/>
    <w:rsid w:val="00663933"/>
    <w:rsid w:val="00667F18"/>
    <w:rsid w:val="0067350F"/>
    <w:rsid w:val="00673E3C"/>
    <w:rsid w:val="00677560"/>
    <w:rsid w:val="00681F20"/>
    <w:rsid w:val="006843E1"/>
    <w:rsid w:val="00684DAC"/>
    <w:rsid w:val="006868B8"/>
    <w:rsid w:val="00687F6D"/>
    <w:rsid w:val="00693269"/>
    <w:rsid w:val="00695512"/>
    <w:rsid w:val="00696BC8"/>
    <w:rsid w:val="006A05A6"/>
    <w:rsid w:val="006A1B2D"/>
    <w:rsid w:val="006A22D0"/>
    <w:rsid w:val="006A31CA"/>
    <w:rsid w:val="006A4A7B"/>
    <w:rsid w:val="006A4F60"/>
    <w:rsid w:val="006B44A3"/>
    <w:rsid w:val="006C0AE0"/>
    <w:rsid w:val="006C0ECC"/>
    <w:rsid w:val="006C1303"/>
    <w:rsid w:val="006C32EE"/>
    <w:rsid w:val="006C4BB6"/>
    <w:rsid w:val="006C67E7"/>
    <w:rsid w:val="006C7F36"/>
    <w:rsid w:val="006C7FBF"/>
    <w:rsid w:val="006D1B4E"/>
    <w:rsid w:val="006D22C3"/>
    <w:rsid w:val="006D419B"/>
    <w:rsid w:val="006D42AA"/>
    <w:rsid w:val="006D68CA"/>
    <w:rsid w:val="006E2B9C"/>
    <w:rsid w:val="006E3173"/>
    <w:rsid w:val="006E37BD"/>
    <w:rsid w:val="006E4884"/>
    <w:rsid w:val="006E78F6"/>
    <w:rsid w:val="006F69FB"/>
    <w:rsid w:val="00702983"/>
    <w:rsid w:val="00704F81"/>
    <w:rsid w:val="0071668F"/>
    <w:rsid w:val="00717DEF"/>
    <w:rsid w:val="00724659"/>
    <w:rsid w:val="00724AAE"/>
    <w:rsid w:val="00724D26"/>
    <w:rsid w:val="00724F68"/>
    <w:rsid w:val="00736CD7"/>
    <w:rsid w:val="00740868"/>
    <w:rsid w:val="007412CC"/>
    <w:rsid w:val="00743DBA"/>
    <w:rsid w:val="00747564"/>
    <w:rsid w:val="00750628"/>
    <w:rsid w:val="00750E1F"/>
    <w:rsid w:val="00754884"/>
    <w:rsid w:val="007603B5"/>
    <w:rsid w:val="007635B6"/>
    <w:rsid w:val="0076392E"/>
    <w:rsid w:val="00764DCD"/>
    <w:rsid w:val="00772820"/>
    <w:rsid w:val="0077449A"/>
    <w:rsid w:val="00776ACA"/>
    <w:rsid w:val="00776F1E"/>
    <w:rsid w:val="00782100"/>
    <w:rsid w:val="007907A2"/>
    <w:rsid w:val="00792427"/>
    <w:rsid w:val="00793CBB"/>
    <w:rsid w:val="00794E4A"/>
    <w:rsid w:val="00797CFE"/>
    <w:rsid w:val="007A44E5"/>
    <w:rsid w:val="007B01B1"/>
    <w:rsid w:val="007B5EBC"/>
    <w:rsid w:val="007B64B0"/>
    <w:rsid w:val="007B7171"/>
    <w:rsid w:val="007B763C"/>
    <w:rsid w:val="007C00F1"/>
    <w:rsid w:val="007C558A"/>
    <w:rsid w:val="007C7A09"/>
    <w:rsid w:val="007D2415"/>
    <w:rsid w:val="007D3D1E"/>
    <w:rsid w:val="007D4F32"/>
    <w:rsid w:val="007D5B54"/>
    <w:rsid w:val="007D6170"/>
    <w:rsid w:val="007F1F0F"/>
    <w:rsid w:val="007F668A"/>
    <w:rsid w:val="00800661"/>
    <w:rsid w:val="00805CB2"/>
    <w:rsid w:val="00805E73"/>
    <w:rsid w:val="0080774E"/>
    <w:rsid w:val="008111C6"/>
    <w:rsid w:val="0081450B"/>
    <w:rsid w:val="00814B0F"/>
    <w:rsid w:val="00816863"/>
    <w:rsid w:val="00820E7A"/>
    <w:rsid w:val="00821E7E"/>
    <w:rsid w:val="0082388B"/>
    <w:rsid w:val="00824B8F"/>
    <w:rsid w:val="00825265"/>
    <w:rsid w:val="00825610"/>
    <w:rsid w:val="0083096C"/>
    <w:rsid w:val="008318E5"/>
    <w:rsid w:val="0083329D"/>
    <w:rsid w:val="00833C94"/>
    <w:rsid w:val="00840642"/>
    <w:rsid w:val="00841CC8"/>
    <w:rsid w:val="008433E9"/>
    <w:rsid w:val="00843B43"/>
    <w:rsid w:val="0084749C"/>
    <w:rsid w:val="00857FD4"/>
    <w:rsid w:val="00861200"/>
    <w:rsid w:val="00861FB2"/>
    <w:rsid w:val="00863747"/>
    <w:rsid w:val="0086579B"/>
    <w:rsid w:val="00870B8C"/>
    <w:rsid w:val="00873D16"/>
    <w:rsid w:val="0087622F"/>
    <w:rsid w:val="00876C96"/>
    <w:rsid w:val="00885D8A"/>
    <w:rsid w:val="00887C41"/>
    <w:rsid w:val="00891EEE"/>
    <w:rsid w:val="00894EE3"/>
    <w:rsid w:val="008A079B"/>
    <w:rsid w:val="008A208F"/>
    <w:rsid w:val="008A5165"/>
    <w:rsid w:val="008A5604"/>
    <w:rsid w:val="008B0274"/>
    <w:rsid w:val="008B2BB3"/>
    <w:rsid w:val="008B3014"/>
    <w:rsid w:val="008B33F6"/>
    <w:rsid w:val="008B6429"/>
    <w:rsid w:val="008B79CA"/>
    <w:rsid w:val="008B7D3F"/>
    <w:rsid w:val="008C3B88"/>
    <w:rsid w:val="008C48C4"/>
    <w:rsid w:val="008C72F7"/>
    <w:rsid w:val="008D1C54"/>
    <w:rsid w:val="008D3757"/>
    <w:rsid w:val="008D490E"/>
    <w:rsid w:val="008D66C4"/>
    <w:rsid w:val="008E21A5"/>
    <w:rsid w:val="008E2FC1"/>
    <w:rsid w:val="008E58EE"/>
    <w:rsid w:val="008E5B56"/>
    <w:rsid w:val="008E7974"/>
    <w:rsid w:val="008F1085"/>
    <w:rsid w:val="0090639A"/>
    <w:rsid w:val="0091199E"/>
    <w:rsid w:val="00913B46"/>
    <w:rsid w:val="00920D6B"/>
    <w:rsid w:val="009249E8"/>
    <w:rsid w:val="0093258D"/>
    <w:rsid w:val="00933BA7"/>
    <w:rsid w:val="00933CC8"/>
    <w:rsid w:val="009346AE"/>
    <w:rsid w:val="00934CB7"/>
    <w:rsid w:val="00937425"/>
    <w:rsid w:val="00942672"/>
    <w:rsid w:val="00942EC8"/>
    <w:rsid w:val="00951C04"/>
    <w:rsid w:val="00960206"/>
    <w:rsid w:val="009704EA"/>
    <w:rsid w:val="00971609"/>
    <w:rsid w:val="0097230B"/>
    <w:rsid w:val="00972885"/>
    <w:rsid w:val="0097435F"/>
    <w:rsid w:val="00975DA9"/>
    <w:rsid w:val="00977941"/>
    <w:rsid w:val="00977CF0"/>
    <w:rsid w:val="00984B6B"/>
    <w:rsid w:val="00986146"/>
    <w:rsid w:val="00992E81"/>
    <w:rsid w:val="009959C6"/>
    <w:rsid w:val="009A5D61"/>
    <w:rsid w:val="009B181E"/>
    <w:rsid w:val="009B19C9"/>
    <w:rsid w:val="009B2B22"/>
    <w:rsid w:val="009B480D"/>
    <w:rsid w:val="009C2B6E"/>
    <w:rsid w:val="009D089C"/>
    <w:rsid w:val="009D1549"/>
    <w:rsid w:val="009E27BB"/>
    <w:rsid w:val="009E61EE"/>
    <w:rsid w:val="009F2EFC"/>
    <w:rsid w:val="009F32CD"/>
    <w:rsid w:val="009F40A7"/>
    <w:rsid w:val="009F4117"/>
    <w:rsid w:val="009F5532"/>
    <w:rsid w:val="00A018B4"/>
    <w:rsid w:val="00A037C8"/>
    <w:rsid w:val="00A1171A"/>
    <w:rsid w:val="00A143DC"/>
    <w:rsid w:val="00A15EE1"/>
    <w:rsid w:val="00A21A78"/>
    <w:rsid w:val="00A264E5"/>
    <w:rsid w:val="00A31400"/>
    <w:rsid w:val="00A3173D"/>
    <w:rsid w:val="00A31E2D"/>
    <w:rsid w:val="00A31E63"/>
    <w:rsid w:val="00A33862"/>
    <w:rsid w:val="00A37243"/>
    <w:rsid w:val="00A41F96"/>
    <w:rsid w:val="00A52268"/>
    <w:rsid w:val="00A54BE2"/>
    <w:rsid w:val="00A565A7"/>
    <w:rsid w:val="00A56E46"/>
    <w:rsid w:val="00A660A5"/>
    <w:rsid w:val="00A679A5"/>
    <w:rsid w:val="00A7053F"/>
    <w:rsid w:val="00A70B74"/>
    <w:rsid w:val="00A733B9"/>
    <w:rsid w:val="00A73531"/>
    <w:rsid w:val="00A73EA1"/>
    <w:rsid w:val="00A80133"/>
    <w:rsid w:val="00A8095A"/>
    <w:rsid w:val="00A90E02"/>
    <w:rsid w:val="00A9763D"/>
    <w:rsid w:val="00AA10D4"/>
    <w:rsid w:val="00AA6961"/>
    <w:rsid w:val="00AA7A75"/>
    <w:rsid w:val="00AB64EF"/>
    <w:rsid w:val="00AB71C7"/>
    <w:rsid w:val="00AB779F"/>
    <w:rsid w:val="00AC17A0"/>
    <w:rsid w:val="00AC55C3"/>
    <w:rsid w:val="00AD1320"/>
    <w:rsid w:val="00AD5437"/>
    <w:rsid w:val="00AD5CF6"/>
    <w:rsid w:val="00AE0633"/>
    <w:rsid w:val="00AE3095"/>
    <w:rsid w:val="00AE5074"/>
    <w:rsid w:val="00AE5545"/>
    <w:rsid w:val="00AE56DB"/>
    <w:rsid w:val="00AE6F90"/>
    <w:rsid w:val="00AE7DCB"/>
    <w:rsid w:val="00AF6632"/>
    <w:rsid w:val="00AF7AA2"/>
    <w:rsid w:val="00B024EA"/>
    <w:rsid w:val="00B02D87"/>
    <w:rsid w:val="00B04C9E"/>
    <w:rsid w:val="00B05013"/>
    <w:rsid w:val="00B2068D"/>
    <w:rsid w:val="00B22966"/>
    <w:rsid w:val="00B24602"/>
    <w:rsid w:val="00B25193"/>
    <w:rsid w:val="00B26E10"/>
    <w:rsid w:val="00B30526"/>
    <w:rsid w:val="00B34206"/>
    <w:rsid w:val="00B345BD"/>
    <w:rsid w:val="00B3734A"/>
    <w:rsid w:val="00B4118D"/>
    <w:rsid w:val="00B43C1A"/>
    <w:rsid w:val="00B4599D"/>
    <w:rsid w:val="00B50A6B"/>
    <w:rsid w:val="00B512E1"/>
    <w:rsid w:val="00B54760"/>
    <w:rsid w:val="00B54A6A"/>
    <w:rsid w:val="00B62BDA"/>
    <w:rsid w:val="00B62C84"/>
    <w:rsid w:val="00B712FA"/>
    <w:rsid w:val="00B733C4"/>
    <w:rsid w:val="00B73D49"/>
    <w:rsid w:val="00B753AB"/>
    <w:rsid w:val="00B83D72"/>
    <w:rsid w:val="00B856BC"/>
    <w:rsid w:val="00B92956"/>
    <w:rsid w:val="00B92B89"/>
    <w:rsid w:val="00B93287"/>
    <w:rsid w:val="00B95D75"/>
    <w:rsid w:val="00B97DB1"/>
    <w:rsid w:val="00BA317F"/>
    <w:rsid w:val="00BA472D"/>
    <w:rsid w:val="00BA6495"/>
    <w:rsid w:val="00BA68B7"/>
    <w:rsid w:val="00BB0C60"/>
    <w:rsid w:val="00BB13E3"/>
    <w:rsid w:val="00BB1A3F"/>
    <w:rsid w:val="00BB55D3"/>
    <w:rsid w:val="00BB6190"/>
    <w:rsid w:val="00BC028E"/>
    <w:rsid w:val="00BC42AD"/>
    <w:rsid w:val="00BC5171"/>
    <w:rsid w:val="00BC629F"/>
    <w:rsid w:val="00BC66BB"/>
    <w:rsid w:val="00BC6E35"/>
    <w:rsid w:val="00BD1B47"/>
    <w:rsid w:val="00BD3380"/>
    <w:rsid w:val="00BD69C6"/>
    <w:rsid w:val="00BE55B2"/>
    <w:rsid w:val="00BF1DEC"/>
    <w:rsid w:val="00BF4EBE"/>
    <w:rsid w:val="00C06084"/>
    <w:rsid w:val="00C1200E"/>
    <w:rsid w:val="00C13A55"/>
    <w:rsid w:val="00C149A3"/>
    <w:rsid w:val="00C17B94"/>
    <w:rsid w:val="00C24F10"/>
    <w:rsid w:val="00C328D1"/>
    <w:rsid w:val="00C332FE"/>
    <w:rsid w:val="00C33BE7"/>
    <w:rsid w:val="00C363E4"/>
    <w:rsid w:val="00C40BBE"/>
    <w:rsid w:val="00C612FE"/>
    <w:rsid w:val="00C61C29"/>
    <w:rsid w:val="00C67A81"/>
    <w:rsid w:val="00C72468"/>
    <w:rsid w:val="00C739ED"/>
    <w:rsid w:val="00C76D77"/>
    <w:rsid w:val="00C8158D"/>
    <w:rsid w:val="00C831B7"/>
    <w:rsid w:val="00C86C95"/>
    <w:rsid w:val="00C90608"/>
    <w:rsid w:val="00C90D9F"/>
    <w:rsid w:val="00C93D07"/>
    <w:rsid w:val="00CA2929"/>
    <w:rsid w:val="00CA310F"/>
    <w:rsid w:val="00CA44BF"/>
    <w:rsid w:val="00CA61AE"/>
    <w:rsid w:val="00CB3761"/>
    <w:rsid w:val="00CC4D50"/>
    <w:rsid w:val="00CC4F6E"/>
    <w:rsid w:val="00CD3F51"/>
    <w:rsid w:val="00CD428A"/>
    <w:rsid w:val="00CD4550"/>
    <w:rsid w:val="00CE323E"/>
    <w:rsid w:val="00CF1BD5"/>
    <w:rsid w:val="00CF250A"/>
    <w:rsid w:val="00CF27FB"/>
    <w:rsid w:val="00CF4681"/>
    <w:rsid w:val="00D00CEF"/>
    <w:rsid w:val="00D06A62"/>
    <w:rsid w:val="00D1093D"/>
    <w:rsid w:val="00D12D57"/>
    <w:rsid w:val="00D13F9C"/>
    <w:rsid w:val="00D143FA"/>
    <w:rsid w:val="00D16484"/>
    <w:rsid w:val="00D16A1A"/>
    <w:rsid w:val="00D22F66"/>
    <w:rsid w:val="00D26A00"/>
    <w:rsid w:val="00D313B8"/>
    <w:rsid w:val="00D324C0"/>
    <w:rsid w:val="00D326CF"/>
    <w:rsid w:val="00D33A81"/>
    <w:rsid w:val="00D35109"/>
    <w:rsid w:val="00D40225"/>
    <w:rsid w:val="00D40AC4"/>
    <w:rsid w:val="00D40B92"/>
    <w:rsid w:val="00D43027"/>
    <w:rsid w:val="00D4354C"/>
    <w:rsid w:val="00D4531C"/>
    <w:rsid w:val="00D45511"/>
    <w:rsid w:val="00D45FF5"/>
    <w:rsid w:val="00D50EB1"/>
    <w:rsid w:val="00D544DF"/>
    <w:rsid w:val="00D616E5"/>
    <w:rsid w:val="00D66967"/>
    <w:rsid w:val="00D70B07"/>
    <w:rsid w:val="00D71245"/>
    <w:rsid w:val="00D730D4"/>
    <w:rsid w:val="00D734EF"/>
    <w:rsid w:val="00D740F2"/>
    <w:rsid w:val="00D754FF"/>
    <w:rsid w:val="00D802F9"/>
    <w:rsid w:val="00D82BF7"/>
    <w:rsid w:val="00D93697"/>
    <w:rsid w:val="00D97ED1"/>
    <w:rsid w:val="00DA0745"/>
    <w:rsid w:val="00DA15B5"/>
    <w:rsid w:val="00DB128D"/>
    <w:rsid w:val="00DB35AE"/>
    <w:rsid w:val="00DB75AC"/>
    <w:rsid w:val="00DB7F99"/>
    <w:rsid w:val="00DC03E4"/>
    <w:rsid w:val="00DC0A6E"/>
    <w:rsid w:val="00DC1073"/>
    <w:rsid w:val="00DC78E0"/>
    <w:rsid w:val="00DD6CD7"/>
    <w:rsid w:val="00DD798B"/>
    <w:rsid w:val="00DE23E8"/>
    <w:rsid w:val="00DE2A4E"/>
    <w:rsid w:val="00DE3BC7"/>
    <w:rsid w:val="00DE4C0F"/>
    <w:rsid w:val="00DE5730"/>
    <w:rsid w:val="00DE7B4B"/>
    <w:rsid w:val="00DF0C34"/>
    <w:rsid w:val="00DF2083"/>
    <w:rsid w:val="00E00C92"/>
    <w:rsid w:val="00E023FD"/>
    <w:rsid w:val="00E038DD"/>
    <w:rsid w:val="00E14A8F"/>
    <w:rsid w:val="00E1683C"/>
    <w:rsid w:val="00E17A89"/>
    <w:rsid w:val="00E227D3"/>
    <w:rsid w:val="00E231B4"/>
    <w:rsid w:val="00E31E7B"/>
    <w:rsid w:val="00E3335C"/>
    <w:rsid w:val="00E33729"/>
    <w:rsid w:val="00E34E73"/>
    <w:rsid w:val="00E40D11"/>
    <w:rsid w:val="00E4191A"/>
    <w:rsid w:val="00E448B6"/>
    <w:rsid w:val="00E52E7D"/>
    <w:rsid w:val="00E567B9"/>
    <w:rsid w:val="00E5760A"/>
    <w:rsid w:val="00E60A61"/>
    <w:rsid w:val="00E6527E"/>
    <w:rsid w:val="00E6555E"/>
    <w:rsid w:val="00E67099"/>
    <w:rsid w:val="00E77316"/>
    <w:rsid w:val="00E81FB2"/>
    <w:rsid w:val="00E87CCB"/>
    <w:rsid w:val="00E92755"/>
    <w:rsid w:val="00E9423C"/>
    <w:rsid w:val="00E95935"/>
    <w:rsid w:val="00EA1EF4"/>
    <w:rsid w:val="00EA4FF8"/>
    <w:rsid w:val="00EA57BB"/>
    <w:rsid w:val="00EB320B"/>
    <w:rsid w:val="00EB5AFE"/>
    <w:rsid w:val="00EC07D3"/>
    <w:rsid w:val="00EC19CE"/>
    <w:rsid w:val="00EC25C2"/>
    <w:rsid w:val="00EC2A51"/>
    <w:rsid w:val="00EC7C7F"/>
    <w:rsid w:val="00ED295F"/>
    <w:rsid w:val="00ED392B"/>
    <w:rsid w:val="00ED65AF"/>
    <w:rsid w:val="00EE04A6"/>
    <w:rsid w:val="00EE0776"/>
    <w:rsid w:val="00EE20D2"/>
    <w:rsid w:val="00EE6488"/>
    <w:rsid w:val="00EE6FAA"/>
    <w:rsid w:val="00EF32B9"/>
    <w:rsid w:val="00EF4C04"/>
    <w:rsid w:val="00EF654F"/>
    <w:rsid w:val="00EF74D7"/>
    <w:rsid w:val="00F02EC2"/>
    <w:rsid w:val="00F10020"/>
    <w:rsid w:val="00F10406"/>
    <w:rsid w:val="00F157E8"/>
    <w:rsid w:val="00F21A4A"/>
    <w:rsid w:val="00F21AE3"/>
    <w:rsid w:val="00F224A6"/>
    <w:rsid w:val="00F22DCB"/>
    <w:rsid w:val="00F23E49"/>
    <w:rsid w:val="00F25317"/>
    <w:rsid w:val="00F25873"/>
    <w:rsid w:val="00F264A2"/>
    <w:rsid w:val="00F26DC6"/>
    <w:rsid w:val="00F31D02"/>
    <w:rsid w:val="00F34DAC"/>
    <w:rsid w:val="00F40081"/>
    <w:rsid w:val="00F4605D"/>
    <w:rsid w:val="00F5561A"/>
    <w:rsid w:val="00F65F0C"/>
    <w:rsid w:val="00F67D73"/>
    <w:rsid w:val="00F74E3D"/>
    <w:rsid w:val="00F75457"/>
    <w:rsid w:val="00F76703"/>
    <w:rsid w:val="00F77FBD"/>
    <w:rsid w:val="00F945C0"/>
    <w:rsid w:val="00FA1E1B"/>
    <w:rsid w:val="00FA1FC3"/>
    <w:rsid w:val="00FA22DB"/>
    <w:rsid w:val="00FB0211"/>
    <w:rsid w:val="00FB0CD7"/>
    <w:rsid w:val="00FB35BD"/>
    <w:rsid w:val="00FB3942"/>
    <w:rsid w:val="00FB6216"/>
    <w:rsid w:val="00FC063B"/>
    <w:rsid w:val="00FC34AC"/>
    <w:rsid w:val="00FC7EC2"/>
    <w:rsid w:val="00FD2B8B"/>
    <w:rsid w:val="00FD70E5"/>
    <w:rsid w:val="00FE6D17"/>
    <w:rsid w:val="00FE72C3"/>
    <w:rsid w:val="00FF132D"/>
    <w:rsid w:val="00FF1B9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56671"/>
  <w15:docId w15:val="{7BC70C59-567F-44DA-A1A6-2AC14093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9A6"/>
    <w:pPr>
      <w:jc w:val="both"/>
    </w:pPr>
    <w:rPr>
      <w:rFonts w:ascii="Times New Roman" w:hAnsi="Times New Roman"/>
      <w:sz w:val="24"/>
    </w:rPr>
  </w:style>
  <w:style w:type="paragraph" w:styleId="Heading1">
    <w:name w:val="heading 1"/>
    <w:basedOn w:val="Normal"/>
    <w:next w:val="Normal"/>
    <w:link w:val="Heading1Char"/>
    <w:uiPriority w:val="9"/>
    <w:qFormat/>
    <w:rsid w:val="00F75457"/>
    <w:pPr>
      <w:numPr>
        <w:numId w:val="16"/>
      </w:numPr>
      <w:spacing w:after="240" w:line="480" w:lineRule="auto"/>
      <w:ind w:left="0" w:firstLine="0"/>
      <w:jc w:val="center"/>
      <w:outlineLvl w:val="0"/>
    </w:pPr>
    <w:rPr>
      <w:rFonts w:cs="Times New Roman"/>
      <w:b/>
      <w:kern w:val="0"/>
      <w:szCs w:val="28"/>
      <w14:ligatures w14:val="none"/>
    </w:rPr>
  </w:style>
  <w:style w:type="paragraph" w:styleId="Heading2">
    <w:name w:val="heading 2"/>
    <w:basedOn w:val="ListParagraph"/>
    <w:next w:val="Normal"/>
    <w:link w:val="Heading2Char"/>
    <w:uiPriority w:val="9"/>
    <w:unhideWhenUsed/>
    <w:qFormat/>
    <w:rsid w:val="00F75457"/>
    <w:pPr>
      <w:numPr>
        <w:ilvl w:val="1"/>
        <w:numId w:val="16"/>
      </w:numPr>
      <w:spacing w:after="0" w:line="480" w:lineRule="auto"/>
      <w:ind w:left="425" w:hanging="425"/>
      <w:outlineLvl w:val="1"/>
    </w:pPr>
    <w:rPr>
      <w:rFonts w:cs="Times New Roman"/>
      <w:b/>
      <w:szCs w:val="24"/>
    </w:rPr>
  </w:style>
  <w:style w:type="paragraph" w:styleId="Heading3">
    <w:name w:val="heading 3"/>
    <w:basedOn w:val="Normal"/>
    <w:next w:val="Normal"/>
    <w:link w:val="Heading3Char"/>
    <w:uiPriority w:val="9"/>
    <w:unhideWhenUsed/>
    <w:qFormat/>
    <w:rsid w:val="004C42BB"/>
    <w:pPr>
      <w:keepNext/>
      <w:keepLines/>
      <w:numPr>
        <w:ilvl w:val="2"/>
        <w:numId w:val="16"/>
      </w:numPr>
      <w:spacing w:after="0" w:line="480" w:lineRule="auto"/>
      <w:ind w:left="992" w:hanging="567"/>
      <w:outlineLvl w:val="2"/>
    </w:pPr>
    <w:rPr>
      <w:rFonts w:asciiTheme="majorBidi" w:eastAsiaTheme="majorEastAsia" w:hAnsiTheme="majorBidi" w:cstheme="majorBidi"/>
      <w:b/>
      <w:szCs w:val="24"/>
    </w:rPr>
  </w:style>
  <w:style w:type="paragraph" w:styleId="Heading4">
    <w:name w:val="heading 4"/>
    <w:basedOn w:val="Normal"/>
    <w:next w:val="Normal"/>
    <w:link w:val="Heading4Char"/>
    <w:uiPriority w:val="9"/>
    <w:unhideWhenUsed/>
    <w:qFormat/>
    <w:rsid w:val="00B34206"/>
    <w:pPr>
      <w:keepNext/>
      <w:keepLines/>
      <w:numPr>
        <w:ilvl w:val="3"/>
        <w:numId w:val="16"/>
      </w:numPr>
      <w:spacing w:before="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F75457"/>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75457"/>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2"/>
    <w:basedOn w:val="Normal"/>
    <w:uiPriority w:val="34"/>
    <w:qFormat/>
    <w:rsid w:val="003A2C07"/>
    <w:pPr>
      <w:ind w:left="720"/>
      <w:contextualSpacing/>
    </w:pPr>
    <w:rPr>
      <w:kern w:val="0"/>
      <w14:ligatures w14:val="none"/>
    </w:rPr>
  </w:style>
  <w:style w:type="paragraph" w:styleId="BalloonText">
    <w:name w:val="Balloon Text"/>
    <w:basedOn w:val="Normal"/>
    <w:link w:val="BalloonTextChar"/>
    <w:uiPriority w:val="99"/>
    <w:semiHidden/>
    <w:unhideWhenUsed/>
    <w:rsid w:val="003A2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C07"/>
    <w:rPr>
      <w:rFonts w:ascii="Tahoma" w:hAnsi="Tahoma" w:cs="Tahoma"/>
      <w:sz w:val="16"/>
      <w:szCs w:val="16"/>
    </w:rPr>
  </w:style>
  <w:style w:type="table" w:styleId="TableGrid">
    <w:name w:val="Table Grid"/>
    <w:basedOn w:val="TableNormal"/>
    <w:uiPriority w:val="59"/>
    <w:rsid w:val="0003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5457"/>
    <w:rPr>
      <w:rFonts w:ascii="Times New Roman" w:hAnsi="Times New Roman" w:cs="Times New Roman"/>
      <w:b/>
      <w:kern w:val="0"/>
      <w:sz w:val="24"/>
      <w:szCs w:val="28"/>
      <w14:ligatures w14:val="none"/>
    </w:rPr>
  </w:style>
  <w:style w:type="character" w:customStyle="1" w:styleId="Heading2Char">
    <w:name w:val="Heading 2 Char"/>
    <w:basedOn w:val="DefaultParagraphFont"/>
    <w:link w:val="Heading2"/>
    <w:uiPriority w:val="9"/>
    <w:rsid w:val="00F75457"/>
    <w:rPr>
      <w:rFonts w:ascii="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C42BB"/>
    <w:rPr>
      <w:rFonts w:asciiTheme="majorBidi" w:eastAsiaTheme="majorEastAsia" w:hAnsiTheme="majorBidi" w:cstheme="majorBidi"/>
      <w:b/>
      <w:sz w:val="24"/>
      <w:szCs w:val="24"/>
    </w:rPr>
  </w:style>
  <w:style w:type="paragraph" w:customStyle="1" w:styleId="dalamtabel">
    <w:name w:val="dalam tabel"/>
    <w:basedOn w:val="NoSpacing"/>
    <w:link w:val="dalamtabelChar"/>
    <w:qFormat/>
    <w:rsid w:val="004966A9"/>
    <w:pPr>
      <w:spacing w:before="60"/>
      <w:jc w:val="both"/>
    </w:pPr>
    <w:rPr>
      <w:kern w:val="0"/>
      <w:sz w:val="14"/>
      <w:szCs w:val="10"/>
      <w14:ligatures w14:val="none"/>
    </w:rPr>
  </w:style>
  <w:style w:type="character" w:customStyle="1" w:styleId="dalamtabelChar">
    <w:name w:val="dalam tabel Char"/>
    <w:basedOn w:val="DefaultParagraphFont"/>
    <w:link w:val="dalamtabel"/>
    <w:rsid w:val="004966A9"/>
    <w:rPr>
      <w:kern w:val="0"/>
      <w:sz w:val="14"/>
      <w:szCs w:val="10"/>
      <w14:ligatures w14:val="none"/>
    </w:rPr>
  </w:style>
  <w:style w:type="paragraph" w:styleId="NoSpacing">
    <w:name w:val="No Spacing"/>
    <w:uiPriority w:val="1"/>
    <w:rsid w:val="004966A9"/>
    <w:pPr>
      <w:spacing w:after="0" w:line="240" w:lineRule="auto"/>
    </w:pPr>
  </w:style>
  <w:style w:type="character" w:styleId="PlaceholderText">
    <w:name w:val="Placeholder Text"/>
    <w:basedOn w:val="DefaultParagraphFont"/>
    <w:uiPriority w:val="99"/>
    <w:semiHidden/>
    <w:rsid w:val="002033D7"/>
    <w:rPr>
      <w:color w:val="808080"/>
    </w:rPr>
  </w:style>
  <w:style w:type="paragraph" w:styleId="Header">
    <w:name w:val="header"/>
    <w:basedOn w:val="Normal"/>
    <w:link w:val="HeaderChar"/>
    <w:uiPriority w:val="99"/>
    <w:unhideWhenUsed/>
    <w:rsid w:val="00BF1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DEC"/>
  </w:style>
  <w:style w:type="paragraph" w:styleId="Footer">
    <w:name w:val="footer"/>
    <w:basedOn w:val="Normal"/>
    <w:link w:val="FooterChar"/>
    <w:uiPriority w:val="99"/>
    <w:unhideWhenUsed/>
    <w:rsid w:val="00BF1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DEC"/>
  </w:style>
  <w:style w:type="character" w:styleId="Hyperlink">
    <w:name w:val="Hyperlink"/>
    <w:basedOn w:val="DefaultParagraphFont"/>
    <w:uiPriority w:val="99"/>
    <w:unhideWhenUsed/>
    <w:rsid w:val="0083096C"/>
    <w:rPr>
      <w:color w:val="0000FF" w:themeColor="hyperlink"/>
      <w:u w:val="single"/>
    </w:rPr>
  </w:style>
  <w:style w:type="character" w:styleId="Strong">
    <w:name w:val="Strong"/>
    <w:basedOn w:val="DefaultParagraphFont"/>
    <w:uiPriority w:val="22"/>
    <w:qFormat/>
    <w:rsid w:val="001C30FB"/>
    <w:rPr>
      <w:b/>
      <w:bCs/>
    </w:rPr>
  </w:style>
  <w:style w:type="character" w:customStyle="1" w:styleId="mord">
    <w:name w:val="mord"/>
    <w:basedOn w:val="DefaultParagraphFont"/>
    <w:rsid w:val="0008583E"/>
  </w:style>
  <w:style w:type="character" w:customStyle="1" w:styleId="mrel">
    <w:name w:val="mrel"/>
    <w:basedOn w:val="DefaultParagraphFont"/>
    <w:rsid w:val="0008583E"/>
  </w:style>
  <w:style w:type="character" w:customStyle="1" w:styleId="mbin">
    <w:name w:val="mbin"/>
    <w:basedOn w:val="DefaultParagraphFont"/>
    <w:rsid w:val="0008583E"/>
  </w:style>
  <w:style w:type="character" w:customStyle="1" w:styleId="vlist-s">
    <w:name w:val="vlist-s"/>
    <w:basedOn w:val="DefaultParagraphFont"/>
    <w:rsid w:val="0008583E"/>
  </w:style>
  <w:style w:type="paragraph" w:styleId="BodyText">
    <w:name w:val="Body Text"/>
    <w:basedOn w:val="Normal"/>
    <w:link w:val="BodyTextChar"/>
    <w:uiPriority w:val="1"/>
    <w:rsid w:val="006E2B9C"/>
    <w:pPr>
      <w:widowControl w:val="0"/>
      <w:autoSpaceDE w:val="0"/>
      <w:autoSpaceDN w:val="0"/>
      <w:spacing w:after="0" w:line="240" w:lineRule="auto"/>
    </w:pPr>
    <w:rPr>
      <w:rFonts w:ascii="Palatino Linotype" w:eastAsia="Palatino Linotype" w:hAnsi="Palatino Linotype" w:cs="Palatino Linotype"/>
      <w:kern w:val="0"/>
      <w:sz w:val="20"/>
      <w:szCs w:val="20"/>
      <w:lang w:val="id"/>
      <w14:ligatures w14:val="none"/>
    </w:rPr>
  </w:style>
  <w:style w:type="character" w:customStyle="1" w:styleId="BodyTextChar">
    <w:name w:val="Body Text Char"/>
    <w:basedOn w:val="DefaultParagraphFont"/>
    <w:link w:val="BodyText"/>
    <w:uiPriority w:val="1"/>
    <w:rsid w:val="006E2B9C"/>
    <w:rPr>
      <w:rFonts w:ascii="Palatino Linotype" w:eastAsia="Palatino Linotype" w:hAnsi="Palatino Linotype" w:cs="Palatino Linotype"/>
      <w:kern w:val="0"/>
      <w:sz w:val="20"/>
      <w:szCs w:val="20"/>
      <w:lang w:val="id"/>
      <w14:ligatures w14:val="none"/>
    </w:rPr>
  </w:style>
  <w:style w:type="character" w:styleId="Emphasis">
    <w:name w:val="Emphasis"/>
    <w:basedOn w:val="DefaultParagraphFont"/>
    <w:uiPriority w:val="20"/>
    <w:qFormat/>
    <w:rsid w:val="00F40081"/>
    <w:rPr>
      <w:i/>
      <w:iCs/>
    </w:rPr>
  </w:style>
  <w:style w:type="paragraph" w:styleId="NormalWeb">
    <w:name w:val="Normal (Web)"/>
    <w:basedOn w:val="Normal"/>
    <w:uiPriority w:val="99"/>
    <w:unhideWhenUsed/>
    <w:rsid w:val="00F40081"/>
    <w:pPr>
      <w:spacing w:before="100" w:beforeAutospacing="1" w:after="100" w:afterAutospacing="1" w:line="240" w:lineRule="auto"/>
    </w:pPr>
    <w:rPr>
      <w:rFonts w:eastAsia="Times New Roman" w:cs="Times New Roman"/>
      <w:kern w:val="0"/>
      <w:szCs w:val="24"/>
      <w:lang w:val="en-US"/>
      <w14:ligatures w14:val="none"/>
    </w:rPr>
  </w:style>
  <w:style w:type="character" w:customStyle="1" w:styleId="relative">
    <w:name w:val="relative"/>
    <w:basedOn w:val="DefaultParagraphFont"/>
    <w:rsid w:val="00F40081"/>
  </w:style>
  <w:style w:type="paragraph" w:styleId="TOC1">
    <w:name w:val="toc 1"/>
    <w:basedOn w:val="Normal"/>
    <w:next w:val="Normal"/>
    <w:autoRedefine/>
    <w:uiPriority w:val="39"/>
    <w:unhideWhenUsed/>
    <w:rsid w:val="007603B5"/>
    <w:pPr>
      <w:tabs>
        <w:tab w:val="right" w:leader="dot" w:pos="7927"/>
      </w:tabs>
      <w:spacing w:after="100"/>
    </w:pPr>
    <w:rPr>
      <w:b/>
      <w:bCs/>
      <w:noProof/>
    </w:rPr>
  </w:style>
  <w:style w:type="paragraph" w:styleId="TOC2">
    <w:name w:val="toc 2"/>
    <w:basedOn w:val="Normal"/>
    <w:next w:val="Normal"/>
    <w:autoRedefine/>
    <w:uiPriority w:val="39"/>
    <w:unhideWhenUsed/>
    <w:rsid w:val="007603B5"/>
    <w:pPr>
      <w:tabs>
        <w:tab w:val="right" w:leader="dot" w:pos="7927"/>
      </w:tabs>
      <w:spacing w:after="0" w:line="360" w:lineRule="auto"/>
      <w:ind w:left="1134" w:hanging="425"/>
    </w:pPr>
  </w:style>
  <w:style w:type="character" w:customStyle="1" w:styleId="Heading4Char">
    <w:name w:val="Heading 4 Char"/>
    <w:basedOn w:val="DefaultParagraphFont"/>
    <w:link w:val="Heading4"/>
    <w:uiPriority w:val="9"/>
    <w:rsid w:val="00B34206"/>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F75457"/>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F75457"/>
    <w:rPr>
      <w:rFonts w:asciiTheme="majorHAnsi" w:eastAsiaTheme="majorEastAsia" w:hAnsiTheme="majorHAnsi" w:cstheme="majorBidi"/>
      <w:color w:val="243F60" w:themeColor="accent1" w:themeShade="7F"/>
      <w:sz w:val="24"/>
    </w:rPr>
  </w:style>
  <w:style w:type="paragraph" w:styleId="TOC3">
    <w:name w:val="toc 3"/>
    <w:basedOn w:val="Normal"/>
    <w:next w:val="Normal"/>
    <w:autoRedefine/>
    <w:uiPriority w:val="39"/>
    <w:unhideWhenUsed/>
    <w:rsid w:val="007603B5"/>
    <w:pPr>
      <w:tabs>
        <w:tab w:val="right" w:leader="dot" w:pos="7927"/>
      </w:tabs>
      <w:spacing w:after="0" w:line="360" w:lineRule="auto"/>
      <w:ind w:left="1701"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59">
      <w:bodyDiv w:val="1"/>
      <w:marLeft w:val="0"/>
      <w:marRight w:val="0"/>
      <w:marTop w:val="0"/>
      <w:marBottom w:val="0"/>
      <w:divBdr>
        <w:top w:val="none" w:sz="0" w:space="0" w:color="auto"/>
        <w:left w:val="none" w:sz="0" w:space="0" w:color="auto"/>
        <w:bottom w:val="none" w:sz="0" w:space="0" w:color="auto"/>
        <w:right w:val="none" w:sz="0" w:space="0" w:color="auto"/>
      </w:divBdr>
    </w:div>
    <w:div w:id="15468888">
      <w:bodyDiv w:val="1"/>
      <w:marLeft w:val="0"/>
      <w:marRight w:val="0"/>
      <w:marTop w:val="0"/>
      <w:marBottom w:val="0"/>
      <w:divBdr>
        <w:top w:val="none" w:sz="0" w:space="0" w:color="auto"/>
        <w:left w:val="none" w:sz="0" w:space="0" w:color="auto"/>
        <w:bottom w:val="none" w:sz="0" w:space="0" w:color="auto"/>
        <w:right w:val="none" w:sz="0" w:space="0" w:color="auto"/>
      </w:divBdr>
    </w:div>
    <w:div w:id="26679964">
      <w:bodyDiv w:val="1"/>
      <w:marLeft w:val="0"/>
      <w:marRight w:val="0"/>
      <w:marTop w:val="0"/>
      <w:marBottom w:val="0"/>
      <w:divBdr>
        <w:top w:val="none" w:sz="0" w:space="0" w:color="auto"/>
        <w:left w:val="none" w:sz="0" w:space="0" w:color="auto"/>
        <w:bottom w:val="none" w:sz="0" w:space="0" w:color="auto"/>
        <w:right w:val="none" w:sz="0" w:space="0" w:color="auto"/>
      </w:divBdr>
    </w:div>
    <w:div w:id="76824461">
      <w:bodyDiv w:val="1"/>
      <w:marLeft w:val="0"/>
      <w:marRight w:val="0"/>
      <w:marTop w:val="0"/>
      <w:marBottom w:val="0"/>
      <w:divBdr>
        <w:top w:val="none" w:sz="0" w:space="0" w:color="auto"/>
        <w:left w:val="none" w:sz="0" w:space="0" w:color="auto"/>
        <w:bottom w:val="none" w:sz="0" w:space="0" w:color="auto"/>
        <w:right w:val="none" w:sz="0" w:space="0" w:color="auto"/>
      </w:divBdr>
    </w:div>
    <w:div w:id="100073563">
      <w:bodyDiv w:val="1"/>
      <w:marLeft w:val="0"/>
      <w:marRight w:val="0"/>
      <w:marTop w:val="0"/>
      <w:marBottom w:val="0"/>
      <w:divBdr>
        <w:top w:val="none" w:sz="0" w:space="0" w:color="auto"/>
        <w:left w:val="none" w:sz="0" w:space="0" w:color="auto"/>
        <w:bottom w:val="none" w:sz="0" w:space="0" w:color="auto"/>
        <w:right w:val="none" w:sz="0" w:space="0" w:color="auto"/>
      </w:divBdr>
    </w:div>
    <w:div w:id="136532774">
      <w:bodyDiv w:val="1"/>
      <w:marLeft w:val="0"/>
      <w:marRight w:val="0"/>
      <w:marTop w:val="0"/>
      <w:marBottom w:val="0"/>
      <w:divBdr>
        <w:top w:val="none" w:sz="0" w:space="0" w:color="auto"/>
        <w:left w:val="none" w:sz="0" w:space="0" w:color="auto"/>
        <w:bottom w:val="none" w:sz="0" w:space="0" w:color="auto"/>
        <w:right w:val="none" w:sz="0" w:space="0" w:color="auto"/>
      </w:divBdr>
      <w:divsChild>
        <w:div w:id="1350595125">
          <w:marLeft w:val="0"/>
          <w:marRight w:val="0"/>
          <w:marTop w:val="0"/>
          <w:marBottom w:val="0"/>
          <w:divBdr>
            <w:top w:val="none" w:sz="0" w:space="0" w:color="auto"/>
            <w:left w:val="none" w:sz="0" w:space="0" w:color="auto"/>
            <w:bottom w:val="none" w:sz="0" w:space="0" w:color="auto"/>
            <w:right w:val="none" w:sz="0" w:space="0" w:color="auto"/>
          </w:divBdr>
          <w:divsChild>
            <w:div w:id="1826237195">
              <w:marLeft w:val="0"/>
              <w:marRight w:val="0"/>
              <w:marTop w:val="0"/>
              <w:marBottom w:val="0"/>
              <w:divBdr>
                <w:top w:val="none" w:sz="0" w:space="0" w:color="auto"/>
                <w:left w:val="none" w:sz="0" w:space="0" w:color="auto"/>
                <w:bottom w:val="none" w:sz="0" w:space="0" w:color="auto"/>
                <w:right w:val="none" w:sz="0" w:space="0" w:color="auto"/>
              </w:divBdr>
              <w:divsChild>
                <w:div w:id="2064788826">
                  <w:marLeft w:val="0"/>
                  <w:marRight w:val="0"/>
                  <w:marTop w:val="0"/>
                  <w:marBottom w:val="0"/>
                  <w:divBdr>
                    <w:top w:val="none" w:sz="0" w:space="0" w:color="auto"/>
                    <w:left w:val="none" w:sz="0" w:space="0" w:color="auto"/>
                    <w:bottom w:val="none" w:sz="0" w:space="0" w:color="auto"/>
                    <w:right w:val="none" w:sz="0" w:space="0" w:color="auto"/>
                  </w:divBdr>
                  <w:divsChild>
                    <w:div w:id="479729745">
                      <w:marLeft w:val="0"/>
                      <w:marRight w:val="0"/>
                      <w:marTop w:val="0"/>
                      <w:marBottom w:val="0"/>
                      <w:divBdr>
                        <w:top w:val="none" w:sz="0" w:space="0" w:color="auto"/>
                        <w:left w:val="none" w:sz="0" w:space="0" w:color="auto"/>
                        <w:bottom w:val="none" w:sz="0" w:space="0" w:color="auto"/>
                        <w:right w:val="none" w:sz="0" w:space="0" w:color="auto"/>
                      </w:divBdr>
                      <w:divsChild>
                        <w:div w:id="1828936171">
                          <w:marLeft w:val="0"/>
                          <w:marRight w:val="0"/>
                          <w:marTop w:val="0"/>
                          <w:marBottom w:val="0"/>
                          <w:divBdr>
                            <w:top w:val="none" w:sz="0" w:space="0" w:color="auto"/>
                            <w:left w:val="none" w:sz="0" w:space="0" w:color="auto"/>
                            <w:bottom w:val="none" w:sz="0" w:space="0" w:color="auto"/>
                            <w:right w:val="none" w:sz="0" w:space="0" w:color="auto"/>
                          </w:divBdr>
                          <w:divsChild>
                            <w:div w:id="15537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76695">
      <w:bodyDiv w:val="1"/>
      <w:marLeft w:val="0"/>
      <w:marRight w:val="0"/>
      <w:marTop w:val="0"/>
      <w:marBottom w:val="0"/>
      <w:divBdr>
        <w:top w:val="none" w:sz="0" w:space="0" w:color="auto"/>
        <w:left w:val="none" w:sz="0" w:space="0" w:color="auto"/>
        <w:bottom w:val="none" w:sz="0" w:space="0" w:color="auto"/>
        <w:right w:val="none" w:sz="0" w:space="0" w:color="auto"/>
      </w:divBdr>
      <w:divsChild>
        <w:div w:id="1236626743">
          <w:marLeft w:val="0"/>
          <w:marRight w:val="0"/>
          <w:marTop w:val="0"/>
          <w:marBottom w:val="0"/>
          <w:divBdr>
            <w:top w:val="none" w:sz="0" w:space="0" w:color="auto"/>
            <w:left w:val="none" w:sz="0" w:space="0" w:color="auto"/>
            <w:bottom w:val="none" w:sz="0" w:space="0" w:color="auto"/>
            <w:right w:val="none" w:sz="0" w:space="0" w:color="auto"/>
          </w:divBdr>
          <w:divsChild>
            <w:div w:id="1491407445">
              <w:marLeft w:val="0"/>
              <w:marRight w:val="0"/>
              <w:marTop w:val="0"/>
              <w:marBottom w:val="0"/>
              <w:divBdr>
                <w:top w:val="none" w:sz="0" w:space="0" w:color="auto"/>
                <w:left w:val="none" w:sz="0" w:space="0" w:color="auto"/>
                <w:bottom w:val="none" w:sz="0" w:space="0" w:color="auto"/>
                <w:right w:val="none" w:sz="0" w:space="0" w:color="auto"/>
              </w:divBdr>
              <w:divsChild>
                <w:div w:id="213665099">
                  <w:marLeft w:val="0"/>
                  <w:marRight w:val="0"/>
                  <w:marTop w:val="0"/>
                  <w:marBottom w:val="0"/>
                  <w:divBdr>
                    <w:top w:val="none" w:sz="0" w:space="0" w:color="auto"/>
                    <w:left w:val="none" w:sz="0" w:space="0" w:color="auto"/>
                    <w:bottom w:val="none" w:sz="0" w:space="0" w:color="auto"/>
                    <w:right w:val="none" w:sz="0" w:space="0" w:color="auto"/>
                  </w:divBdr>
                  <w:divsChild>
                    <w:div w:id="802187458">
                      <w:marLeft w:val="0"/>
                      <w:marRight w:val="0"/>
                      <w:marTop w:val="0"/>
                      <w:marBottom w:val="0"/>
                      <w:divBdr>
                        <w:top w:val="none" w:sz="0" w:space="0" w:color="auto"/>
                        <w:left w:val="none" w:sz="0" w:space="0" w:color="auto"/>
                        <w:bottom w:val="none" w:sz="0" w:space="0" w:color="auto"/>
                        <w:right w:val="none" w:sz="0" w:space="0" w:color="auto"/>
                      </w:divBdr>
                      <w:divsChild>
                        <w:div w:id="805507972">
                          <w:marLeft w:val="0"/>
                          <w:marRight w:val="0"/>
                          <w:marTop w:val="0"/>
                          <w:marBottom w:val="0"/>
                          <w:divBdr>
                            <w:top w:val="none" w:sz="0" w:space="0" w:color="auto"/>
                            <w:left w:val="none" w:sz="0" w:space="0" w:color="auto"/>
                            <w:bottom w:val="none" w:sz="0" w:space="0" w:color="auto"/>
                            <w:right w:val="none" w:sz="0" w:space="0" w:color="auto"/>
                          </w:divBdr>
                          <w:divsChild>
                            <w:div w:id="9273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62567">
      <w:bodyDiv w:val="1"/>
      <w:marLeft w:val="0"/>
      <w:marRight w:val="0"/>
      <w:marTop w:val="0"/>
      <w:marBottom w:val="0"/>
      <w:divBdr>
        <w:top w:val="none" w:sz="0" w:space="0" w:color="auto"/>
        <w:left w:val="none" w:sz="0" w:space="0" w:color="auto"/>
        <w:bottom w:val="none" w:sz="0" w:space="0" w:color="auto"/>
        <w:right w:val="none" w:sz="0" w:space="0" w:color="auto"/>
      </w:divBdr>
    </w:div>
    <w:div w:id="170799527">
      <w:bodyDiv w:val="1"/>
      <w:marLeft w:val="0"/>
      <w:marRight w:val="0"/>
      <w:marTop w:val="0"/>
      <w:marBottom w:val="0"/>
      <w:divBdr>
        <w:top w:val="none" w:sz="0" w:space="0" w:color="auto"/>
        <w:left w:val="none" w:sz="0" w:space="0" w:color="auto"/>
        <w:bottom w:val="none" w:sz="0" w:space="0" w:color="auto"/>
        <w:right w:val="none" w:sz="0" w:space="0" w:color="auto"/>
      </w:divBdr>
    </w:div>
    <w:div w:id="196359148">
      <w:bodyDiv w:val="1"/>
      <w:marLeft w:val="0"/>
      <w:marRight w:val="0"/>
      <w:marTop w:val="0"/>
      <w:marBottom w:val="0"/>
      <w:divBdr>
        <w:top w:val="none" w:sz="0" w:space="0" w:color="auto"/>
        <w:left w:val="none" w:sz="0" w:space="0" w:color="auto"/>
        <w:bottom w:val="none" w:sz="0" w:space="0" w:color="auto"/>
        <w:right w:val="none" w:sz="0" w:space="0" w:color="auto"/>
      </w:divBdr>
    </w:div>
    <w:div w:id="215048174">
      <w:bodyDiv w:val="1"/>
      <w:marLeft w:val="0"/>
      <w:marRight w:val="0"/>
      <w:marTop w:val="0"/>
      <w:marBottom w:val="0"/>
      <w:divBdr>
        <w:top w:val="none" w:sz="0" w:space="0" w:color="auto"/>
        <w:left w:val="none" w:sz="0" w:space="0" w:color="auto"/>
        <w:bottom w:val="none" w:sz="0" w:space="0" w:color="auto"/>
        <w:right w:val="none" w:sz="0" w:space="0" w:color="auto"/>
      </w:divBdr>
    </w:div>
    <w:div w:id="215089737">
      <w:bodyDiv w:val="1"/>
      <w:marLeft w:val="0"/>
      <w:marRight w:val="0"/>
      <w:marTop w:val="0"/>
      <w:marBottom w:val="0"/>
      <w:divBdr>
        <w:top w:val="none" w:sz="0" w:space="0" w:color="auto"/>
        <w:left w:val="none" w:sz="0" w:space="0" w:color="auto"/>
        <w:bottom w:val="none" w:sz="0" w:space="0" w:color="auto"/>
        <w:right w:val="none" w:sz="0" w:space="0" w:color="auto"/>
      </w:divBdr>
    </w:div>
    <w:div w:id="296303483">
      <w:bodyDiv w:val="1"/>
      <w:marLeft w:val="0"/>
      <w:marRight w:val="0"/>
      <w:marTop w:val="0"/>
      <w:marBottom w:val="0"/>
      <w:divBdr>
        <w:top w:val="none" w:sz="0" w:space="0" w:color="auto"/>
        <w:left w:val="none" w:sz="0" w:space="0" w:color="auto"/>
        <w:bottom w:val="none" w:sz="0" w:space="0" w:color="auto"/>
        <w:right w:val="none" w:sz="0" w:space="0" w:color="auto"/>
      </w:divBdr>
    </w:div>
    <w:div w:id="301228324">
      <w:bodyDiv w:val="1"/>
      <w:marLeft w:val="0"/>
      <w:marRight w:val="0"/>
      <w:marTop w:val="0"/>
      <w:marBottom w:val="0"/>
      <w:divBdr>
        <w:top w:val="none" w:sz="0" w:space="0" w:color="auto"/>
        <w:left w:val="none" w:sz="0" w:space="0" w:color="auto"/>
        <w:bottom w:val="none" w:sz="0" w:space="0" w:color="auto"/>
        <w:right w:val="none" w:sz="0" w:space="0" w:color="auto"/>
      </w:divBdr>
    </w:div>
    <w:div w:id="305400735">
      <w:bodyDiv w:val="1"/>
      <w:marLeft w:val="0"/>
      <w:marRight w:val="0"/>
      <w:marTop w:val="0"/>
      <w:marBottom w:val="0"/>
      <w:divBdr>
        <w:top w:val="none" w:sz="0" w:space="0" w:color="auto"/>
        <w:left w:val="none" w:sz="0" w:space="0" w:color="auto"/>
        <w:bottom w:val="none" w:sz="0" w:space="0" w:color="auto"/>
        <w:right w:val="none" w:sz="0" w:space="0" w:color="auto"/>
      </w:divBdr>
    </w:div>
    <w:div w:id="311179456">
      <w:bodyDiv w:val="1"/>
      <w:marLeft w:val="0"/>
      <w:marRight w:val="0"/>
      <w:marTop w:val="0"/>
      <w:marBottom w:val="0"/>
      <w:divBdr>
        <w:top w:val="none" w:sz="0" w:space="0" w:color="auto"/>
        <w:left w:val="none" w:sz="0" w:space="0" w:color="auto"/>
        <w:bottom w:val="none" w:sz="0" w:space="0" w:color="auto"/>
        <w:right w:val="none" w:sz="0" w:space="0" w:color="auto"/>
      </w:divBdr>
    </w:div>
    <w:div w:id="444544984">
      <w:bodyDiv w:val="1"/>
      <w:marLeft w:val="0"/>
      <w:marRight w:val="0"/>
      <w:marTop w:val="0"/>
      <w:marBottom w:val="0"/>
      <w:divBdr>
        <w:top w:val="none" w:sz="0" w:space="0" w:color="auto"/>
        <w:left w:val="none" w:sz="0" w:space="0" w:color="auto"/>
        <w:bottom w:val="none" w:sz="0" w:space="0" w:color="auto"/>
        <w:right w:val="none" w:sz="0" w:space="0" w:color="auto"/>
      </w:divBdr>
    </w:div>
    <w:div w:id="500924384">
      <w:bodyDiv w:val="1"/>
      <w:marLeft w:val="0"/>
      <w:marRight w:val="0"/>
      <w:marTop w:val="0"/>
      <w:marBottom w:val="0"/>
      <w:divBdr>
        <w:top w:val="none" w:sz="0" w:space="0" w:color="auto"/>
        <w:left w:val="none" w:sz="0" w:space="0" w:color="auto"/>
        <w:bottom w:val="none" w:sz="0" w:space="0" w:color="auto"/>
        <w:right w:val="none" w:sz="0" w:space="0" w:color="auto"/>
      </w:divBdr>
    </w:div>
    <w:div w:id="525140980">
      <w:bodyDiv w:val="1"/>
      <w:marLeft w:val="0"/>
      <w:marRight w:val="0"/>
      <w:marTop w:val="0"/>
      <w:marBottom w:val="0"/>
      <w:divBdr>
        <w:top w:val="none" w:sz="0" w:space="0" w:color="auto"/>
        <w:left w:val="none" w:sz="0" w:space="0" w:color="auto"/>
        <w:bottom w:val="none" w:sz="0" w:space="0" w:color="auto"/>
        <w:right w:val="none" w:sz="0" w:space="0" w:color="auto"/>
      </w:divBdr>
      <w:divsChild>
        <w:div w:id="753891087">
          <w:marLeft w:val="0"/>
          <w:marRight w:val="0"/>
          <w:marTop w:val="0"/>
          <w:marBottom w:val="0"/>
          <w:divBdr>
            <w:top w:val="none" w:sz="0" w:space="0" w:color="auto"/>
            <w:left w:val="none" w:sz="0" w:space="0" w:color="auto"/>
            <w:bottom w:val="none" w:sz="0" w:space="0" w:color="auto"/>
            <w:right w:val="none" w:sz="0" w:space="0" w:color="auto"/>
          </w:divBdr>
          <w:divsChild>
            <w:div w:id="89550823">
              <w:marLeft w:val="0"/>
              <w:marRight w:val="0"/>
              <w:marTop w:val="0"/>
              <w:marBottom w:val="0"/>
              <w:divBdr>
                <w:top w:val="none" w:sz="0" w:space="0" w:color="auto"/>
                <w:left w:val="none" w:sz="0" w:space="0" w:color="auto"/>
                <w:bottom w:val="none" w:sz="0" w:space="0" w:color="auto"/>
                <w:right w:val="none" w:sz="0" w:space="0" w:color="auto"/>
              </w:divBdr>
              <w:divsChild>
                <w:div w:id="1139808441">
                  <w:marLeft w:val="0"/>
                  <w:marRight w:val="0"/>
                  <w:marTop w:val="0"/>
                  <w:marBottom w:val="0"/>
                  <w:divBdr>
                    <w:top w:val="none" w:sz="0" w:space="0" w:color="auto"/>
                    <w:left w:val="none" w:sz="0" w:space="0" w:color="auto"/>
                    <w:bottom w:val="none" w:sz="0" w:space="0" w:color="auto"/>
                    <w:right w:val="none" w:sz="0" w:space="0" w:color="auto"/>
                  </w:divBdr>
                  <w:divsChild>
                    <w:div w:id="1005478443">
                      <w:marLeft w:val="0"/>
                      <w:marRight w:val="0"/>
                      <w:marTop w:val="0"/>
                      <w:marBottom w:val="0"/>
                      <w:divBdr>
                        <w:top w:val="none" w:sz="0" w:space="0" w:color="auto"/>
                        <w:left w:val="none" w:sz="0" w:space="0" w:color="auto"/>
                        <w:bottom w:val="none" w:sz="0" w:space="0" w:color="auto"/>
                        <w:right w:val="none" w:sz="0" w:space="0" w:color="auto"/>
                      </w:divBdr>
                      <w:divsChild>
                        <w:div w:id="1704746249">
                          <w:marLeft w:val="0"/>
                          <w:marRight w:val="0"/>
                          <w:marTop w:val="0"/>
                          <w:marBottom w:val="0"/>
                          <w:divBdr>
                            <w:top w:val="none" w:sz="0" w:space="0" w:color="auto"/>
                            <w:left w:val="none" w:sz="0" w:space="0" w:color="auto"/>
                            <w:bottom w:val="none" w:sz="0" w:space="0" w:color="auto"/>
                            <w:right w:val="none" w:sz="0" w:space="0" w:color="auto"/>
                          </w:divBdr>
                          <w:divsChild>
                            <w:div w:id="15627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624581">
      <w:bodyDiv w:val="1"/>
      <w:marLeft w:val="0"/>
      <w:marRight w:val="0"/>
      <w:marTop w:val="0"/>
      <w:marBottom w:val="0"/>
      <w:divBdr>
        <w:top w:val="none" w:sz="0" w:space="0" w:color="auto"/>
        <w:left w:val="none" w:sz="0" w:space="0" w:color="auto"/>
        <w:bottom w:val="none" w:sz="0" w:space="0" w:color="auto"/>
        <w:right w:val="none" w:sz="0" w:space="0" w:color="auto"/>
      </w:divBdr>
    </w:div>
    <w:div w:id="593587819">
      <w:bodyDiv w:val="1"/>
      <w:marLeft w:val="0"/>
      <w:marRight w:val="0"/>
      <w:marTop w:val="0"/>
      <w:marBottom w:val="0"/>
      <w:divBdr>
        <w:top w:val="none" w:sz="0" w:space="0" w:color="auto"/>
        <w:left w:val="none" w:sz="0" w:space="0" w:color="auto"/>
        <w:bottom w:val="none" w:sz="0" w:space="0" w:color="auto"/>
        <w:right w:val="none" w:sz="0" w:space="0" w:color="auto"/>
      </w:divBdr>
      <w:divsChild>
        <w:div w:id="22169486">
          <w:marLeft w:val="0"/>
          <w:marRight w:val="0"/>
          <w:marTop w:val="0"/>
          <w:marBottom w:val="0"/>
          <w:divBdr>
            <w:top w:val="none" w:sz="0" w:space="0" w:color="auto"/>
            <w:left w:val="none" w:sz="0" w:space="0" w:color="auto"/>
            <w:bottom w:val="none" w:sz="0" w:space="0" w:color="auto"/>
            <w:right w:val="none" w:sz="0" w:space="0" w:color="auto"/>
          </w:divBdr>
        </w:div>
        <w:div w:id="99691832">
          <w:marLeft w:val="0"/>
          <w:marRight w:val="0"/>
          <w:marTop w:val="0"/>
          <w:marBottom w:val="0"/>
          <w:divBdr>
            <w:top w:val="none" w:sz="0" w:space="0" w:color="auto"/>
            <w:left w:val="none" w:sz="0" w:space="0" w:color="auto"/>
            <w:bottom w:val="none" w:sz="0" w:space="0" w:color="auto"/>
            <w:right w:val="none" w:sz="0" w:space="0" w:color="auto"/>
          </w:divBdr>
        </w:div>
        <w:div w:id="137264167">
          <w:marLeft w:val="0"/>
          <w:marRight w:val="0"/>
          <w:marTop w:val="0"/>
          <w:marBottom w:val="0"/>
          <w:divBdr>
            <w:top w:val="none" w:sz="0" w:space="0" w:color="auto"/>
            <w:left w:val="none" w:sz="0" w:space="0" w:color="auto"/>
            <w:bottom w:val="none" w:sz="0" w:space="0" w:color="auto"/>
            <w:right w:val="none" w:sz="0" w:space="0" w:color="auto"/>
          </w:divBdr>
        </w:div>
        <w:div w:id="150608165">
          <w:marLeft w:val="0"/>
          <w:marRight w:val="0"/>
          <w:marTop w:val="0"/>
          <w:marBottom w:val="0"/>
          <w:divBdr>
            <w:top w:val="none" w:sz="0" w:space="0" w:color="auto"/>
            <w:left w:val="none" w:sz="0" w:space="0" w:color="auto"/>
            <w:bottom w:val="none" w:sz="0" w:space="0" w:color="auto"/>
            <w:right w:val="none" w:sz="0" w:space="0" w:color="auto"/>
          </w:divBdr>
        </w:div>
        <w:div w:id="158616910">
          <w:marLeft w:val="0"/>
          <w:marRight w:val="0"/>
          <w:marTop w:val="0"/>
          <w:marBottom w:val="0"/>
          <w:divBdr>
            <w:top w:val="none" w:sz="0" w:space="0" w:color="auto"/>
            <w:left w:val="none" w:sz="0" w:space="0" w:color="auto"/>
            <w:bottom w:val="none" w:sz="0" w:space="0" w:color="auto"/>
            <w:right w:val="none" w:sz="0" w:space="0" w:color="auto"/>
          </w:divBdr>
        </w:div>
        <w:div w:id="176623379">
          <w:marLeft w:val="0"/>
          <w:marRight w:val="0"/>
          <w:marTop w:val="0"/>
          <w:marBottom w:val="0"/>
          <w:divBdr>
            <w:top w:val="none" w:sz="0" w:space="0" w:color="auto"/>
            <w:left w:val="none" w:sz="0" w:space="0" w:color="auto"/>
            <w:bottom w:val="none" w:sz="0" w:space="0" w:color="auto"/>
            <w:right w:val="none" w:sz="0" w:space="0" w:color="auto"/>
          </w:divBdr>
        </w:div>
        <w:div w:id="192814920">
          <w:marLeft w:val="0"/>
          <w:marRight w:val="0"/>
          <w:marTop w:val="0"/>
          <w:marBottom w:val="0"/>
          <w:divBdr>
            <w:top w:val="none" w:sz="0" w:space="0" w:color="auto"/>
            <w:left w:val="none" w:sz="0" w:space="0" w:color="auto"/>
            <w:bottom w:val="none" w:sz="0" w:space="0" w:color="auto"/>
            <w:right w:val="none" w:sz="0" w:space="0" w:color="auto"/>
          </w:divBdr>
        </w:div>
        <w:div w:id="247471411">
          <w:marLeft w:val="0"/>
          <w:marRight w:val="0"/>
          <w:marTop w:val="0"/>
          <w:marBottom w:val="0"/>
          <w:divBdr>
            <w:top w:val="none" w:sz="0" w:space="0" w:color="auto"/>
            <w:left w:val="none" w:sz="0" w:space="0" w:color="auto"/>
            <w:bottom w:val="none" w:sz="0" w:space="0" w:color="auto"/>
            <w:right w:val="none" w:sz="0" w:space="0" w:color="auto"/>
          </w:divBdr>
        </w:div>
        <w:div w:id="286130850">
          <w:marLeft w:val="0"/>
          <w:marRight w:val="0"/>
          <w:marTop w:val="0"/>
          <w:marBottom w:val="0"/>
          <w:divBdr>
            <w:top w:val="none" w:sz="0" w:space="0" w:color="auto"/>
            <w:left w:val="none" w:sz="0" w:space="0" w:color="auto"/>
            <w:bottom w:val="none" w:sz="0" w:space="0" w:color="auto"/>
            <w:right w:val="none" w:sz="0" w:space="0" w:color="auto"/>
          </w:divBdr>
        </w:div>
        <w:div w:id="318071864">
          <w:marLeft w:val="0"/>
          <w:marRight w:val="0"/>
          <w:marTop w:val="0"/>
          <w:marBottom w:val="0"/>
          <w:divBdr>
            <w:top w:val="none" w:sz="0" w:space="0" w:color="auto"/>
            <w:left w:val="none" w:sz="0" w:space="0" w:color="auto"/>
            <w:bottom w:val="none" w:sz="0" w:space="0" w:color="auto"/>
            <w:right w:val="none" w:sz="0" w:space="0" w:color="auto"/>
          </w:divBdr>
        </w:div>
        <w:div w:id="322247370">
          <w:marLeft w:val="0"/>
          <w:marRight w:val="0"/>
          <w:marTop w:val="0"/>
          <w:marBottom w:val="0"/>
          <w:divBdr>
            <w:top w:val="none" w:sz="0" w:space="0" w:color="auto"/>
            <w:left w:val="none" w:sz="0" w:space="0" w:color="auto"/>
            <w:bottom w:val="none" w:sz="0" w:space="0" w:color="auto"/>
            <w:right w:val="none" w:sz="0" w:space="0" w:color="auto"/>
          </w:divBdr>
        </w:div>
        <w:div w:id="337274918">
          <w:marLeft w:val="0"/>
          <w:marRight w:val="0"/>
          <w:marTop w:val="0"/>
          <w:marBottom w:val="0"/>
          <w:divBdr>
            <w:top w:val="none" w:sz="0" w:space="0" w:color="auto"/>
            <w:left w:val="none" w:sz="0" w:space="0" w:color="auto"/>
            <w:bottom w:val="none" w:sz="0" w:space="0" w:color="auto"/>
            <w:right w:val="none" w:sz="0" w:space="0" w:color="auto"/>
          </w:divBdr>
        </w:div>
        <w:div w:id="374811548">
          <w:marLeft w:val="0"/>
          <w:marRight w:val="0"/>
          <w:marTop w:val="0"/>
          <w:marBottom w:val="0"/>
          <w:divBdr>
            <w:top w:val="none" w:sz="0" w:space="0" w:color="auto"/>
            <w:left w:val="none" w:sz="0" w:space="0" w:color="auto"/>
            <w:bottom w:val="none" w:sz="0" w:space="0" w:color="auto"/>
            <w:right w:val="none" w:sz="0" w:space="0" w:color="auto"/>
          </w:divBdr>
        </w:div>
        <w:div w:id="443623896">
          <w:marLeft w:val="0"/>
          <w:marRight w:val="0"/>
          <w:marTop w:val="0"/>
          <w:marBottom w:val="0"/>
          <w:divBdr>
            <w:top w:val="none" w:sz="0" w:space="0" w:color="auto"/>
            <w:left w:val="none" w:sz="0" w:space="0" w:color="auto"/>
            <w:bottom w:val="none" w:sz="0" w:space="0" w:color="auto"/>
            <w:right w:val="none" w:sz="0" w:space="0" w:color="auto"/>
          </w:divBdr>
        </w:div>
        <w:div w:id="475954791">
          <w:marLeft w:val="0"/>
          <w:marRight w:val="0"/>
          <w:marTop w:val="0"/>
          <w:marBottom w:val="0"/>
          <w:divBdr>
            <w:top w:val="none" w:sz="0" w:space="0" w:color="auto"/>
            <w:left w:val="none" w:sz="0" w:space="0" w:color="auto"/>
            <w:bottom w:val="none" w:sz="0" w:space="0" w:color="auto"/>
            <w:right w:val="none" w:sz="0" w:space="0" w:color="auto"/>
          </w:divBdr>
        </w:div>
        <w:div w:id="512845250">
          <w:marLeft w:val="0"/>
          <w:marRight w:val="0"/>
          <w:marTop w:val="0"/>
          <w:marBottom w:val="0"/>
          <w:divBdr>
            <w:top w:val="none" w:sz="0" w:space="0" w:color="auto"/>
            <w:left w:val="none" w:sz="0" w:space="0" w:color="auto"/>
            <w:bottom w:val="none" w:sz="0" w:space="0" w:color="auto"/>
            <w:right w:val="none" w:sz="0" w:space="0" w:color="auto"/>
          </w:divBdr>
        </w:div>
        <w:div w:id="529340399">
          <w:marLeft w:val="0"/>
          <w:marRight w:val="0"/>
          <w:marTop w:val="0"/>
          <w:marBottom w:val="0"/>
          <w:divBdr>
            <w:top w:val="none" w:sz="0" w:space="0" w:color="auto"/>
            <w:left w:val="none" w:sz="0" w:space="0" w:color="auto"/>
            <w:bottom w:val="none" w:sz="0" w:space="0" w:color="auto"/>
            <w:right w:val="none" w:sz="0" w:space="0" w:color="auto"/>
          </w:divBdr>
        </w:div>
        <w:div w:id="673142753">
          <w:marLeft w:val="0"/>
          <w:marRight w:val="0"/>
          <w:marTop w:val="0"/>
          <w:marBottom w:val="0"/>
          <w:divBdr>
            <w:top w:val="none" w:sz="0" w:space="0" w:color="auto"/>
            <w:left w:val="none" w:sz="0" w:space="0" w:color="auto"/>
            <w:bottom w:val="none" w:sz="0" w:space="0" w:color="auto"/>
            <w:right w:val="none" w:sz="0" w:space="0" w:color="auto"/>
          </w:divBdr>
        </w:div>
        <w:div w:id="817963788">
          <w:marLeft w:val="0"/>
          <w:marRight w:val="0"/>
          <w:marTop w:val="0"/>
          <w:marBottom w:val="0"/>
          <w:divBdr>
            <w:top w:val="none" w:sz="0" w:space="0" w:color="auto"/>
            <w:left w:val="none" w:sz="0" w:space="0" w:color="auto"/>
            <w:bottom w:val="none" w:sz="0" w:space="0" w:color="auto"/>
            <w:right w:val="none" w:sz="0" w:space="0" w:color="auto"/>
          </w:divBdr>
        </w:div>
        <w:div w:id="824855429">
          <w:marLeft w:val="0"/>
          <w:marRight w:val="0"/>
          <w:marTop w:val="0"/>
          <w:marBottom w:val="0"/>
          <w:divBdr>
            <w:top w:val="none" w:sz="0" w:space="0" w:color="auto"/>
            <w:left w:val="none" w:sz="0" w:space="0" w:color="auto"/>
            <w:bottom w:val="none" w:sz="0" w:space="0" w:color="auto"/>
            <w:right w:val="none" w:sz="0" w:space="0" w:color="auto"/>
          </w:divBdr>
        </w:div>
        <w:div w:id="848565093">
          <w:marLeft w:val="0"/>
          <w:marRight w:val="0"/>
          <w:marTop w:val="0"/>
          <w:marBottom w:val="0"/>
          <w:divBdr>
            <w:top w:val="none" w:sz="0" w:space="0" w:color="auto"/>
            <w:left w:val="none" w:sz="0" w:space="0" w:color="auto"/>
            <w:bottom w:val="none" w:sz="0" w:space="0" w:color="auto"/>
            <w:right w:val="none" w:sz="0" w:space="0" w:color="auto"/>
          </w:divBdr>
        </w:div>
        <w:div w:id="884373726">
          <w:marLeft w:val="0"/>
          <w:marRight w:val="0"/>
          <w:marTop w:val="0"/>
          <w:marBottom w:val="0"/>
          <w:divBdr>
            <w:top w:val="none" w:sz="0" w:space="0" w:color="auto"/>
            <w:left w:val="none" w:sz="0" w:space="0" w:color="auto"/>
            <w:bottom w:val="none" w:sz="0" w:space="0" w:color="auto"/>
            <w:right w:val="none" w:sz="0" w:space="0" w:color="auto"/>
          </w:divBdr>
        </w:div>
        <w:div w:id="930158408">
          <w:marLeft w:val="0"/>
          <w:marRight w:val="0"/>
          <w:marTop w:val="0"/>
          <w:marBottom w:val="0"/>
          <w:divBdr>
            <w:top w:val="none" w:sz="0" w:space="0" w:color="auto"/>
            <w:left w:val="none" w:sz="0" w:space="0" w:color="auto"/>
            <w:bottom w:val="none" w:sz="0" w:space="0" w:color="auto"/>
            <w:right w:val="none" w:sz="0" w:space="0" w:color="auto"/>
          </w:divBdr>
        </w:div>
        <w:div w:id="950824104">
          <w:marLeft w:val="0"/>
          <w:marRight w:val="0"/>
          <w:marTop w:val="0"/>
          <w:marBottom w:val="0"/>
          <w:divBdr>
            <w:top w:val="none" w:sz="0" w:space="0" w:color="auto"/>
            <w:left w:val="none" w:sz="0" w:space="0" w:color="auto"/>
            <w:bottom w:val="none" w:sz="0" w:space="0" w:color="auto"/>
            <w:right w:val="none" w:sz="0" w:space="0" w:color="auto"/>
          </w:divBdr>
        </w:div>
        <w:div w:id="1012948414">
          <w:marLeft w:val="0"/>
          <w:marRight w:val="0"/>
          <w:marTop w:val="0"/>
          <w:marBottom w:val="0"/>
          <w:divBdr>
            <w:top w:val="none" w:sz="0" w:space="0" w:color="auto"/>
            <w:left w:val="none" w:sz="0" w:space="0" w:color="auto"/>
            <w:bottom w:val="none" w:sz="0" w:space="0" w:color="auto"/>
            <w:right w:val="none" w:sz="0" w:space="0" w:color="auto"/>
          </w:divBdr>
        </w:div>
        <w:div w:id="1024937201">
          <w:marLeft w:val="0"/>
          <w:marRight w:val="0"/>
          <w:marTop w:val="0"/>
          <w:marBottom w:val="0"/>
          <w:divBdr>
            <w:top w:val="none" w:sz="0" w:space="0" w:color="auto"/>
            <w:left w:val="none" w:sz="0" w:space="0" w:color="auto"/>
            <w:bottom w:val="none" w:sz="0" w:space="0" w:color="auto"/>
            <w:right w:val="none" w:sz="0" w:space="0" w:color="auto"/>
          </w:divBdr>
        </w:div>
        <w:div w:id="1126661367">
          <w:marLeft w:val="0"/>
          <w:marRight w:val="0"/>
          <w:marTop w:val="0"/>
          <w:marBottom w:val="0"/>
          <w:divBdr>
            <w:top w:val="none" w:sz="0" w:space="0" w:color="auto"/>
            <w:left w:val="none" w:sz="0" w:space="0" w:color="auto"/>
            <w:bottom w:val="none" w:sz="0" w:space="0" w:color="auto"/>
            <w:right w:val="none" w:sz="0" w:space="0" w:color="auto"/>
          </w:divBdr>
        </w:div>
        <w:div w:id="1201280640">
          <w:marLeft w:val="0"/>
          <w:marRight w:val="0"/>
          <w:marTop w:val="0"/>
          <w:marBottom w:val="0"/>
          <w:divBdr>
            <w:top w:val="none" w:sz="0" w:space="0" w:color="auto"/>
            <w:left w:val="none" w:sz="0" w:space="0" w:color="auto"/>
            <w:bottom w:val="none" w:sz="0" w:space="0" w:color="auto"/>
            <w:right w:val="none" w:sz="0" w:space="0" w:color="auto"/>
          </w:divBdr>
        </w:div>
        <w:div w:id="1206404979">
          <w:marLeft w:val="0"/>
          <w:marRight w:val="0"/>
          <w:marTop w:val="0"/>
          <w:marBottom w:val="0"/>
          <w:divBdr>
            <w:top w:val="none" w:sz="0" w:space="0" w:color="auto"/>
            <w:left w:val="none" w:sz="0" w:space="0" w:color="auto"/>
            <w:bottom w:val="none" w:sz="0" w:space="0" w:color="auto"/>
            <w:right w:val="none" w:sz="0" w:space="0" w:color="auto"/>
          </w:divBdr>
        </w:div>
        <w:div w:id="1232041316">
          <w:marLeft w:val="0"/>
          <w:marRight w:val="0"/>
          <w:marTop w:val="0"/>
          <w:marBottom w:val="0"/>
          <w:divBdr>
            <w:top w:val="none" w:sz="0" w:space="0" w:color="auto"/>
            <w:left w:val="none" w:sz="0" w:space="0" w:color="auto"/>
            <w:bottom w:val="none" w:sz="0" w:space="0" w:color="auto"/>
            <w:right w:val="none" w:sz="0" w:space="0" w:color="auto"/>
          </w:divBdr>
        </w:div>
        <w:div w:id="1332759855">
          <w:marLeft w:val="0"/>
          <w:marRight w:val="0"/>
          <w:marTop w:val="0"/>
          <w:marBottom w:val="0"/>
          <w:divBdr>
            <w:top w:val="none" w:sz="0" w:space="0" w:color="auto"/>
            <w:left w:val="none" w:sz="0" w:space="0" w:color="auto"/>
            <w:bottom w:val="none" w:sz="0" w:space="0" w:color="auto"/>
            <w:right w:val="none" w:sz="0" w:space="0" w:color="auto"/>
          </w:divBdr>
        </w:div>
        <w:div w:id="1359163127">
          <w:marLeft w:val="0"/>
          <w:marRight w:val="0"/>
          <w:marTop w:val="0"/>
          <w:marBottom w:val="0"/>
          <w:divBdr>
            <w:top w:val="none" w:sz="0" w:space="0" w:color="auto"/>
            <w:left w:val="none" w:sz="0" w:space="0" w:color="auto"/>
            <w:bottom w:val="none" w:sz="0" w:space="0" w:color="auto"/>
            <w:right w:val="none" w:sz="0" w:space="0" w:color="auto"/>
          </w:divBdr>
        </w:div>
        <w:div w:id="1373384703">
          <w:marLeft w:val="0"/>
          <w:marRight w:val="0"/>
          <w:marTop w:val="0"/>
          <w:marBottom w:val="0"/>
          <w:divBdr>
            <w:top w:val="none" w:sz="0" w:space="0" w:color="auto"/>
            <w:left w:val="none" w:sz="0" w:space="0" w:color="auto"/>
            <w:bottom w:val="none" w:sz="0" w:space="0" w:color="auto"/>
            <w:right w:val="none" w:sz="0" w:space="0" w:color="auto"/>
          </w:divBdr>
        </w:div>
        <w:div w:id="1379016650">
          <w:marLeft w:val="0"/>
          <w:marRight w:val="0"/>
          <w:marTop w:val="0"/>
          <w:marBottom w:val="0"/>
          <w:divBdr>
            <w:top w:val="none" w:sz="0" w:space="0" w:color="auto"/>
            <w:left w:val="none" w:sz="0" w:space="0" w:color="auto"/>
            <w:bottom w:val="none" w:sz="0" w:space="0" w:color="auto"/>
            <w:right w:val="none" w:sz="0" w:space="0" w:color="auto"/>
          </w:divBdr>
        </w:div>
        <w:div w:id="1389499355">
          <w:marLeft w:val="0"/>
          <w:marRight w:val="0"/>
          <w:marTop w:val="0"/>
          <w:marBottom w:val="0"/>
          <w:divBdr>
            <w:top w:val="none" w:sz="0" w:space="0" w:color="auto"/>
            <w:left w:val="none" w:sz="0" w:space="0" w:color="auto"/>
            <w:bottom w:val="none" w:sz="0" w:space="0" w:color="auto"/>
            <w:right w:val="none" w:sz="0" w:space="0" w:color="auto"/>
          </w:divBdr>
        </w:div>
        <w:div w:id="1421636286">
          <w:marLeft w:val="0"/>
          <w:marRight w:val="0"/>
          <w:marTop w:val="0"/>
          <w:marBottom w:val="0"/>
          <w:divBdr>
            <w:top w:val="none" w:sz="0" w:space="0" w:color="auto"/>
            <w:left w:val="none" w:sz="0" w:space="0" w:color="auto"/>
            <w:bottom w:val="none" w:sz="0" w:space="0" w:color="auto"/>
            <w:right w:val="none" w:sz="0" w:space="0" w:color="auto"/>
          </w:divBdr>
        </w:div>
        <w:div w:id="1473670440">
          <w:marLeft w:val="0"/>
          <w:marRight w:val="0"/>
          <w:marTop w:val="0"/>
          <w:marBottom w:val="0"/>
          <w:divBdr>
            <w:top w:val="none" w:sz="0" w:space="0" w:color="auto"/>
            <w:left w:val="none" w:sz="0" w:space="0" w:color="auto"/>
            <w:bottom w:val="none" w:sz="0" w:space="0" w:color="auto"/>
            <w:right w:val="none" w:sz="0" w:space="0" w:color="auto"/>
          </w:divBdr>
        </w:div>
        <w:div w:id="1484277078">
          <w:marLeft w:val="0"/>
          <w:marRight w:val="0"/>
          <w:marTop w:val="0"/>
          <w:marBottom w:val="0"/>
          <w:divBdr>
            <w:top w:val="none" w:sz="0" w:space="0" w:color="auto"/>
            <w:left w:val="none" w:sz="0" w:space="0" w:color="auto"/>
            <w:bottom w:val="none" w:sz="0" w:space="0" w:color="auto"/>
            <w:right w:val="none" w:sz="0" w:space="0" w:color="auto"/>
          </w:divBdr>
        </w:div>
        <w:div w:id="1523320833">
          <w:marLeft w:val="0"/>
          <w:marRight w:val="0"/>
          <w:marTop w:val="0"/>
          <w:marBottom w:val="0"/>
          <w:divBdr>
            <w:top w:val="none" w:sz="0" w:space="0" w:color="auto"/>
            <w:left w:val="none" w:sz="0" w:space="0" w:color="auto"/>
            <w:bottom w:val="none" w:sz="0" w:space="0" w:color="auto"/>
            <w:right w:val="none" w:sz="0" w:space="0" w:color="auto"/>
          </w:divBdr>
        </w:div>
        <w:div w:id="1550144768">
          <w:marLeft w:val="0"/>
          <w:marRight w:val="0"/>
          <w:marTop w:val="0"/>
          <w:marBottom w:val="0"/>
          <w:divBdr>
            <w:top w:val="none" w:sz="0" w:space="0" w:color="auto"/>
            <w:left w:val="none" w:sz="0" w:space="0" w:color="auto"/>
            <w:bottom w:val="none" w:sz="0" w:space="0" w:color="auto"/>
            <w:right w:val="none" w:sz="0" w:space="0" w:color="auto"/>
          </w:divBdr>
        </w:div>
        <w:div w:id="1604876999">
          <w:marLeft w:val="0"/>
          <w:marRight w:val="0"/>
          <w:marTop w:val="0"/>
          <w:marBottom w:val="0"/>
          <w:divBdr>
            <w:top w:val="none" w:sz="0" w:space="0" w:color="auto"/>
            <w:left w:val="none" w:sz="0" w:space="0" w:color="auto"/>
            <w:bottom w:val="none" w:sz="0" w:space="0" w:color="auto"/>
            <w:right w:val="none" w:sz="0" w:space="0" w:color="auto"/>
          </w:divBdr>
        </w:div>
        <w:div w:id="1610625746">
          <w:marLeft w:val="0"/>
          <w:marRight w:val="0"/>
          <w:marTop w:val="0"/>
          <w:marBottom w:val="0"/>
          <w:divBdr>
            <w:top w:val="none" w:sz="0" w:space="0" w:color="auto"/>
            <w:left w:val="none" w:sz="0" w:space="0" w:color="auto"/>
            <w:bottom w:val="none" w:sz="0" w:space="0" w:color="auto"/>
            <w:right w:val="none" w:sz="0" w:space="0" w:color="auto"/>
          </w:divBdr>
        </w:div>
        <w:div w:id="1695039671">
          <w:marLeft w:val="0"/>
          <w:marRight w:val="0"/>
          <w:marTop w:val="0"/>
          <w:marBottom w:val="0"/>
          <w:divBdr>
            <w:top w:val="none" w:sz="0" w:space="0" w:color="auto"/>
            <w:left w:val="none" w:sz="0" w:space="0" w:color="auto"/>
            <w:bottom w:val="none" w:sz="0" w:space="0" w:color="auto"/>
            <w:right w:val="none" w:sz="0" w:space="0" w:color="auto"/>
          </w:divBdr>
        </w:div>
        <w:div w:id="1698388336">
          <w:marLeft w:val="0"/>
          <w:marRight w:val="0"/>
          <w:marTop w:val="0"/>
          <w:marBottom w:val="0"/>
          <w:divBdr>
            <w:top w:val="none" w:sz="0" w:space="0" w:color="auto"/>
            <w:left w:val="none" w:sz="0" w:space="0" w:color="auto"/>
            <w:bottom w:val="none" w:sz="0" w:space="0" w:color="auto"/>
            <w:right w:val="none" w:sz="0" w:space="0" w:color="auto"/>
          </w:divBdr>
        </w:div>
        <w:div w:id="1726752412">
          <w:marLeft w:val="0"/>
          <w:marRight w:val="0"/>
          <w:marTop w:val="0"/>
          <w:marBottom w:val="0"/>
          <w:divBdr>
            <w:top w:val="none" w:sz="0" w:space="0" w:color="auto"/>
            <w:left w:val="none" w:sz="0" w:space="0" w:color="auto"/>
            <w:bottom w:val="none" w:sz="0" w:space="0" w:color="auto"/>
            <w:right w:val="none" w:sz="0" w:space="0" w:color="auto"/>
          </w:divBdr>
        </w:div>
        <w:div w:id="1794866651">
          <w:marLeft w:val="0"/>
          <w:marRight w:val="0"/>
          <w:marTop w:val="0"/>
          <w:marBottom w:val="0"/>
          <w:divBdr>
            <w:top w:val="none" w:sz="0" w:space="0" w:color="auto"/>
            <w:left w:val="none" w:sz="0" w:space="0" w:color="auto"/>
            <w:bottom w:val="none" w:sz="0" w:space="0" w:color="auto"/>
            <w:right w:val="none" w:sz="0" w:space="0" w:color="auto"/>
          </w:divBdr>
        </w:div>
        <w:div w:id="1840268974">
          <w:marLeft w:val="0"/>
          <w:marRight w:val="0"/>
          <w:marTop w:val="0"/>
          <w:marBottom w:val="0"/>
          <w:divBdr>
            <w:top w:val="none" w:sz="0" w:space="0" w:color="auto"/>
            <w:left w:val="none" w:sz="0" w:space="0" w:color="auto"/>
            <w:bottom w:val="none" w:sz="0" w:space="0" w:color="auto"/>
            <w:right w:val="none" w:sz="0" w:space="0" w:color="auto"/>
          </w:divBdr>
        </w:div>
        <w:div w:id="1983653112">
          <w:marLeft w:val="0"/>
          <w:marRight w:val="0"/>
          <w:marTop w:val="0"/>
          <w:marBottom w:val="0"/>
          <w:divBdr>
            <w:top w:val="none" w:sz="0" w:space="0" w:color="auto"/>
            <w:left w:val="none" w:sz="0" w:space="0" w:color="auto"/>
            <w:bottom w:val="none" w:sz="0" w:space="0" w:color="auto"/>
            <w:right w:val="none" w:sz="0" w:space="0" w:color="auto"/>
          </w:divBdr>
        </w:div>
      </w:divsChild>
    </w:div>
    <w:div w:id="597640659">
      <w:bodyDiv w:val="1"/>
      <w:marLeft w:val="0"/>
      <w:marRight w:val="0"/>
      <w:marTop w:val="0"/>
      <w:marBottom w:val="0"/>
      <w:divBdr>
        <w:top w:val="none" w:sz="0" w:space="0" w:color="auto"/>
        <w:left w:val="none" w:sz="0" w:space="0" w:color="auto"/>
        <w:bottom w:val="none" w:sz="0" w:space="0" w:color="auto"/>
        <w:right w:val="none" w:sz="0" w:space="0" w:color="auto"/>
      </w:divBdr>
    </w:div>
    <w:div w:id="628753007">
      <w:bodyDiv w:val="1"/>
      <w:marLeft w:val="0"/>
      <w:marRight w:val="0"/>
      <w:marTop w:val="0"/>
      <w:marBottom w:val="0"/>
      <w:divBdr>
        <w:top w:val="none" w:sz="0" w:space="0" w:color="auto"/>
        <w:left w:val="none" w:sz="0" w:space="0" w:color="auto"/>
        <w:bottom w:val="none" w:sz="0" w:space="0" w:color="auto"/>
        <w:right w:val="none" w:sz="0" w:space="0" w:color="auto"/>
      </w:divBdr>
    </w:div>
    <w:div w:id="644041379">
      <w:bodyDiv w:val="1"/>
      <w:marLeft w:val="0"/>
      <w:marRight w:val="0"/>
      <w:marTop w:val="0"/>
      <w:marBottom w:val="0"/>
      <w:divBdr>
        <w:top w:val="none" w:sz="0" w:space="0" w:color="auto"/>
        <w:left w:val="none" w:sz="0" w:space="0" w:color="auto"/>
        <w:bottom w:val="none" w:sz="0" w:space="0" w:color="auto"/>
        <w:right w:val="none" w:sz="0" w:space="0" w:color="auto"/>
      </w:divBdr>
    </w:div>
    <w:div w:id="657802815">
      <w:bodyDiv w:val="1"/>
      <w:marLeft w:val="0"/>
      <w:marRight w:val="0"/>
      <w:marTop w:val="0"/>
      <w:marBottom w:val="0"/>
      <w:divBdr>
        <w:top w:val="none" w:sz="0" w:space="0" w:color="auto"/>
        <w:left w:val="none" w:sz="0" w:space="0" w:color="auto"/>
        <w:bottom w:val="none" w:sz="0" w:space="0" w:color="auto"/>
        <w:right w:val="none" w:sz="0" w:space="0" w:color="auto"/>
      </w:divBdr>
      <w:divsChild>
        <w:div w:id="500854346">
          <w:marLeft w:val="0"/>
          <w:marRight w:val="0"/>
          <w:marTop w:val="0"/>
          <w:marBottom w:val="0"/>
          <w:divBdr>
            <w:top w:val="none" w:sz="0" w:space="0" w:color="auto"/>
            <w:left w:val="none" w:sz="0" w:space="0" w:color="auto"/>
            <w:bottom w:val="none" w:sz="0" w:space="0" w:color="auto"/>
            <w:right w:val="none" w:sz="0" w:space="0" w:color="auto"/>
          </w:divBdr>
        </w:div>
        <w:div w:id="720908793">
          <w:marLeft w:val="0"/>
          <w:marRight w:val="0"/>
          <w:marTop w:val="0"/>
          <w:marBottom w:val="0"/>
          <w:divBdr>
            <w:top w:val="none" w:sz="0" w:space="0" w:color="auto"/>
            <w:left w:val="none" w:sz="0" w:space="0" w:color="auto"/>
            <w:bottom w:val="none" w:sz="0" w:space="0" w:color="auto"/>
            <w:right w:val="none" w:sz="0" w:space="0" w:color="auto"/>
          </w:divBdr>
        </w:div>
        <w:div w:id="843742149">
          <w:marLeft w:val="0"/>
          <w:marRight w:val="0"/>
          <w:marTop w:val="0"/>
          <w:marBottom w:val="0"/>
          <w:divBdr>
            <w:top w:val="none" w:sz="0" w:space="0" w:color="auto"/>
            <w:left w:val="none" w:sz="0" w:space="0" w:color="auto"/>
            <w:bottom w:val="none" w:sz="0" w:space="0" w:color="auto"/>
            <w:right w:val="none" w:sz="0" w:space="0" w:color="auto"/>
          </w:divBdr>
        </w:div>
        <w:div w:id="1387947019">
          <w:marLeft w:val="0"/>
          <w:marRight w:val="0"/>
          <w:marTop w:val="0"/>
          <w:marBottom w:val="0"/>
          <w:divBdr>
            <w:top w:val="none" w:sz="0" w:space="0" w:color="auto"/>
            <w:left w:val="none" w:sz="0" w:space="0" w:color="auto"/>
            <w:bottom w:val="none" w:sz="0" w:space="0" w:color="auto"/>
            <w:right w:val="none" w:sz="0" w:space="0" w:color="auto"/>
          </w:divBdr>
        </w:div>
        <w:div w:id="1554543596">
          <w:marLeft w:val="0"/>
          <w:marRight w:val="0"/>
          <w:marTop w:val="0"/>
          <w:marBottom w:val="0"/>
          <w:divBdr>
            <w:top w:val="none" w:sz="0" w:space="0" w:color="auto"/>
            <w:left w:val="none" w:sz="0" w:space="0" w:color="auto"/>
            <w:bottom w:val="none" w:sz="0" w:space="0" w:color="auto"/>
            <w:right w:val="none" w:sz="0" w:space="0" w:color="auto"/>
          </w:divBdr>
        </w:div>
        <w:div w:id="1718433332">
          <w:marLeft w:val="0"/>
          <w:marRight w:val="0"/>
          <w:marTop w:val="0"/>
          <w:marBottom w:val="0"/>
          <w:divBdr>
            <w:top w:val="none" w:sz="0" w:space="0" w:color="auto"/>
            <w:left w:val="none" w:sz="0" w:space="0" w:color="auto"/>
            <w:bottom w:val="none" w:sz="0" w:space="0" w:color="auto"/>
            <w:right w:val="none" w:sz="0" w:space="0" w:color="auto"/>
          </w:divBdr>
        </w:div>
        <w:div w:id="2059545710">
          <w:marLeft w:val="0"/>
          <w:marRight w:val="0"/>
          <w:marTop w:val="0"/>
          <w:marBottom w:val="0"/>
          <w:divBdr>
            <w:top w:val="none" w:sz="0" w:space="0" w:color="auto"/>
            <w:left w:val="none" w:sz="0" w:space="0" w:color="auto"/>
            <w:bottom w:val="none" w:sz="0" w:space="0" w:color="auto"/>
            <w:right w:val="none" w:sz="0" w:space="0" w:color="auto"/>
          </w:divBdr>
        </w:div>
      </w:divsChild>
    </w:div>
    <w:div w:id="674112825">
      <w:bodyDiv w:val="1"/>
      <w:marLeft w:val="0"/>
      <w:marRight w:val="0"/>
      <w:marTop w:val="0"/>
      <w:marBottom w:val="0"/>
      <w:divBdr>
        <w:top w:val="none" w:sz="0" w:space="0" w:color="auto"/>
        <w:left w:val="none" w:sz="0" w:space="0" w:color="auto"/>
        <w:bottom w:val="none" w:sz="0" w:space="0" w:color="auto"/>
        <w:right w:val="none" w:sz="0" w:space="0" w:color="auto"/>
      </w:divBdr>
    </w:div>
    <w:div w:id="684133374">
      <w:bodyDiv w:val="1"/>
      <w:marLeft w:val="0"/>
      <w:marRight w:val="0"/>
      <w:marTop w:val="0"/>
      <w:marBottom w:val="0"/>
      <w:divBdr>
        <w:top w:val="none" w:sz="0" w:space="0" w:color="auto"/>
        <w:left w:val="none" w:sz="0" w:space="0" w:color="auto"/>
        <w:bottom w:val="none" w:sz="0" w:space="0" w:color="auto"/>
        <w:right w:val="none" w:sz="0" w:space="0" w:color="auto"/>
      </w:divBdr>
    </w:div>
    <w:div w:id="699624700">
      <w:bodyDiv w:val="1"/>
      <w:marLeft w:val="0"/>
      <w:marRight w:val="0"/>
      <w:marTop w:val="0"/>
      <w:marBottom w:val="0"/>
      <w:divBdr>
        <w:top w:val="none" w:sz="0" w:space="0" w:color="auto"/>
        <w:left w:val="none" w:sz="0" w:space="0" w:color="auto"/>
        <w:bottom w:val="none" w:sz="0" w:space="0" w:color="auto"/>
        <w:right w:val="none" w:sz="0" w:space="0" w:color="auto"/>
      </w:divBdr>
    </w:div>
    <w:div w:id="704914715">
      <w:bodyDiv w:val="1"/>
      <w:marLeft w:val="0"/>
      <w:marRight w:val="0"/>
      <w:marTop w:val="0"/>
      <w:marBottom w:val="0"/>
      <w:divBdr>
        <w:top w:val="none" w:sz="0" w:space="0" w:color="auto"/>
        <w:left w:val="none" w:sz="0" w:space="0" w:color="auto"/>
        <w:bottom w:val="none" w:sz="0" w:space="0" w:color="auto"/>
        <w:right w:val="none" w:sz="0" w:space="0" w:color="auto"/>
      </w:divBdr>
    </w:div>
    <w:div w:id="705714402">
      <w:bodyDiv w:val="1"/>
      <w:marLeft w:val="0"/>
      <w:marRight w:val="0"/>
      <w:marTop w:val="0"/>
      <w:marBottom w:val="0"/>
      <w:divBdr>
        <w:top w:val="none" w:sz="0" w:space="0" w:color="auto"/>
        <w:left w:val="none" w:sz="0" w:space="0" w:color="auto"/>
        <w:bottom w:val="none" w:sz="0" w:space="0" w:color="auto"/>
        <w:right w:val="none" w:sz="0" w:space="0" w:color="auto"/>
      </w:divBdr>
    </w:div>
    <w:div w:id="718044501">
      <w:bodyDiv w:val="1"/>
      <w:marLeft w:val="0"/>
      <w:marRight w:val="0"/>
      <w:marTop w:val="0"/>
      <w:marBottom w:val="0"/>
      <w:divBdr>
        <w:top w:val="none" w:sz="0" w:space="0" w:color="auto"/>
        <w:left w:val="none" w:sz="0" w:space="0" w:color="auto"/>
        <w:bottom w:val="none" w:sz="0" w:space="0" w:color="auto"/>
        <w:right w:val="none" w:sz="0" w:space="0" w:color="auto"/>
      </w:divBdr>
    </w:div>
    <w:div w:id="728193482">
      <w:bodyDiv w:val="1"/>
      <w:marLeft w:val="0"/>
      <w:marRight w:val="0"/>
      <w:marTop w:val="0"/>
      <w:marBottom w:val="0"/>
      <w:divBdr>
        <w:top w:val="none" w:sz="0" w:space="0" w:color="auto"/>
        <w:left w:val="none" w:sz="0" w:space="0" w:color="auto"/>
        <w:bottom w:val="none" w:sz="0" w:space="0" w:color="auto"/>
        <w:right w:val="none" w:sz="0" w:space="0" w:color="auto"/>
      </w:divBdr>
    </w:div>
    <w:div w:id="765224420">
      <w:bodyDiv w:val="1"/>
      <w:marLeft w:val="0"/>
      <w:marRight w:val="0"/>
      <w:marTop w:val="0"/>
      <w:marBottom w:val="0"/>
      <w:divBdr>
        <w:top w:val="none" w:sz="0" w:space="0" w:color="auto"/>
        <w:left w:val="none" w:sz="0" w:space="0" w:color="auto"/>
        <w:bottom w:val="none" w:sz="0" w:space="0" w:color="auto"/>
        <w:right w:val="none" w:sz="0" w:space="0" w:color="auto"/>
      </w:divBdr>
    </w:div>
    <w:div w:id="775248438">
      <w:bodyDiv w:val="1"/>
      <w:marLeft w:val="0"/>
      <w:marRight w:val="0"/>
      <w:marTop w:val="0"/>
      <w:marBottom w:val="0"/>
      <w:divBdr>
        <w:top w:val="none" w:sz="0" w:space="0" w:color="auto"/>
        <w:left w:val="none" w:sz="0" w:space="0" w:color="auto"/>
        <w:bottom w:val="none" w:sz="0" w:space="0" w:color="auto"/>
        <w:right w:val="none" w:sz="0" w:space="0" w:color="auto"/>
      </w:divBdr>
    </w:div>
    <w:div w:id="787165693">
      <w:bodyDiv w:val="1"/>
      <w:marLeft w:val="0"/>
      <w:marRight w:val="0"/>
      <w:marTop w:val="0"/>
      <w:marBottom w:val="0"/>
      <w:divBdr>
        <w:top w:val="none" w:sz="0" w:space="0" w:color="auto"/>
        <w:left w:val="none" w:sz="0" w:space="0" w:color="auto"/>
        <w:bottom w:val="none" w:sz="0" w:space="0" w:color="auto"/>
        <w:right w:val="none" w:sz="0" w:space="0" w:color="auto"/>
      </w:divBdr>
    </w:div>
    <w:div w:id="818688100">
      <w:bodyDiv w:val="1"/>
      <w:marLeft w:val="0"/>
      <w:marRight w:val="0"/>
      <w:marTop w:val="0"/>
      <w:marBottom w:val="0"/>
      <w:divBdr>
        <w:top w:val="none" w:sz="0" w:space="0" w:color="auto"/>
        <w:left w:val="none" w:sz="0" w:space="0" w:color="auto"/>
        <w:bottom w:val="none" w:sz="0" w:space="0" w:color="auto"/>
        <w:right w:val="none" w:sz="0" w:space="0" w:color="auto"/>
      </w:divBdr>
    </w:div>
    <w:div w:id="856234537">
      <w:bodyDiv w:val="1"/>
      <w:marLeft w:val="0"/>
      <w:marRight w:val="0"/>
      <w:marTop w:val="0"/>
      <w:marBottom w:val="0"/>
      <w:divBdr>
        <w:top w:val="none" w:sz="0" w:space="0" w:color="auto"/>
        <w:left w:val="none" w:sz="0" w:space="0" w:color="auto"/>
        <w:bottom w:val="none" w:sz="0" w:space="0" w:color="auto"/>
        <w:right w:val="none" w:sz="0" w:space="0" w:color="auto"/>
      </w:divBdr>
    </w:div>
    <w:div w:id="863396565">
      <w:bodyDiv w:val="1"/>
      <w:marLeft w:val="0"/>
      <w:marRight w:val="0"/>
      <w:marTop w:val="0"/>
      <w:marBottom w:val="0"/>
      <w:divBdr>
        <w:top w:val="none" w:sz="0" w:space="0" w:color="auto"/>
        <w:left w:val="none" w:sz="0" w:space="0" w:color="auto"/>
        <w:bottom w:val="none" w:sz="0" w:space="0" w:color="auto"/>
        <w:right w:val="none" w:sz="0" w:space="0" w:color="auto"/>
      </w:divBdr>
      <w:divsChild>
        <w:div w:id="1405563035">
          <w:marLeft w:val="0"/>
          <w:marRight w:val="0"/>
          <w:marTop w:val="0"/>
          <w:marBottom w:val="0"/>
          <w:divBdr>
            <w:top w:val="none" w:sz="0" w:space="0" w:color="auto"/>
            <w:left w:val="none" w:sz="0" w:space="0" w:color="auto"/>
            <w:bottom w:val="none" w:sz="0" w:space="0" w:color="auto"/>
            <w:right w:val="none" w:sz="0" w:space="0" w:color="auto"/>
          </w:divBdr>
          <w:divsChild>
            <w:div w:id="459883877">
              <w:marLeft w:val="0"/>
              <w:marRight w:val="0"/>
              <w:marTop w:val="0"/>
              <w:marBottom w:val="0"/>
              <w:divBdr>
                <w:top w:val="none" w:sz="0" w:space="0" w:color="auto"/>
                <w:left w:val="none" w:sz="0" w:space="0" w:color="auto"/>
                <w:bottom w:val="none" w:sz="0" w:space="0" w:color="auto"/>
                <w:right w:val="none" w:sz="0" w:space="0" w:color="auto"/>
              </w:divBdr>
              <w:divsChild>
                <w:div w:id="1981299320">
                  <w:marLeft w:val="0"/>
                  <w:marRight w:val="0"/>
                  <w:marTop w:val="0"/>
                  <w:marBottom w:val="0"/>
                  <w:divBdr>
                    <w:top w:val="none" w:sz="0" w:space="0" w:color="auto"/>
                    <w:left w:val="none" w:sz="0" w:space="0" w:color="auto"/>
                    <w:bottom w:val="none" w:sz="0" w:space="0" w:color="auto"/>
                    <w:right w:val="none" w:sz="0" w:space="0" w:color="auto"/>
                  </w:divBdr>
                  <w:divsChild>
                    <w:div w:id="965236909">
                      <w:marLeft w:val="0"/>
                      <w:marRight w:val="0"/>
                      <w:marTop w:val="0"/>
                      <w:marBottom w:val="0"/>
                      <w:divBdr>
                        <w:top w:val="none" w:sz="0" w:space="0" w:color="auto"/>
                        <w:left w:val="none" w:sz="0" w:space="0" w:color="auto"/>
                        <w:bottom w:val="none" w:sz="0" w:space="0" w:color="auto"/>
                        <w:right w:val="none" w:sz="0" w:space="0" w:color="auto"/>
                      </w:divBdr>
                      <w:divsChild>
                        <w:div w:id="1583375735">
                          <w:marLeft w:val="0"/>
                          <w:marRight w:val="0"/>
                          <w:marTop w:val="0"/>
                          <w:marBottom w:val="0"/>
                          <w:divBdr>
                            <w:top w:val="none" w:sz="0" w:space="0" w:color="auto"/>
                            <w:left w:val="none" w:sz="0" w:space="0" w:color="auto"/>
                            <w:bottom w:val="none" w:sz="0" w:space="0" w:color="auto"/>
                            <w:right w:val="none" w:sz="0" w:space="0" w:color="auto"/>
                          </w:divBdr>
                          <w:divsChild>
                            <w:div w:id="1083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041890">
      <w:bodyDiv w:val="1"/>
      <w:marLeft w:val="0"/>
      <w:marRight w:val="0"/>
      <w:marTop w:val="0"/>
      <w:marBottom w:val="0"/>
      <w:divBdr>
        <w:top w:val="none" w:sz="0" w:space="0" w:color="auto"/>
        <w:left w:val="none" w:sz="0" w:space="0" w:color="auto"/>
        <w:bottom w:val="none" w:sz="0" w:space="0" w:color="auto"/>
        <w:right w:val="none" w:sz="0" w:space="0" w:color="auto"/>
      </w:divBdr>
    </w:div>
    <w:div w:id="947349910">
      <w:bodyDiv w:val="1"/>
      <w:marLeft w:val="0"/>
      <w:marRight w:val="0"/>
      <w:marTop w:val="0"/>
      <w:marBottom w:val="0"/>
      <w:divBdr>
        <w:top w:val="none" w:sz="0" w:space="0" w:color="auto"/>
        <w:left w:val="none" w:sz="0" w:space="0" w:color="auto"/>
        <w:bottom w:val="none" w:sz="0" w:space="0" w:color="auto"/>
        <w:right w:val="none" w:sz="0" w:space="0" w:color="auto"/>
      </w:divBdr>
    </w:div>
    <w:div w:id="997535285">
      <w:bodyDiv w:val="1"/>
      <w:marLeft w:val="0"/>
      <w:marRight w:val="0"/>
      <w:marTop w:val="0"/>
      <w:marBottom w:val="0"/>
      <w:divBdr>
        <w:top w:val="none" w:sz="0" w:space="0" w:color="auto"/>
        <w:left w:val="none" w:sz="0" w:space="0" w:color="auto"/>
        <w:bottom w:val="none" w:sz="0" w:space="0" w:color="auto"/>
        <w:right w:val="none" w:sz="0" w:space="0" w:color="auto"/>
      </w:divBdr>
    </w:div>
    <w:div w:id="1067343349">
      <w:bodyDiv w:val="1"/>
      <w:marLeft w:val="0"/>
      <w:marRight w:val="0"/>
      <w:marTop w:val="0"/>
      <w:marBottom w:val="0"/>
      <w:divBdr>
        <w:top w:val="none" w:sz="0" w:space="0" w:color="auto"/>
        <w:left w:val="none" w:sz="0" w:space="0" w:color="auto"/>
        <w:bottom w:val="none" w:sz="0" w:space="0" w:color="auto"/>
        <w:right w:val="none" w:sz="0" w:space="0" w:color="auto"/>
      </w:divBdr>
    </w:div>
    <w:div w:id="1106001497">
      <w:bodyDiv w:val="1"/>
      <w:marLeft w:val="0"/>
      <w:marRight w:val="0"/>
      <w:marTop w:val="0"/>
      <w:marBottom w:val="0"/>
      <w:divBdr>
        <w:top w:val="none" w:sz="0" w:space="0" w:color="auto"/>
        <w:left w:val="none" w:sz="0" w:space="0" w:color="auto"/>
        <w:bottom w:val="none" w:sz="0" w:space="0" w:color="auto"/>
        <w:right w:val="none" w:sz="0" w:space="0" w:color="auto"/>
      </w:divBdr>
      <w:divsChild>
        <w:div w:id="1027104703">
          <w:marLeft w:val="0"/>
          <w:marRight w:val="0"/>
          <w:marTop w:val="0"/>
          <w:marBottom w:val="0"/>
          <w:divBdr>
            <w:top w:val="none" w:sz="0" w:space="0" w:color="auto"/>
            <w:left w:val="none" w:sz="0" w:space="0" w:color="auto"/>
            <w:bottom w:val="none" w:sz="0" w:space="0" w:color="auto"/>
            <w:right w:val="none" w:sz="0" w:space="0" w:color="auto"/>
          </w:divBdr>
          <w:divsChild>
            <w:div w:id="522087403">
              <w:marLeft w:val="0"/>
              <w:marRight w:val="0"/>
              <w:marTop w:val="0"/>
              <w:marBottom w:val="0"/>
              <w:divBdr>
                <w:top w:val="none" w:sz="0" w:space="0" w:color="auto"/>
                <w:left w:val="none" w:sz="0" w:space="0" w:color="auto"/>
                <w:bottom w:val="none" w:sz="0" w:space="0" w:color="auto"/>
                <w:right w:val="none" w:sz="0" w:space="0" w:color="auto"/>
              </w:divBdr>
              <w:divsChild>
                <w:div w:id="336618223">
                  <w:marLeft w:val="0"/>
                  <w:marRight w:val="0"/>
                  <w:marTop w:val="0"/>
                  <w:marBottom w:val="0"/>
                  <w:divBdr>
                    <w:top w:val="none" w:sz="0" w:space="0" w:color="auto"/>
                    <w:left w:val="none" w:sz="0" w:space="0" w:color="auto"/>
                    <w:bottom w:val="none" w:sz="0" w:space="0" w:color="auto"/>
                    <w:right w:val="none" w:sz="0" w:space="0" w:color="auto"/>
                  </w:divBdr>
                  <w:divsChild>
                    <w:div w:id="1952080436">
                      <w:marLeft w:val="0"/>
                      <w:marRight w:val="0"/>
                      <w:marTop w:val="0"/>
                      <w:marBottom w:val="0"/>
                      <w:divBdr>
                        <w:top w:val="none" w:sz="0" w:space="0" w:color="auto"/>
                        <w:left w:val="none" w:sz="0" w:space="0" w:color="auto"/>
                        <w:bottom w:val="none" w:sz="0" w:space="0" w:color="auto"/>
                        <w:right w:val="none" w:sz="0" w:space="0" w:color="auto"/>
                      </w:divBdr>
                      <w:divsChild>
                        <w:div w:id="1670255543">
                          <w:marLeft w:val="0"/>
                          <w:marRight w:val="0"/>
                          <w:marTop w:val="0"/>
                          <w:marBottom w:val="0"/>
                          <w:divBdr>
                            <w:top w:val="none" w:sz="0" w:space="0" w:color="auto"/>
                            <w:left w:val="none" w:sz="0" w:space="0" w:color="auto"/>
                            <w:bottom w:val="none" w:sz="0" w:space="0" w:color="auto"/>
                            <w:right w:val="none" w:sz="0" w:space="0" w:color="auto"/>
                          </w:divBdr>
                          <w:divsChild>
                            <w:div w:id="1508712639">
                              <w:marLeft w:val="0"/>
                              <w:marRight w:val="0"/>
                              <w:marTop w:val="0"/>
                              <w:marBottom w:val="0"/>
                              <w:divBdr>
                                <w:top w:val="none" w:sz="0" w:space="0" w:color="auto"/>
                                <w:left w:val="none" w:sz="0" w:space="0" w:color="auto"/>
                                <w:bottom w:val="none" w:sz="0" w:space="0" w:color="auto"/>
                                <w:right w:val="none" w:sz="0" w:space="0" w:color="auto"/>
                              </w:divBdr>
                              <w:divsChild>
                                <w:div w:id="946305975">
                                  <w:marLeft w:val="0"/>
                                  <w:marRight w:val="0"/>
                                  <w:marTop w:val="0"/>
                                  <w:marBottom w:val="0"/>
                                  <w:divBdr>
                                    <w:top w:val="none" w:sz="0" w:space="0" w:color="auto"/>
                                    <w:left w:val="none" w:sz="0" w:space="0" w:color="auto"/>
                                    <w:bottom w:val="none" w:sz="0" w:space="0" w:color="auto"/>
                                    <w:right w:val="none" w:sz="0" w:space="0" w:color="auto"/>
                                  </w:divBdr>
                                  <w:divsChild>
                                    <w:div w:id="10080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826411">
      <w:bodyDiv w:val="1"/>
      <w:marLeft w:val="0"/>
      <w:marRight w:val="0"/>
      <w:marTop w:val="0"/>
      <w:marBottom w:val="0"/>
      <w:divBdr>
        <w:top w:val="none" w:sz="0" w:space="0" w:color="auto"/>
        <w:left w:val="none" w:sz="0" w:space="0" w:color="auto"/>
        <w:bottom w:val="none" w:sz="0" w:space="0" w:color="auto"/>
        <w:right w:val="none" w:sz="0" w:space="0" w:color="auto"/>
      </w:divBdr>
    </w:div>
    <w:div w:id="1174690712">
      <w:bodyDiv w:val="1"/>
      <w:marLeft w:val="0"/>
      <w:marRight w:val="0"/>
      <w:marTop w:val="0"/>
      <w:marBottom w:val="0"/>
      <w:divBdr>
        <w:top w:val="none" w:sz="0" w:space="0" w:color="auto"/>
        <w:left w:val="none" w:sz="0" w:space="0" w:color="auto"/>
        <w:bottom w:val="none" w:sz="0" w:space="0" w:color="auto"/>
        <w:right w:val="none" w:sz="0" w:space="0" w:color="auto"/>
      </w:divBdr>
    </w:div>
    <w:div w:id="1182935242">
      <w:bodyDiv w:val="1"/>
      <w:marLeft w:val="0"/>
      <w:marRight w:val="0"/>
      <w:marTop w:val="0"/>
      <w:marBottom w:val="0"/>
      <w:divBdr>
        <w:top w:val="none" w:sz="0" w:space="0" w:color="auto"/>
        <w:left w:val="none" w:sz="0" w:space="0" w:color="auto"/>
        <w:bottom w:val="none" w:sz="0" w:space="0" w:color="auto"/>
        <w:right w:val="none" w:sz="0" w:space="0" w:color="auto"/>
      </w:divBdr>
    </w:div>
    <w:div w:id="1202011514">
      <w:bodyDiv w:val="1"/>
      <w:marLeft w:val="0"/>
      <w:marRight w:val="0"/>
      <w:marTop w:val="0"/>
      <w:marBottom w:val="0"/>
      <w:divBdr>
        <w:top w:val="none" w:sz="0" w:space="0" w:color="auto"/>
        <w:left w:val="none" w:sz="0" w:space="0" w:color="auto"/>
        <w:bottom w:val="none" w:sz="0" w:space="0" w:color="auto"/>
        <w:right w:val="none" w:sz="0" w:space="0" w:color="auto"/>
      </w:divBdr>
    </w:div>
    <w:div w:id="1216890033">
      <w:bodyDiv w:val="1"/>
      <w:marLeft w:val="0"/>
      <w:marRight w:val="0"/>
      <w:marTop w:val="0"/>
      <w:marBottom w:val="0"/>
      <w:divBdr>
        <w:top w:val="none" w:sz="0" w:space="0" w:color="auto"/>
        <w:left w:val="none" w:sz="0" w:space="0" w:color="auto"/>
        <w:bottom w:val="none" w:sz="0" w:space="0" w:color="auto"/>
        <w:right w:val="none" w:sz="0" w:space="0" w:color="auto"/>
      </w:divBdr>
    </w:div>
    <w:div w:id="1232154931">
      <w:bodyDiv w:val="1"/>
      <w:marLeft w:val="0"/>
      <w:marRight w:val="0"/>
      <w:marTop w:val="0"/>
      <w:marBottom w:val="0"/>
      <w:divBdr>
        <w:top w:val="none" w:sz="0" w:space="0" w:color="auto"/>
        <w:left w:val="none" w:sz="0" w:space="0" w:color="auto"/>
        <w:bottom w:val="none" w:sz="0" w:space="0" w:color="auto"/>
        <w:right w:val="none" w:sz="0" w:space="0" w:color="auto"/>
      </w:divBdr>
    </w:div>
    <w:div w:id="1256743280">
      <w:bodyDiv w:val="1"/>
      <w:marLeft w:val="0"/>
      <w:marRight w:val="0"/>
      <w:marTop w:val="0"/>
      <w:marBottom w:val="0"/>
      <w:divBdr>
        <w:top w:val="none" w:sz="0" w:space="0" w:color="auto"/>
        <w:left w:val="none" w:sz="0" w:space="0" w:color="auto"/>
        <w:bottom w:val="none" w:sz="0" w:space="0" w:color="auto"/>
        <w:right w:val="none" w:sz="0" w:space="0" w:color="auto"/>
      </w:divBdr>
    </w:div>
    <w:div w:id="1278677365">
      <w:bodyDiv w:val="1"/>
      <w:marLeft w:val="0"/>
      <w:marRight w:val="0"/>
      <w:marTop w:val="0"/>
      <w:marBottom w:val="0"/>
      <w:divBdr>
        <w:top w:val="none" w:sz="0" w:space="0" w:color="auto"/>
        <w:left w:val="none" w:sz="0" w:space="0" w:color="auto"/>
        <w:bottom w:val="none" w:sz="0" w:space="0" w:color="auto"/>
        <w:right w:val="none" w:sz="0" w:space="0" w:color="auto"/>
      </w:divBdr>
    </w:div>
    <w:div w:id="1286547456">
      <w:bodyDiv w:val="1"/>
      <w:marLeft w:val="0"/>
      <w:marRight w:val="0"/>
      <w:marTop w:val="0"/>
      <w:marBottom w:val="0"/>
      <w:divBdr>
        <w:top w:val="none" w:sz="0" w:space="0" w:color="auto"/>
        <w:left w:val="none" w:sz="0" w:space="0" w:color="auto"/>
        <w:bottom w:val="none" w:sz="0" w:space="0" w:color="auto"/>
        <w:right w:val="none" w:sz="0" w:space="0" w:color="auto"/>
      </w:divBdr>
    </w:div>
    <w:div w:id="1296837355">
      <w:bodyDiv w:val="1"/>
      <w:marLeft w:val="0"/>
      <w:marRight w:val="0"/>
      <w:marTop w:val="0"/>
      <w:marBottom w:val="0"/>
      <w:divBdr>
        <w:top w:val="none" w:sz="0" w:space="0" w:color="auto"/>
        <w:left w:val="none" w:sz="0" w:space="0" w:color="auto"/>
        <w:bottom w:val="none" w:sz="0" w:space="0" w:color="auto"/>
        <w:right w:val="none" w:sz="0" w:space="0" w:color="auto"/>
      </w:divBdr>
    </w:div>
    <w:div w:id="1302805105">
      <w:bodyDiv w:val="1"/>
      <w:marLeft w:val="0"/>
      <w:marRight w:val="0"/>
      <w:marTop w:val="0"/>
      <w:marBottom w:val="0"/>
      <w:divBdr>
        <w:top w:val="none" w:sz="0" w:space="0" w:color="auto"/>
        <w:left w:val="none" w:sz="0" w:space="0" w:color="auto"/>
        <w:bottom w:val="none" w:sz="0" w:space="0" w:color="auto"/>
        <w:right w:val="none" w:sz="0" w:space="0" w:color="auto"/>
      </w:divBdr>
    </w:div>
    <w:div w:id="1308709044">
      <w:bodyDiv w:val="1"/>
      <w:marLeft w:val="0"/>
      <w:marRight w:val="0"/>
      <w:marTop w:val="0"/>
      <w:marBottom w:val="0"/>
      <w:divBdr>
        <w:top w:val="none" w:sz="0" w:space="0" w:color="auto"/>
        <w:left w:val="none" w:sz="0" w:space="0" w:color="auto"/>
        <w:bottom w:val="none" w:sz="0" w:space="0" w:color="auto"/>
        <w:right w:val="none" w:sz="0" w:space="0" w:color="auto"/>
      </w:divBdr>
    </w:div>
    <w:div w:id="1312373094">
      <w:bodyDiv w:val="1"/>
      <w:marLeft w:val="0"/>
      <w:marRight w:val="0"/>
      <w:marTop w:val="0"/>
      <w:marBottom w:val="0"/>
      <w:divBdr>
        <w:top w:val="none" w:sz="0" w:space="0" w:color="auto"/>
        <w:left w:val="none" w:sz="0" w:space="0" w:color="auto"/>
        <w:bottom w:val="none" w:sz="0" w:space="0" w:color="auto"/>
        <w:right w:val="none" w:sz="0" w:space="0" w:color="auto"/>
      </w:divBdr>
    </w:div>
    <w:div w:id="1313097524">
      <w:bodyDiv w:val="1"/>
      <w:marLeft w:val="0"/>
      <w:marRight w:val="0"/>
      <w:marTop w:val="0"/>
      <w:marBottom w:val="0"/>
      <w:divBdr>
        <w:top w:val="none" w:sz="0" w:space="0" w:color="auto"/>
        <w:left w:val="none" w:sz="0" w:space="0" w:color="auto"/>
        <w:bottom w:val="none" w:sz="0" w:space="0" w:color="auto"/>
        <w:right w:val="none" w:sz="0" w:space="0" w:color="auto"/>
      </w:divBdr>
    </w:div>
    <w:div w:id="1319991067">
      <w:bodyDiv w:val="1"/>
      <w:marLeft w:val="0"/>
      <w:marRight w:val="0"/>
      <w:marTop w:val="0"/>
      <w:marBottom w:val="0"/>
      <w:divBdr>
        <w:top w:val="none" w:sz="0" w:space="0" w:color="auto"/>
        <w:left w:val="none" w:sz="0" w:space="0" w:color="auto"/>
        <w:bottom w:val="none" w:sz="0" w:space="0" w:color="auto"/>
        <w:right w:val="none" w:sz="0" w:space="0" w:color="auto"/>
      </w:divBdr>
    </w:div>
    <w:div w:id="1343244265">
      <w:bodyDiv w:val="1"/>
      <w:marLeft w:val="0"/>
      <w:marRight w:val="0"/>
      <w:marTop w:val="0"/>
      <w:marBottom w:val="0"/>
      <w:divBdr>
        <w:top w:val="none" w:sz="0" w:space="0" w:color="auto"/>
        <w:left w:val="none" w:sz="0" w:space="0" w:color="auto"/>
        <w:bottom w:val="none" w:sz="0" w:space="0" w:color="auto"/>
        <w:right w:val="none" w:sz="0" w:space="0" w:color="auto"/>
      </w:divBdr>
    </w:div>
    <w:div w:id="1353533429">
      <w:bodyDiv w:val="1"/>
      <w:marLeft w:val="0"/>
      <w:marRight w:val="0"/>
      <w:marTop w:val="0"/>
      <w:marBottom w:val="0"/>
      <w:divBdr>
        <w:top w:val="none" w:sz="0" w:space="0" w:color="auto"/>
        <w:left w:val="none" w:sz="0" w:space="0" w:color="auto"/>
        <w:bottom w:val="none" w:sz="0" w:space="0" w:color="auto"/>
        <w:right w:val="none" w:sz="0" w:space="0" w:color="auto"/>
      </w:divBdr>
    </w:div>
    <w:div w:id="1415973233">
      <w:bodyDiv w:val="1"/>
      <w:marLeft w:val="0"/>
      <w:marRight w:val="0"/>
      <w:marTop w:val="0"/>
      <w:marBottom w:val="0"/>
      <w:divBdr>
        <w:top w:val="none" w:sz="0" w:space="0" w:color="auto"/>
        <w:left w:val="none" w:sz="0" w:space="0" w:color="auto"/>
        <w:bottom w:val="none" w:sz="0" w:space="0" w:color="auto"/>
        <w:right w:val="none" w:sz="0" w:space="0" w:color="auto"/>
      </w:divBdr>
    </w:div>
    <w:div w:id="1527015907">
      <w:bodyDiv w:val="1"/>
      <w:marLeft w:val="0"/>
      <w:marRight w:val="0"/>
      <w:marTop w:val="0"/>
      <w:marBottom w:val="0"/>
      <w:divBdr>
        <w:top w:val="none" w:sz="0" w:space="0" w:color="auto"/>
        <w:left w:val="none" w:sz="0" w:space="0" w:color="auto"/>
        <w:bottom w:val="none" w:sz="0" w:space="0" w:color="auto"/>
        <w:right w:val="none" w:sz="0" w:space="0" w:color="auto"/>
      </w:divBdr>
    </w:div>
    <w:div w:id="1547370929">
      <w:bodyDiv w:val="1"/>
      <w:marLeft w:val="0"/>
      <w:marRight w:val="0"/>
      <w:marTop w:val="0"/>
      <w:marBottom w:val="0"/>
      <w:divBdr>
        <w:top w:val="none" w:sz="0" w:space="0" w:color="auto"/>
        <w:left w:val="none" w:sz="0" w:space="0" w:color="auto"/>
        <w:bottom w:val="none" w:sz="0" w:space="0" w:color="auto"/>
        <w:right w:val="none" w:sz="0" w:space="0" w:color="auto"/>
      </w:divBdr>
    </w:div>
    <w:div w:id="1547985937">
      <w:bodyDiv w:val="1"/>
      <w:marLeft w:val="0"/>
      <w:marRight w:val="0"/>
      <w:marTop w:val="0"/>
      <w:marBottom w:val="0"/>
      <w:divBdr>
        <w:top w:val="none" w:sz="0" w:space="0" w:color="auto"/>
        <w:left w:val="none" w:sz="0" w:space="0" w:color="auto"/>
        <w:bottom w:val="none" w:sz="0" w:space="0" w:color="auto"/>
        <w:right w:val="none" w:sz="0" w:space="0" w:color="auto"/>
      </w:divBdr>
    </w:div>
    <w:div w:id="1553419027">
      <w:bodyDiv w:val="1"/>
      <w:marLeft w:val="0"/>
      <w:marRight w:val="0"/>
      <w:marTop w:val="0"/>
      <w:marBottom w:val="0"/>
      <w:divBdr>
        <w:top w:val="none" w:sz="0" w:space="0" w:color="auto"/>
        <w:left w:val="none" w:sz="0" w:space="0" w:color="auto"/>
        <w:bottom w:val="none" w:sz="0" w:space="0" w:color="auto"/>
        <w:right w:val="none" w:sz="0" w:space="0" w:color="auto"/>
      </w:divBdr>
    </w:div>
    <w:div w:id="1556772401">
      <w:bodyDiv w:val="1"/>
      <w:marLeft w:val="0"/>
      <w:marRight w:val="0"/>
      <w:marTop w:val="0"/>
      <w:marBottom w:val="0"/>
      <w:divBdr>
        <w:top w:val="none" w:sz="0" w:space="0" w:color="auto"/>
        <w:left w:val="none" w:sz="0" w:space="0" w:color="auto"/>
        <w:bottom w:val="none" w:sz="0" w:space="0" w:color="auto"/>
        <w:right w:val="none" w:sz="0" w:space="0" w:color="auto"/>
      </w:divBdr>
    </w:div>
    <w:div w:id="1581714448">
      <w:bodyDiv w:val="1"/>
      <w:marLeft w:val="0"/>
      <w:marRight w:val="0"/>
      <w:marTop w:val="0"/>
      <w:marBottom w:val="0"/>
      <w:divBdr>
        <w:top w:val="none" w:sz="0" w:space="0" w:color="auto"/>
        <w:left w:val="none" w:sz="0" w:space="0" w:color="auto"/>
        <w:bottom w:val="none" w:sz="0" w:space="0" w:color="auto"/>
        <w:right w:val="none" w:sz="0" w:space="0" w:color="auto"/>
      </w:divBdr>
    </w:div>
    <w:div w:id="1601796400">
      <w:bodyDiv w:val="1"/>
      <w:marLeft w:val="0"/>
      <w:marRight w:val="0"/>
      <w:marTop w:val="0"/>
      <w:marBottom w:val="0"/>
      <w:divBdr>
        <w:top w:val="none" w:sz="0" w:space="0" w:color="auto"/>
        <w:left w:val="none" w:sz="0" w:space="0" w:color="auto"/>
        <w:bottom w:val="none" w:sz="0" w:space="0" w:color="auto"/>
        <w:right w:val="none" w:sz="0" w:space="0" w:color="auto"/>
      </w:divBdr>
    </w:div>
    <w:div w:id="1630286604">
      <w:bodyDiv w:val="1"/>
      <w:marLeft w:val="0"/>
      <w:marRight w:val="0"/>
      <w:marTop w:val="0"/>
      <w:marBottom w:val="0"/>
      <w:divBdr>
        <w:top w:val="none" w:sz="0" w:space="0" w:color="auto"/>
        <w:left w:val="none" w:sz="0" w:space="0" w:color="auto"/>
        <w:bottom w:val="none" w:sz="0" w:space="0" w:color="auto"/>
        <w:right w:val="none" w:sz="0" w:space="0" w:color="auto"/>
      </w:divBdr>
    </w:div>
    <w:div w:id="1645313076">
      <w:bodyDiv w:val="1"/>
      <w:marLeft w:val="0"/>
      <w:marRight w:val="0"/>
      <w:marTop w:val="0"/>
      <w:marBottom w:val="0"/>
      <w:divBdr>
        <w:top w:val="none" w:sz="0" w:space="0" w:color="auto"/>
        <w:left w:val="none" w:sz="0" w:space="0" w:color="auto"/>
        <w:bottom w:val="none" w:sz="0" w:space="0" w:color="auto"/>
        <w:right w:val="none" w:sz="0" w:space="0" w:color="auto"/>
      </w:divBdr>
    </w:div>
    <w:div w:id="1686907995">
      <w:bodyDiv w:val="1"/>
      <w:marLeft w:val="0"/>
      <w:marRight w:val="0"/>
      <w:marTop w:val="0"/>
      <w:marBottom w:val="0"/>
      <w:divBdr>
        <w:top w:val="none" w:sz="0" w:space="0" w:color="auto"/>
        <w:left w:val="none" w:sz="0" w:space="0" w:color="auto"/>
        <w:bottom w:val="none" w:sz="0" w:space="0" w:color="auto"/>
        <w:right w:val="none" w:sz="0" w:space="0" w:color="auto"/>
      </w:divBdr>
    </w:div>
    <w:div w:id="1741978075">
      <w:bodyDiv w:val="1"/>
      <w:marLeft w:val="0"/>
      <w:marRight w:val="0"/>
      <w:marTop w:val="0"/>
      <w:marBottom w:val="0"/>
      <w:divBdr>
        <w:top w:val="none" w:sz="0" w:space="0" w:color="auto"/>
        <w:left w:val="none" w:sz="0" w:space="0" w:color="auto"/>
        <w:bottom w:val="none" w:sz="0" w:space="0" w:color="auto"/>
        <w:right w:val="none" w:sz="0" w:space="0" w:color="auto"/>
      </w:divBdr>
    </w:div>
    <w:div w:id="1744255720">
      <w:bodyDiv w:val="1"/>
      <w:marLeft w:val="0"/>
      <w:marRight w:val="0"/>
      <w:marTop w:val="0"/>
      <w:marBottom w:val="0"/>
      <w:divBdr>
        <w:top w:val="none" w:sz="0" w:space="0" w:color="auto"/>
        <w:left w:val="none" w:sz="0" w:space="0" w:color="auto"/>
        <w:bottom w:val="none" w:sz="0" w:space="0" w:color="auto"/>
        <w:right w:val="none" w:sz="0" w:space="0" w:color="auto"/>
      </w:divBdr>
    </w:div>
    <w:div w:id="1753310447">
      <w:bodyDiv w:val="1"/>
      <w:marLeft w:val="0"/>
      <w:marRight w:val="0"/>
      <w:marTop w:val="0"/>
      <w:marBottom w:val="0"/>
      <w:divBdr>
        <w:top w:val="none" w:sz="0" w:space="0" w:color="auto"/>
        <w:left w:val="none" w:sz="0" w:space="0" w:color="auto"/>
        <w:bottom w:val="none" w:sz="0" w:space="0" w:color="auto"/>
        <w:right w:val="none" w:sz="0" w:space="0" w:color="auto"/>
      </w:divBdr>
    </w:div>
    <w:div w:id="1759864776">
      <w:bodyDiv w:val="1"/>
      <w:marLeft w:val="0"/>
      <w:marRight w:val="0"/>
      <w:marTop w:val="0"/>
      <w:marBottom w:val="0"/>
      <w:divBdr>
        <w:top w:val="none" w:sz="0" w:space="0" w:color="auto"/>
        <w:left w:val="none" w:sz="0" w:space="0" w:color="auto"/>
        <w:bottom w:val="none" w:sz="0" w:space="0" w:color="auto"/>
        <w:right w:val="none" w:sz="0" w:space="0" w:color="auto"/>
      </w:divBdr>
    </w:div>
    <w:div w:id="1790125525">
      <w:bodyDiv w:val="1"/>
      <w:marLeft w:val="0"/>
      <w:marRight w:val="0"/>
      <w:marTop w:val="0"/>
      <w:marBottom w:val="0"/>
      <w:divBdr>
        <w:top w:val="none" w:sz="0" w:space="0" w:color="auto"/>
        <w:left w:val="none" w:sz="0" w:space="0" w:color="auto"/>
        <w:bottom w:val="none" w:sz="0" w:space="0" w:color="auto"/>
        <w:right w:val="none" w:sz="0" w:space="0" w:color="auto"/>
      </w:divBdr>
    </w:div>
    <w:div w:id="1809662453">
      <w:bodyDiv w:val="1"/>
      <w:marLeft w:val="0"/>
      <w:marRight w:val="0"/>
      <w:marTop w:val="0"/>
      <w:marBottom w:val="0"/>
      <w:divBdr>
        <w:top w:val="none" w:sz="0" w:space="0" w:color="auto"/>
        <w:left w:val="none" w:sz="0" w:space="0" w:color="auto"/>
        <w:bottom w:val="none" w:sz="0" w:space="0" w:color="auto"/>
        <w:right w:val="none" w:sz="0" w:space="0" w:color="auto"/>
      </w:divBdr>
    </w:div>
    <w:div w:id="1816337677">
      <w:bodyDiv w:val="1"/>
      <w:marLeft w:val="0"/>
      <w:marRight w:val="0"/>
      <w:marTop w:val="0"/>
      <w:marBottom w:val="0"/>
      <w:divBdr>
        <w:top w:val="none" w:sz="0" w:space="0" w:color="auto"/>
        <w:left w:val="none" w:sz="0" w:space="0" w:color="auto"/>
        <w:bottom w:val="none" w:sz="0" w:space="0" w:color="auto"/>
        <w:right w:val="none" w:sz="0" w:space="0" w:color="auto"/>
      </w:divBdr>
    </w:div>
    <w:div w:id="1869950590">
      <w:bodyDiv w:val="1"/>
      <w:marLeft w:val="0"/>
      <w:marRight w:val="0"/>
      <w:marTop w:val="0"/>
      <w:marBottom w:val="0"/>
      <w:divBdr>
        <w:top w:val="none" w:sz="0" w:space="0" w:color="auto"/>
        <w:left w:val="none" w:sz="0" w:space="0" w:color="auto"/>
        <w:bottom w:val="none" w:sz="0" w:space="0" w:color="auto"/>
        <w:right w:val="none" w:sz="0" w:space="0" w:color="auto"/>
      </w:divBdr>
    </w:div>
    <w:div w:id="1887597124">
      <w:bodyDiv w:val="1"/>
      <w:marLeft w:val="0"/>
      <w:marRight w:val="0"/>
      <w:marTop w:val="0"/>
      <w:marBottom w:val="0"/>
      <w:divBdr>
        <w:top w:val="none" w:sz="0" w:space="0" w:color="auto"/>
        <w:left w:val="none" w:sz="0" w:space="0" w:color="auto"/>
        <w:bottom w:val="none" w:sz="0" w:space="0" w:color="auto"/>
        <w:right w:val="none" w:sz="0" w:space="0" w:color="auto"/>
      </w:divBdr>
    </w:div>
    <w:div w:id="1970280594">
      <w:bodyDiv w:val="1"/>
      <w:marLeft w:val="0"/>
      <w:marRight w:val="0"/>
      <w:marTop w:val="0"/>
      <w:marBottom w:val="0"/>
      <w:divBdr>
        <w:top w:val="none" w:sz="0" w:space="0" w:color="auto"/>
        <w:left w:val="none" w:sz="0" w:space="0" w:color="auto"/>
        <w:bottom w:val="none" w:sz="0" w:space="0" w:color="auto"/>
        <w:right w:val="none" w:sz="0" w:space="0" w:color="auto"/>
      </w:divBdr>
    </w:div>
    <w:div w:id="1985036459">
      <w:bodyDiv w:val="1"/>
      <w:marLeft w:val="0"/>
      <w:marRight w:val="0"/>
      <w:marTop w:val="0"/>
      <w:marBottom w:val="0"/>
      <w:divBdr>
        <w:top w:val="none" w:sz="0" w:space="0" w:color="auto"/>
        <w:left w:val="none" w:sz="0" w:space="0" w:color="auto"/>
        <w:bottom w:val="none" w:sz="0" w:space="0" w:color="auto"/>
        <w:right w:val="none" w:sz="0" w:space="0" w:color="auto"/>
      </w:divBdr>
      <w:divsChild>
        <w:div w:id="2518133">
          <w:marLeft w:val="0"/>
          <w:marRight w:val="0"/>
          <w:marTop w:val="0"/>
          <w:marBottom w:val="0"/>
          <w:divBdr>
            <w:top w:val="none" w:sz="0" w:space="0" w:color="auto"/>
            <w:left w:val="none" w:sz="0" w:space="0" w:color="auto"/>
            <w:bottom w:val="none" w:sz="0" w:space="0" w:color="auto"/>
            <w:right w:val="none" w:sz="0" w:space="0" w:color="auto"/>
          </w:divBdr>
        </w:div>
        <w:div w:id="368575204">
          <w:marLeft w:val="0"/>
          <w:marRight w:val="0"/>
          <w:marTop w:val="0"/>
          <w:marBottom w:val="0"/>
          <w:divBdr>
            <w:top w:val="none" w:sz="0" w:space="0" w:color="auto"/>
            <w:left w:val="none" w:sz="0" w:space="0" w:color="auto"/>
            <w:bottom w:val="none" w:sz="0" w:space="0" w:color="auto"/>
            <w:right w:val="none" w:sz="0" w:space="0" w:color="auto"/>
          </w:divBdr>
        </w:div>
        <w:div w:id="1859585898">
          <w:marLeft w:val="0"/>
          <w:marRight w:val="0"/>
          <w:marTop w:val="0"/>
          <w:marBottom w:val="0"/>
          <w:divBdr>
            <w:top w:val="none" w:sz="0" w:space="0" w:color="auto"/>
            <w:left w:val="none" w:sz="0" w:space="0" w:color="auto"/>
            <w:bottom w:val="none" w:sz="0" w:space="0" w:color="auto"/>
            <w:right w:val="none" w:sz="0" w:space="0" w:color="auto"/>
          </w:divBdr>
        </w:div>
        <w:div w:id="1930965826">
          <w:marLeft w:val="0"/>
          <w:marRight w:val="0"/>
          <w:marTop w:val="0"/>
          <w:marBottom w:val="0"/>
          <w:divBdr>
            <w:top w:val="none" w:sz="0" w:space="0" w:color="auto"/>
            <w:left w:val="none" w:sz="0" w:space="0" w:color="auto"/>
            <w:bottom w:val="none" w:sz="0" w:space="0" w:color="auto"/>
            <w:right w:val="none" w:sz="0" w:space="0" w:color="auto"/>
          </w:divBdr>
        </w:div>
        <w:div w:id="2042852824">
          <w:marLeft w:val="0"/>
          <w:marRight w:val="0"/>
          <w:marTop w:val="0"/>
          <w:marBottom w:val="0"/>
          <w:divBdr>
            <w:top w:val="none" w:sz="0" w:space="0" w:color="auto"/>
            <w:left w:val="none" w:sz="0" w:space="0" w:color="auto"/>
            <w:bottom w:val="none" w:sz="0" w:space="0" w:color="auto"/>
            <w:right w:val="none" w:sz="0" w:space="0" w:color="auto"/>
          </w:divBdr>
        </w:div>
        <w:div w:id="2080856697">
          <w:marLeft w:val="0"/>
          <w:marRight w:val="0"/>
          <w:marTop w:val="0"/>
          <w:marBottom w:val="0"/>
          <w:divBdr>
            <w:top w:val="none" w:sz="0" w:space="0" w:color="auto"/>
            <w:left w:val="none" w:sz="0" w:space="0" w:color="auto"/>
            <w:bottom w:val="none" w:sz="0" w:space="0" w:color="auto"/>
            <w:right w:val="none" w:sz="0" w:space="0" w:color="auto"/>
          </w:divBdr>
        </w:div>
      </w:divsChild>
    </w:div>
    <w:div w:id="1993409291">
      <w:bodyDiv w:val="1"/>
      <w:marLeft w:val="0"/>
      <w:marRight w:val="0"/>
      <w:marTop w:val="0"/>
      <w:marBottom w:val="0"/>
      <w:divBdr>
        <w:top w:val="none" w:sz="0" w:space="0" w:color="auto"/>
        <w:left w:val="none" w:sz="0" w:space="0" w:color="auto"/>
        <w:bottom w:val="none" w:sz="0" w:space="0" w:color="auto"/>
        <w:right w:val="none" w:sz="0" w:space="0" w:color="auto"/>
      </w:divBdr>
    </w:div>
    <w:div w:id="2049185686">
      <w:bodyDiv w:val="1"/>
      <w:marLeft w:val="0"/>
      <w:marRight w:val="0"/>
      <w:marTop w:val="0"/>
      <w:marBottom w:val="0"/>
      <w:divBdr>
        <w:top w:val="none" w:sz="0" w:space="0" w:color="auto"/>
        <w:left w:val="none" w:sz="0" w:space="0" w:color="auto"/>
        <w:bottom w:val="none" w:sz="0" w:space="0" w:color="auto"/>
        <w:right w:val="none" w:sz="0" w:space="0" w:color="auto"/>
      </w:divBdr>
    </w:div>
    <w:div w:id="2065591916">
      <w:bodyDiv w:val="1"/>
      <w:marLeft w:val="0"/>
      <w:marRight w:val="0"/>
      <w:marTop w:val="0"/>
      <w:marBottom w:val="0"/>
      <w:divBdr>
        <w:top w:val="none" w:sz="0" w:space="0" w:color="auto"/>
        <w:left w:val="none" w:sz="0" w:space="0" w:color="auto"/>
        <w:bottom w:val="none" w:sz="0" w:space="0" w:color="auto"/>
        <w:right w:val="none" w:sz="0" w:space="0" w:color="auto"/>
      </w:divBdr>
    </w:div>
    <w:div w:id="2085181066">
      <w:bodyDiv w:val="1"/>
      <w:marLeft w:val="0"/>
      <w:marRight w:val="0"/>
      <w:marTop w:val="0"/>
      <w:marBottom w:val="0"/>
      <w:divBdr>
        <w:top w:val="none" w:sz="0" w:space="0" w:color="auto"/>
        <w:left w:val="none" w:sz="0" w:space="0" w:color="auto"/>
        <w:bottom w:val="none" w:sz="0" w:space="0" w:color="auto"/>
        <w:right w:val="none" w:sz="0" w:space="0" w:color="auto"/>
      </w:divBdr>
    </w:div>
    <w:div w:id="2115979475">
      <w:bodyDiv w:val="1"/>
      <w:marLeft w:val="0"/>
      <w:marRight w:val="0"/>
      <w:marTop w:val="0"/>
      <w:marBottom w:val="0"/>
      <w:divBdr>
        <w:top w:val="none" w:sz="0" w:space="0" w:color="auto"/>
        <w:left w:val="none" w:sz="0" w:space="0" w:color="auto"/>
        <w:bottom w:val="none" w:sz="0" w:space="0" w:color="auto"/>
        <w:right w:val="none" w:sz="0" w:space="0" w:color="auto"/>
      </w:divBdr>
    </w:div>
    <w:div w:id="21189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SKRIPSI2024\BAHAN\BEI\SEMHAS\DATA%20DATA\Y%20underpricing\LAMPIRAN%20UNDERPRIC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Proposi</a:t>
            </a:r>
            <a:r>
              <a:rPr lang="en-US" baseline="0"/>
              <a:t> Perusahan IPO di 2022</a:t>
            </a: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Sheet3!$B$2:$C$2</c:f>
              <c:strCache>
                <c:ptCount val="2"/>
                <c:pt idx="0">
                  <c:v>Tidak Underpricing</c:v>
                </c:pt>
                <c:pt idx="1">
                  <c:v>Underpricing</c:v>
                </c:pt>
              </c:strCache>
            </c:strRef>
          </c:cat>
          <c:val>
            <c:numRef>
              <c:f>Sheet3!$B$3:$C$3</c:f>
              <c:numCache>
                <c:formatCode>General</c:formatCode>
                <c:ptCount val="2"/>
                <c:pt idx="0">
                  <c:v>12</c:v>
                </c:pt>
                <c:pt idx="1">
                  <c:v>47</c:v>
                </c:pt>
              </c:numCache>
            </c:numRef>
          </c:val>
          <c:extLst>
            <c:ext xmlns:c16="http://schemas.microsoft.com/office/drawing/2014/chart" uri="{C3380CC4-5D6E-409C-BE32-E72D297353CC}">
              <c16:uniqueId val="{00000000-12BC-47BB-968E-5813B0559FB6}"/>
            </c:ext>
          </c:extLst>
        </c:ser>
        <c:dLbls>
          <c:showLegendKey val="0"/>
          <c:showVal val="0"/>
          <c:showCatName val="0"/>
          <c:showSerName val="0"/>
          <c:showPercent val="0"/>
          <c:showBubbleSize val="0"/>
        </c:dLbls>
        <c:gapWidth val="100"/>
        <c:overlap val="-24"/>
        <c:axId val="258326528"/>
        <c:axId val="258328064"/>
      </c:barChart>
      <c:catAx>
        <c:axId val="25832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58328064"/>
        <c:crosses val="autoZero"/>
        <c:auto val="1"/>
        <c:lblAlgn val="ctr"/>
        <c:lblOffset val="100"/>
        <c:noMultiLvlLbl val="0"/>
      </c:catAx>
      <c:valAx>
        <c:axId val="258328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58326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D771E22-C948-40D2-9952-F4489E63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100</Pages>
  <Words>32855</Words>
  <Characters>187275</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27</cp:revision>
  <cp:lastPrinted>2025-11-18T05:50:00Z</cp:lastPrinted>
  <dcterms:created xsi:type="dcterms:W3CDTF">2025-11-14T18:44:00Z</dcterms:created>
  <dcterms:modified xsi:type="dcterms:W3CDTF">2025-11-18T05:56:00Z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fa7ac36d-2688-3777-b288-a84a321eb000</vt:lpwstr>
  </property>
  <property fmtid="{D5CDD505-2E9C-101B-9397-08002B2CF9AE}" pid="24" name="Mendeley Citation Style_1">
    <vt:lpwstr>http://www.zotero.org/styles/apa</vt:lpwstr>
  </property>
</Properties>
</file>