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Times New Roman" w:cs="Times New Roman" w:hAnsi="Times New Roman"/>
          <w:b/>
          <w:i/>
          <w:sz w:val="32"/>
        </w:rPr>
      </w:pPr>
      <w:r>
        <w:rPr>
          <w:rFonts w:ascii="Times New Roman" w:cs="Times New Roman" w:hAnsi="Times New Roman"/>
          <w:b/>
          <w:sz w:val="32"/>
        </w:rPr>
        <w:t xml:space="preserve">PENGARUH KEPERCAYAAN KEPADA PEMERINTAH DAN NORMA SOSIAL TERHADAP KEPATUHAN WAJIB PAJAK </w:t>
      </w:r>
      <w:r>
        <w:rPr>
          <w:rFonts w:ascii="Times New Roman" w:cs="Times New Roman" w:hAnsi="Times New Roman"/>
          <w:b/>
          <w:sz w:val="32"/>
        </w:rPr>
        <w:t xml:space="preserve">DENGAN MORAL PAJAK SEBAGAI VARIABEL </w:t>
      </w:r>
      <w:r>
        <w:rPr>
          <w:rFonts w:ascii="Times New Roman" w:cs="Times New Roman" w:hAnsi="Times New Roman"/>
          <w:b/>
          <w:i/>
          <w:sz w:val="32"/>
        </w:rPr>
        <w:t>INTERVENING</w:t>
      </w:r>
    </w:p>
    <w:p>
      <w:pPr>
        <w:pStyle w:val="style0"/>
        <w:spacing w:after="0"/>
        <w:jc w:val="center"/>
        <w:rPr>
          <w:rFonts w:ascii="Times New Roman" w:cs="Times New Roman" w:hAnsi="Times New Roman"/>
          <w:b/>
          <w:sz w:val="32"/>
        </w:rPr>
      </w:pPr>
    </w:p>
    <w:p>
      <w:pPr>
        <w:pStyle w:val="style0"/>
        <w:spacing w:after="0"/>
        <w:jc w:val="center"/>
        <w:rPr>
          <w:rFonts w:ascii="Times New Roman" w:cs="Times New Roman" w:hAnsi="Times New Roman"/>
          <w:b/>
          <w:sz w:val="28"/>
        </w:rPr>
      </w:pPr>
    </w:p>
    <w:p>
      <w:pPr>
        <w:pStyle w:val="style0"/>
        <w:spacing w:after="0"/>
        <w:jc w:val="center"/>
        <w:rPr>
          <w:rFonts w:ascii="Times New Roman" w:cs="Times New Roman" w:hAnsi="Times New Roman"/>
          <w:b/>
          <w:sz w:val="28"/>
        </w:rPr>
      </w:pPr>
      <w:r>
        <w:rPr>
          <w:rFonts w:ascii="Times New Roman" w:cs="Times New Roman" w:hAnsi="Times New Roman"/>
          <w:b/>
          <w:sz w:val="28"/>
        </w:rPr>
        <w:t>SKRIPSI</w:t>
      </w:r>
    </w:p>
    <w:p>
      <w:pPr>
        <w:pStyle w:val="style0"/>
        <w:spacing w:after="0"/>
        <w:jc w:val="center"/>
        <w:rPr>
          <w:rFonts w:ascii="Times New Roman" w:cs="Times New Roman" w:hAnsi="Times New Roman"/>
          <w:sz w:val="28"/>
        </w:rPr>
      </w:pPr>
      <w:r>
        <w:rPr>
          <w:rFonts w:ascii="Times New Roman" w:cs="Times New Roman" w:hAnsi="Times New Roman"/>
          <w:sz w:val="28"/>
        </w:rPr>
        <w:t xml:space="preserve">Sebagai salah satu persyaratan untuk memperoleh gelar </w:t>
      </w:r>
    </w:p>
    <w:p>
      <w:pPr>
        <w:pStyle w:val="style0"/>
        <w:spacing w:after="0"/>
        <w:jc w:val="center"/>
        <w:rPr>
          <w:rFonts w:ascii="Times New Roman" w:cs="Times New Roman" w:hAnsi="Times New Roman"/>
          <w:sz w:val="28"/>
        </w:rPr>
      </w:pPr>
      <w:r>
        <w:rPr>
          <w:rFonts w:ascii="Times New Roman" w:cs="Times New Roman" w:hAnsi="Times New Roman"/>
          <w:sz w:val="28"/>
        </w:rPr>
        <w:t>Sarjana Akuntansi</w:t>
      </w:r>
    </w:p>
    <w:p>
      <w:pPr>
        <w:pStyle w:val="style0"/>
        <w:spacing w:after="0" w:lineRule="auto" w:line="240"/>
        <w:jc w:val="center"/>
        <w:rPr>
          <w:rFonts w:ascii="Times New Roman" w:cs="Times New Roman" w:hAnsi="Times New Roman"/>
          <w:sz w:val="24"/>
        </w:rPr>
      </w:pPr>
    </w:p>
    <w:p>
      <w:pPr>
        <w:pStyle w:val="style0"/>
        <w:tabs>
          <w:tab w:val="left" w:leader="none" w:pos="2545"/>
        </w:tabs>
        <w:spacing w:after="0" w:lineRule="auto" w:line="240"/>
        <w:rPr>
          <w:rFonts w:ascii="Times New Roman" w:cs="Times New Roman" w:hAnsi="Times New Roman"/>
          <w:sz w:val="24"/>
        </w:rPr>
      </w:pPr>
    </w:p>
    <w:p>
      <w:pPr>
        <w:pStyle w:val="style0"/>
        <w:spacing w:after="0" w:lineRule="auto" w:line="240"/>
        <w:jc w:val="center"/>
        <w:rPr>
          <w:rFonts w:ascii="Times New Roman" w:cs="Times New Roman" w:hAnsi="Times New Roman"/>
          <w:b/>
          <w:sz w:val="24"/>
        </w:rPr>
      </w:pPr>
      <w:r>
        <w:rPr>
          <w:rFonts w:ascii="Times New Roman" w:cs="Times New Roman" w:hAnsi="Times New Roman"/>
          <w:noProof/>
          <w:sz w:val="24"/>
          <w:lang w:val="en-US"/>
        </w:rPr>
        <w:drawing>
          <wp:inline distL="0" distT="0" distB="0" distR="0">
            <wp:extent cx="1800000" cy="180000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800000" cy="1800000"/>
                    </a:xfrm>
                    <a:prstGeom prst="rect"/>
                  </pic:spPr>
                </pic:pic>
              </a:graphicData>
            </a:graphic>
          </wp:inline>
        </w:drawing>
      </w:r>
    </w:p>
    <w:p>
      <w:pPr>
        <w:pStyle w:val="style0"/>
        <w:spacing w:after="0" w:lineRule="auto" w:line="240"/>
        <w:jc w:val="center"/>
        <w:rPr>
          <w:rFonts w:ascii="Times New Roman" w:cs="Times New Roman" w:hAnsi="Times New Roman"/>
          <w:b/>
          <w:sz w:val="24"/>
        </w:rPr>
      </w:pPr>
    </w:p>
    <w:p>
      <w:pPr>
        <w:pStyle w:val="style0"/>
        <w:spacing w:after="0" w:lineRule="auto" w:line="240"/>
        <w:jc w:val="center"/>
        <w:rPr>
          <w:rFonts w:ascii="Times New Roman" w:cs="Times New Roman" w:hAnsi="Times New Roman"/>
          <w:b/>
          <w:sz w:val="24"/>
        </w:rPr>
      </w:pPr>
    </w:p>
    <w:p>
      <w:pPr>
        <w:pStyle w:val="style0"/>
        <w:spacing w:after="0" w:lineRule="auto" w:line="240"/>
        <w:jc w:val="center"/>
        <w:rPr>
          <w:rFonts w:ascii="Times New Roman" w:cs="Times New Roman" w:hAnsi="Times New Roman"/>
          <w:sz w:val="24"/>
        </w:rPr>
      </w:pPr>
      <w:r>
        <w:rPr>
          <w:rFonts w:ascii="Times New Roman" w:cs="Times New Roman" w:hAnsi="Times New Roman"/>
          <w:sz w:val="24"/>
        </w:rPr>
        <w:t>Oleh:</w:t>
      </w:r>
    </w:p>
    <w:p>
      <w:pPr>
        <w:pStyle w:val="style0"/>
        <w:spacing w:after="0" w:lineRule="auto" w:line="240"/>
        <w:jc w:val="center"/>
        <w:rPr>
          <w:rFonts w:ascii="Times New Roman" w:cs="Times New Roman" w:hAnsi="Times New Roman"/>
          <w:sz w:val="24"/>
        </w:rPr>
      </w:pPr>
    </w:p>
    <w:p>
      <w:pPr>
        <w:pStyle w:val="style0"/>
        <w:spacing w:after="0" w:lineRule="auto" w:line="360"/>
        <w:jc w:val="center"/>
        <w:rPr>
          <w:rFonts w:ascii="Times New Roman" w:cs="Times New Roman" w:hAnsi="Times New Roman"/>
          <w:b/>
          <w:sz w:val="28"/>
        </w:rPr>
      </w:pPr>
      <w:r>
        <w:rPr>
          <w:rFonts w:ascii="Times New Roman" w:cs="Times New Roman" w:hAnsi="Times New Roman"/>
          <w:b/>
          <w:sz w:val="28"/>
        </w:rPr>
        <w:t>RAHEL</w:t>
      </w:r>
    </w:p>
    <w:p>
      <w:pPr>
        <w:pStyle w:val="style0"/>
        <w:spacing w:after="0" w:lineRule="auto" w:line="360"/>
        <w:jc w:val="center"/>
        <w:rPr>
          <w:rFonts w:ascii="Times New Roman" w:cs="Times New Roman" w:hAnsi="Times New Roman"/>
          <w:b/>
          <w:sz w:val="28"/>
        </w:rPr>
      </w:pPr>
      <w:r>
        <w:rPr>
          <w:rFonts w:ascii="Times New Roman" w:cs="Times New Roman" w:hAnsi="Times New Roman"/>
          <w:b/>
          <w:sz w:val="28"/>
        </w:rPr>
        <w:t>2201036143</w:t>
      </w:r>
    </w:p>
    <w:p>
      <w:pPr>
        <w:pStyle w:val="style0"/>
        <w:spacing w:after="0" w:lineRule="auto" w:line="360"/>
        <w:jc w:val="center"/>
        <w:rPr>
          <w:rFonts w:ascii="Times New Roman" w:cs="Times New Roman" w:hAnsi="Times New Roman"/>
          <w:b/>
          <w:sz w:val="28"/>
        </w:rPr>
      </w:pPr>
      <w:r>
        <w:rPr>
          <w:rFonts w:ascii="Times New Roman" w:cs="Times New Roman" w:hAnsi="Times New Roman"/>
          <w:b/>
          <w:sz w:val="28"/>
        </w:rPr>
        <w:t>S1-AKUNTANSI</w:t>
      </w:r>
    </w:p>
    <w:p>
      <w:pPr>
        <w:pStyle w:val="style0"/>
        <w:spacing w:after="0" w:lineRule="auto" w:line="240"/>
        <w:jc w:val="center"/>
        <w:rPr>
          <w:rFonts w:ascii="Times New Roman" w:cs="Times New Roman" w:hAnsi="Times New Roman"/>
          <w:b/>
          <w:sz w:val="24"/>
        </w:rPr>
      </w:pPr>
    </w:p>
    <w:p>
      <w:pPr>
        <w:pStyle w:val="style0"/>
        <w:spacing w:after="0" w:lineRule="auto" w:line="240"/>
        <w:jc w:val="center"/>
        <w:rPr>
          <w:rFonts w:ascii="Times New Roman" w:cs="Times New Roman" w:hAnsi="Times New Roman"/>
          <w:b/>
          <w:sz w:val="24"/>
        </w:rPr>
      </w:pPr>
    </w:p>
    <w:p>
      <w:pPr>
        <w:pStyle w:val="style0"/>
        <w:spacing w:after="0" w:lineRule="auto" w:line="360"/>
        <w:jc w:val="center"/>
        <w:rPr>
          <w:rFonts w:ascii="Times New Roman" w:cs="Times New Roman" w:hAnsi="Times New Roman"/>
          <w:b/>
          <w:sz w:val="32"/>
          <w:lang w:val="en-US"/>
        </w:rPr>
      </w:pPr>
      <w:r>
        <w:rPr>
          <w:rFonts w:ascii="Times New Roman" w:cs="Times New Roman" w:hAnsi="Times New Roman"/>
          <w:b/>
          <w:sz w:val="32"/>
          <w:lang w:val="en-US"/>
        </w:rPr>
        <w:t>FAKULTAS EKONOMI DAN BISNIS</w:t>
      </w:r>
    </w:p>
    <w:p>
      <w:pPr>
        <w:pStyle w:val="style0"/>
        <w:spacing w:after="0" w:lineRule="auto" w:line="360"/>
        <w:jc w:val="center"/>
        <w:rPr>
          <w:rFonts w:ascii="Times New Roman" w:cs="Times New Roman" w:hAnsi="Times New Roman"/>
          <w:b/>
          <w:sz w:val="32"/>
          <w:lang w:val="en-US"/>
        </w:rPr>
      </w:pPr>
      <w:r>
        <w:rPr>
          <w:rFonts w:ascii="Times New Roman" w:cs="Times New Roman" w:hAnsi="Times New Roman"/>
          <w:b/>
          <w:sz w:val="32"/>
          <w:lang w:val="en-US"/>
        </w:rPr>
        <w:t>UNIVERSITAS MULAWARMAN</w:t>
      </w:r>
    </w:p>
    <w:p>
      <w:pPr>
        <w:pStyle w:val="style0"/>
        <w:spacing w:after="0" w:lineRule="auto" w:line="360"/>
        <w:jc w:val="center"/>
        <w:rPr>
          <w:rFonts w:ascii="Times New Roman" w:cs="Times New Roman" w:hAnsi="Times New Roman"/>
          <w:b/>
          <w:sz w:val="32"/>
          <w:lang w:val="en-US"/>
        </w:rPr>
      </w:pPr>
      <w:r>
        <w:rPr>
          <w:rFonts w:ascii="Times New Roman" w:cs="Times New Roman" w:hAnsi="Times New Roman"/>
          <w:b/>
          <w:sz w:val="32"/>
          <w:lang w:val="en-US"/>
        </w:rPr>
        <w:t>SAMARINDA</w:t>
      </w:r>
    </w:p>
    <w:p>
      <w:pPr>
        <w:pStyle w:val="style0"/>
        <w:tabs>
          <w:tab w:val="left" w:leader="none" w:pos="709"/>
        </w:tabs>
        <w:spacing w:after="0" w:lineRule="auto" w:line="360"/>
        <w:jc w:val="center"/>
        <w:rPr>
          <w:rFonts w:ascii="Times New Roman" w:cs="Times New Roman" w:hAnsi="Times New Roman"/>
          <w:b/>
          <w:sz w:val="28"/>
        </w:rPr>
      </w:pPr>
      <w:r>
        <w:rPr>
          <w:rFonts w:ascii="Times New Roman" w:cs="Times New Roman" w:hAnsi="Times New Roman"/>
          <w:b/>
          <w:sz w:val="32"/>
          <w:lang w:val="en-US"/>
        </w:rPr>
        <w:t>202</w:t>
      </w:r>
      <w:r>
        <w:rPr>
          <w:rFonts w:ascii="Times New Roman" w:cs="Times New Roman" w:hAnsi="Times New Roman"/>
          <w:b/>
          <w:sz w:val="32"/>
        </w:rPr>
        <w:t>6</w:t>
      </w:r>
      <w:r>
        <w:rPr>
          <w:rFonts w:ascii="Times New Roman" w:cs="Times New Roman" w:hAnsi="Times New Roman"/>
          <w:b/>
          <w:sz w:val="28"/>
        </w:rPr>
        <w:br w:clear="all"/>
      </w:r>
    </w:p>
    <w:p>
      <w:pPr>
        <w:pStyle w:val="style1"/>
        <w:spacing w:before="0"/>
        <w:jc w:val="center"/>
        <w:rPr>
          <w:rFonts w:ascii="Times New Roman" w:cs="Times New Roman" w:hAnsi="Times New Roman"/>
          <w:color w:val="auto"/>
        </w:rPr>
        <w:sectPr>
          <w:headerReference w:type="default" r:id="rId3"/>
          <w:footerReference w:type="default" r:id="rId4"/>
          <w:pgSz w:w="11906" w:h="16838" w:orient="portrait"/>
          <w:pgMar w:top="2268" w:right="1701" w:bottom="1701" w:left="2268" w:header="709" w:footer="709" w:gutter="0"/>
          <w:pgNumType w:fmt="lowerRoman" w:start="1"/>
          <w:cols w:space="708"/>
          <w:docGrid w:linePitch="360"/>
        </w:sectPr>
      </w:pPr>
    </w:p>
    <w:bookmarkStart w:id="0" w:name="_Toc224076605"/>
    <w:p>
      <w:pPr>
        <w:pStyle w:val="style1"/>
        <w:spacing w:before="0" w:lineRule="auto" w:line="240"/>
        <w:jc w:val="center"/>
        <w:rPr>
          <w:rFonts w:ascii="Times New Roman" w:cs="Times New Roman" w:hAnsi="Times New Roman"/>
          <w:color w:val="ffffff"/>
        </w:rPr>
        <w:sectPr>
          <w:footerReference w:type="default" r:id="rId5"/>
          <w:pgSz w:w="11906" w:h="16838" w:orient="portrait"/>
          <w:pgMar w:top="2268" w:right="1701" w:bottom="1701" w:left="2268" w:header="709" w:footer="709" w:gutter="0"/>
          <w:pgNumType w:fmt="lowerRoman" w:start="2"/>
          <w:cols w:space="708"/>
          <w:titlePg/>
          <w:docGrid w:linePitch="360"/>
        </w:sectPr>
      </w:pPr>
      <w:r>
        <w:rPr>
          <w:rFonts w:ascii="Times New Roman" w:cs="Times New Roman" w:hAnsi="Times New Roman"/>
          <w:color w:val="ffffff"/>
        </w:rPr>
        <w:t>HALAMA</w:t>
      </w:r>
      <w:r>
        <w:rPr/>
        <w:drawing>
          <wp:inline distL="114300" distT="0" distB="0" distR="114300">
            <wp:extent cx="4603446" cy="6571998"/>
            <wp:effectExtent l="0" t="0" r="0" b="0"/>
            <wp:docPr id="11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a:blip r:embed="rId6" cstate="print"/>
                    <a:srcRect l="0" t="0" r="5103" b="12204"/>
                    <a:stretch/>
                  </pic:blipFill>
                  <pic:spPr>
                    <a:xfrm rot="0">
                      <a:off x="0" y="0"/>
                      <a:ext cx="4603446" cy="6571998"/>
                    </a:xfrm>
                    <a:prstGeom prst="rect"/>
                  </pic:spPr>
                </pic:pic>
              </a:graphicData>
            </a:graphic>
          </wp:inline>
        </w:drawing>
      </w:r>
      <w:r>
        <w:rPr>
          <w:rFonts w:ascii="Times New Roman" w:cs="Times New Roman" w:hAnsi="Times New Roman"/>
          <w:color w:val="ffffff"/>
        </w:rPr>
        <w:t>N PE</w:t>
      </w:r>
      <w:bookmarkEnd w:id="0"/>
    </w:p>
    <w:bookmarkStart w:id="1" w:name="_Toc224076606"/>
    <w:p>
      <w:pPr>
        <w:pStyle w:val="style0"/>
        <w:keepNext/>
        <w:keepLines/>
        <w:spacing w:lineRule="auto" w:line="240"/>
        <w:jc w:val="center"/>
        <w:outlineLvl w:val="0"/>
        <w:rPr>
          <w:rFonts w:ascii="Times New Roman" w:cs="Times New Roman" w:hAnsi="Times New Roman"/>
          <w:color w:val="ffffff"/>
        </w:rPr>
        <w:sectPr>
          <w:pgSz w:w="11906" w:h="16838" w:orient="portrait"/>
          <w:pgMar w:top="2268" w:right="1701" w:bottom="1701" w:left="2268" w:header="709" w:footer="709" w:gutter="0"/>
          <w:pgNumType w:fmt="lowerRoman" w:start="3"/>
          <w:cols w:space="708"/>
          <w:titlePg/>
          <w:docGrid w:linePitch="360"/>
        </w:sectPr>
      </w:pPr>
      <w:r>
        <w:rPr>
          <w:rFonts w:ascii="Times New Roman" w:cs="Times New Roman" w:hAnsi="Times New Roman"/>
          <w:color w:val="ffffff"/>
        </w:rPr>
        <w:t>IAN SKRIPSI</w:t>
      </w:r>
      <w:bookmarkEnd w:id="1"/>
      <w:r>
        <w:rPr>
          <w:rFonts w:ascii="Cambria" w:cs="宋体" w:eastAsia="宋体" w:hAnsi="Cambria"/>
          <w:b/>
          <w:bCs/>
          <w:i w:val="false"/>
          <w:iCs w:val="false"/>
          <w:color w:val="365f91"/>
          <w:kern w:val="2"/>
          <w:sz w:val="28"/>
          <w:szCs w:val="28"/>
          <w:highlight w:val="none"/>
          <w:vertAlign w:val="baseline"/>
          <w:em w:val="none"/>
          <w:lang w:val="id-ID" w:eastAsia="en-US"/>
        </w:rPr>
        <w:drawing>
          <wp:inline distL="0" distT="0" distB="0" distR="0">
            <wp:extent cx="4959293" cy="733869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7" cstate="print"/>
                    <a:srcRect l="7017" t="0" r="0" b="3765"/>
                    <a:stretch/>
                  </pic:blipFill>
                  <pic:spPr>
                    <a:xfrm rot="0">
                      <a:off x="0" y="0"/>
                      <a:ext cx="4959293" cy="7338695"/>
                    </a:xfrm>
                    <a:prstGeom prst="rect"/>
                  </pic:spPr>
                </pic:pic>
              </a:graphicData>
            </a:graphic>
          </wp:inline>
        </w:drawing>
      </w:r>
      <w:r>
        <w:rPr>
          <w:rFonts w:ascii="Times New Roman" w:cs="Times New Roman" w:eastAsia="宋体" w:hAnsi="Times New Roman" w:hint="default"/>
          <w:b/>
          <w:bCs/>
          <w:i w:val="false"/>
          <w:iCs w:val="false"/>
          <w:color w:val="ffffff"/>
          <w:kern w:val="2"/>
          <w:sz w:val="28"/>
          <w:szCs w:val="28"/>
          <w:highlight w:val="none"/>
          <w:vertAlign w:val="baseline"/>
          <w:em w:val="none"/>
          <w:lang w:val="id-ID" w:eastAsia="en-US"/>
        </w:rPr>
        <w:t>NGESAHANASLy</w:t>
      </w:r>
    </w:p>
    <w:bookmarkStart w:id="2" w:name="_Toc224076607"/>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KATA PENGANTAR</w:t>
      </w:r>
      <w:bookmarkEnd w:id="2"/>
    </w:p>
    <w:p>
      <w:pPr>
        <w:pStyle w:val="style0"/>
        <w:spacing w:after="0" w:lineRule="auto" w:line="360"/>
        <w:ind w:firstLine="567"/>
        <w:jc w:val="both"/>
        <w:rPr>
          <w:rFonts w:ascii="Times New Roman" w:cs="Times New Roman" w:hAnsi="Times New Roman"/>
          <w:sz w:val="24"/>
        </w:rPr>
      </w:pPr>
      <w:r>
        <w:rPr>
          <w:rFonts w:ascii="Times New Roman" w:cs="Times New Roman" w:hAnsi="Times New Roman"/>
          <w:sz w:val="24"/>
        </w:rPr>
        <w:t xml:space="preserve">Segala puji dan syukur penulis panjatkan kepada Tuhan Yesus Kristus atas kasih karunia dan kebaikan-Nya, sehingga penulis dapat menyelesaikan penulisan skripsi ini dengan judul </w:t>
      </w:r>
      <w:r>
        <w:rPr>
          <w:rFonts w:ascii="Times New Roman" w:cs="Times New Roman" w:hAnsi="Times New Roman"/>
          <w:b/>
          <w:sz w:val="24"/>
        </w:rPr>
        <w:t xml:space="preserve">“Pengaruh Kepercayaan kepada Pemerintah dan Norma Sosial Terhadap Kepatuhan Wajib Pajak dengan Moral Pajak Sebagai Variabel </w:t>
      </w:r>
      <w:r>
        <w:rPr>
          <w:rFonts w:ascii="Times New Roman" w:cs="Times New Roman" w:hAnsi="Times New Roman"/>
          <w:b/>
          <w:i/>
          <w:sz w:val="24"/>
        </w:rPr>
        <w:t>Intervening</w:t>
      </w:r>
      <w:r>
        <w:rPr>
          <w:rFonts w:ascii="Times New Roman" w:cs="Times New Roman" w:hAnsi="Times New Roman"/>
          <w:b/>
          <w:sz w:val="24"/>
        </w:rPr>
        <w:t xml:space="preserve">” </w:t>
      </w:r>
      <w:r>
        <w:rPr>
          <w:rFonts w:ascii="Times New Roman" w:cs="Times New Roman" w:hAnsi="Times New Roman"/>
          <w:sz w:val="24"/>
        </w:rPr>
        <w:t>yang disusun untuk memenuhi salah satu persyaratan untuk memperoleh gelar sarjana Akuntansi di Fakultas Ekonomi dan Bisnis, Universitas Mulawarman.</w:t>
      </w:r>
    </w:p>
    <w:p>
      <w:pPr>
        <w:pStyle w:val="style0"/>
        <w:spacing w:after="0" w:lineRule="auto" w:line="360"/>
        <w:ind w:firstLine="567"/>
        <w:jc w:val="both"/>
        <w:rPr>
          <w:rFonts w:ascii="Times New Roman" w:cs="Times New Roman" w:hAnsi="Times New Roman"/>
          <w:sz w:val="24"/>
        </w:rPr>
      </w:pPr>
      <w:r>
        <w:rPr>
          <w:rFonts w:ascii="Times New Roman" w:cs="Times New Roman" w:hAnsi="Times New Roman"/>
          <w:sz w:val="24"/>
        </w:rPr>
        <w:t>Penulisan skripsi ini tidak terlepas dari dukungan dan bimbingan banyak pihak. Oleh karena itu, pada kesempatan ini penulis mengucapkan terima kasih yang sebesar-besarnya kepada semua orang yang dihormati dan dicintai, yang telah memberikan bantuan selama proses penyusunan skripsi ini. Selama proses pelaksanaan penelitian dan penulisan skripsi, penulis menghadapi banyak sekali hambatan dan kendala. Namun berkat bantuan, dorongan, dan bimbingan dari berbagai pihak, skripsi ini dapat diselesaikan dengan baik. Untuk itu, penulis mengucapkan terima kasih yang sebesar-besarnya kepada:</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Prof. Dr. Ir. H. Abdunnur, M.Si., IPU., ASEAN Eng. Selaku Rektor Universitas Mulawarman;</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Dr. Zainal Abidin, S.E., M.M selaku Dekan Fakultas Ekonomi dan Bisnis Universitas Mulawarman;</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Dr. Wulan Iyhig Ratna Sari, S.E., M.Si., CMA., CSP selaku Ketua Jurusan Akuntansi Fakultas Ekonomi dan Bisnis Universitas Mulawarman;</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Dr. Fibriyani Nur Khairin, S.E., Ak., MSA., CA., CSP selaku Koordinator Program Studi Akuntansi Fakultas Ekonomi dan Bisnis Universitas Mulawarman;</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Ibu Eka Febriani, S.E., M.SA., Ak., CSRS., CSRA selaku dosen pembimbing yang telah membimbing, mengarahkan dan memberikan bantuan berupa moril dan materiil kepada penulis selama proses penelitian penyusunan skripsi;</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Ibu Yoremia Lestari Br. Ginting, S.E., M.Ak selaku dosen wali yang telah memberikan bimbingan dan nasihat selama menempuh studi di Fakultas Ekonomi dan Bisnis, Universitas Mulawarman;</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Seluruh Bapak dan Ibu Dosen beserta Staf Akademik dan Tata Usaha Fakultas Ekonomi dan Bisnis Universitas Mulawarman yang telah memberikan pelayanan dan ilmu pengetahuan yang bermanfaat;</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 xml:space="preserve">Seluruh responden </w:t>
      </w:r>
      <w:r>
        <w:rPr>
          <w:rFonts w:ascii="Times New Roman" w:cs="Times New Roman" w:hAnsi="Times New Roman"/>
          <w:sz w:val="24"/>
        </w:rPr>
        <w:t xml:space="preserve">yang </w:t>
      </w:r>
      <w:r>
        <w:rPr>
          <w:rFonts w:ascii="Times New Roman" w:cs="Times New Roman" w:hAnsi="Times New Roman"/>
          <w:sz w:val="24"/>
        </w:rPr>
        <w:t xml:space="preserve">telah bersedia untuk </w:t>
      </w:r>
      <w:r>
        <w:rPr>
          <w:rFonts w:ascii="Times New Roman" w:cs="Times New Roman" w:hAnsi="Times New Roman"/>
          <w:sz w:val="24"/>
        </w:rPr>
        <w:t>mengisi kuesioner penelitian ini yaitu wajib pajak orang pribadi pekerja bebas yang terdafta</w:t>
      </w:r>
      <w:r>
        <w:rPr>
          <w:rFonts w:ascii="Times New Roman" w:cs="Times New Roman" w:hAnsi="Times New Roman"/>
          <w:sz w:val="24"/>
        </w:rPr>
        <w:t>r di KPP Pratama Samarinda Ilir;</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 xml:space="preserve">Untuk kedua Orang Tua tercinta, </w:t>
      </w:r>
      <w:r>
        <w:rPr>
          <w:rFonts w:ascii="Times New Roman" w:cs="Times New Roman" w:hAnsi="Times New Roman"/>
          <w:sz w:val="24"/>
        </w:rPr>
        <w:t>Bapak Amos dan Ibu Adolpina</w:t>
      </w:r>
      <w:r>
        <w:rPr>
          <w:rFonts w:ascii="Times New Roman" w:cs="Times New Roman" w:hAnsi="Times New Roman"/>
          <w:sz w:val="24"/>
        </w:rPr>
        <w:t>, terima kasih yang sebesar-besarnya atas segala pengorbanan, kasih sayang, doa, nasihat, dan dukungan yang tidak pernah berhenti selama penulis menjalani perkuliahan hingga dalam proses penyelesaian skripsi ini.</w:t>
      </w:r>
      <w:r>
        <w:rPr>
          <w:rFonts w:ascii="Times New Roman" w:cs="Times New Roman" w:hAnsi="Times New Roman"/>
          <w:sz w:val="24"/>
        </w:rPr>
        <w:t xml:space="preserve"> Terima kasih selalu mengusahakan dan berjuang untuk kehidupan penulis</w:t>
      </w:r>
      <w:r>
        <w:rPr>
          <w:rFonts w:ascii="Times New Roman" w:cs="Times New Roman" w:hAnsi="Times New Roman"/>
          <w:sz w:val="24"/>
        </w:rPr>
        <w:t>;</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 xml:space="preserve">Saudara kandung </w:t>
      </w:r>
      <w:r>
        <w:rPr>
          <w:rFonts w:ascii="Times New Roman" w:cs="Times New Roman" w:hAnsi="Times New Roman"/>
          <w:sz w:val="24"/>
        </w:rPr>
        <w:t xml:space="preserve">penulis yaitu </w:t>
      </w:r>
      <w:r>
        <w:rPr>
          <w:rFonts w:ascii="Times New Roman" w:cs="Times New Roman" w:hAnsi="Times New Roman"/>
          <w:sz w:val="24"/>
        </w:rPr>
        <w:t>Randi</w:t>
      </w:r>
      <w:r>
        <w:rPr>
          <w:rFonts w:ascii="Times New Roman" w:cs="Times New Roman" w:hAnsi="Times New Roman"/>
          <w:sz w:val="24"/>
        </w:rPr>
        <w:t>, Harlin</w:t>
      </w:r>
      <w:r>
        <w:rPr>
          <w:rFonts w:ascii="Times New Roman" w:cs="Times New Roman" w:hAnsi="Times New Roman"/>
          <w:sz w:val="24"/>
        </w:rPr>
        <w:t>, dan Ranti</w:t>
      </w:r>
      <w:r>
        <w:rPr>
          <w:rFonts w:ascii="Times New Roman" w:cs="Times New Roman" w:hAnsi="Times New Roman"/>
          <w:sz w:val="24"/>
        </w:rPr>
        <w:t xml:space="preserve">. </w:t>
      </w:r>
      <w:r>
        <w:rPr>
          <w:rFonts w:ascii="Times New Roman" w:cs="Times New Roman" w:hAnsi="Times New Roman"/>
          <w:sz w:val="24"/>
        </w:rPr>
        <w:t xml:space="preserve">Terima kasih yang sebesar-besarnya kepada kakak penulis yang </w:t>
      </w:r>
      <w:r>
        <w:rPr>
          <w:rFonts w:ascii="Times New Roman" w:cs="Times New Roman" w:hAnsi="Times New Roman"/>
          <w:sz w:val="24"/>
        </w:rPr>
        <w:t>ikut serta</w:t>
      </w:r>
      <w:r>
        <w:rPr>
          <w:rFonts w:ascii="Times New Roman" w:cs="Times New Roman" w:hAnsi="Times New Roman"/>
          <w:sz w:val="24"/>
        </w:rPr>
        <w:t xml:space="preserve"> dalam proses menempuh perkuliahan, yang menjadi donatur terbaik bagi penulis </w:t>
      </w:r>
      <w:r>
        <w:rPr>
          <w:rFonts w:ascii="Times New Roman" w:cs="Times New Roman" w:hAnsi="Times New Roman"/>
          <w:sz w:val="24"/>
        </w:rPr>
        <w:t xml:space="preserve">dan adik penulis yang selalu mendengarkan curhatan penulis. </w:t>
      </w:r>
      <w:r>
        <w:rPr>
          <w:rFonts w:ascii="Times New Roman" w:cs="Times New Roman" w:hAnsi="Times New Roman"/>
          <w:sz w:val="24"/>
        </w:rPr>
        <w:t>Serta seluruh pihak keluarga yang telah membantu baik dengan memberikan kasih sayang, dukungan dan doa, serta bantuan materi dan non mate</w:t>
      </w:r>
      <w:r>
        <w:rPr>
          <w:rFonts w:ascii="Times New Roman" w:cs="Times New Roman" w:hAnsi="Times New Roman"/>
          <w:sz w:val="24"/>
        </w:rPr>
        <w:t>ri, s</w:t>
      </w:r>
      <w:r>
        <w:rPr>
          <w:rFonts w:ascii="Times New Roman" w:cs="Times New Roman" w:hAnsi="Times New Roman"/>
          <w:sz w:val="24"/>
        </w:rPr>
        <w:t>ehingga penulis dapat menyelesaikan skripsi ini dengan baik;</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Teman-teman terdekat penulis (KENRY), yaitu Kartika, Ela, Nurul, dan Yogiyana yang telah menemani dari awal perkuliahan</w:t>
      </w:r>
      <w:r>
        <w:rPr>
          <w:rFonts w:ascii="Times New Roman" w:cs="Times New Roman" w:hAnsi="Times New Roman"/>
          <w:sz w:val="24"/>
        </w:rPr>
        <w:t xml:space="preserve"> sampai sekarang. Selalu</w:t>
      </w:r>
      <w:r>
        <w:rPr>
          <w:rFonts w:ascii="Times New Roman" w:cs="Times New Roman" w:hAnsi="Times New Roman"/>
          <w:sz w:val="24"/>
        </w:rPr>
        <w:t xml:space="preserve"> menjadi telinga </w:t>
      </w:r>
      <w:r>
        <w:rPr>
          <w:rFonts w:ascii="Times New Roman" w:cs="Times New Roman" w:hAnsi="Times New Roman"/>
          <w:sz w:val="24"/>
        </w:rPr>
        <w:t>yang</w:t>
      </w:r>
      <w:r>
        <w:rPr>
          <w:rFonts w:ascii="Times New Roman" w:cs="Times New Roman" w:hAnsi="Times New Roman"/>
          <w:sz w:val="24"/>
        </w:rPr>
        <w:t xml:space="preserve"> mendengarkan</w:t>
      </w:r>
      <w:r>
        <w:rPr>
          <w:rFonts w:ascii="Times New Roman" w:cs="Times New Roman" w:hAnsi="Times New Roman"/>
          <w:sz w:val="24"/>
        </w:rPr>
        <w:t xml:space="preserve"> keluh kesah, memberikan semangat, memberikan bantuan, diskusi, dan energi positif yang telah membantu penulis selama proses ini;</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Teman-teman anak Papi J</w:t>
      </w:r>
      <w:r>
        <w:rPr>
          <w:rFonts w:ascii="Times New Roman" w:cs="Times New Roman" w:hAnsi="Times New Roman"/>
          <w:sz w:val="24"/>
        </w:rPr>
        <w:t xml:space="preserve">, khususnya Rika, Edel, </w:t>
      </w:r>
      <w:r>
        <w:rPr>
          <w:rFonts w:ascii="Times New Roman" w:cs="Times New Roman" w:hAnsi="Times New Roman"/>
          <w:sz w:val="24"/>
        </w:rPr>
        <w:t>dan Marsandha yang telah</w:t>
      </w:r>
      <w:r>
        <w:rPr>
          <w:rFonts w:ascii="Times New Roman" w:cs="Times New Roman" w:hAnsi="Times New Roman"/>
          <w:sz w:val="24"/>
        </w:rPr>
        <w:t xml:space="preserve"> menjadi teman beribadah penulis dalam perjalanan iman selama perkuliahan</w:t>
      </w:r>
      <w:r>
        <w:rPr>
          <w:rFonts w:ascii="Times New Roman" w:cs="Times New Roman" w:hAnsi="Times New Roman"/>
          <w:sz w:val="24"/>
        </w:rPr>
        <w:t>;</w:t>
      </w:r>
    </w:p>
    <w:p>
      <w:pPr>
        <w:pStyle w:val="style179"/>
        <w:numPr>
          <w:ilvl w:val="0"/>
          <w:numId w:val="1"/>
        </w:numPr>
        <w:spacing w:after="0" w:lineRule="auto" w:line="360"/>
        <w:jc w:val="both"/>
        <w:rPr>
          <w:rFonts w:ascii="Times New Roman" w:cs="Times New Roman" w:hAnsi="Times New Roman"/>
          <w:sz w:val="24"/>
        </w:rPr>
      </w:pPr>
      <w:r>
        <w:rPr>
          <w:rFonts w:ascii="Times New Roman" w:cs="Times New Roman" w:hAnsi="Times New Roman"/>
          <w:sz w:val="24"/>
        </w:rPr>
        <w:t xml:space="preserve">Terakhir, terima kasih untuk diri sendiri yang luar biasa bertahan </w:t>
      </w:r>
      <w:r>
        <w:rPr>
          <w:rFonts w:ascii="Times New Roman" w:cs="Times New Roman" w:hAnsi="Times New Roman"/>
          <w:sz w:val="24"/>
        </w:rPr>
        <w:t xml:space="preserve">dalam melewati proses panjang skripsi ini. Terima kasih karena tidak pernah </w:t>
      </w:r>
      <w:r>
        <w:rPr>
          <w:rFonts w:ascii="Times New Roman" w:cs="Times New Roman" w:hAnsi="Times New Roman"/>
          <w:sz w:val="24"/>
        </w:rPr>
        <w:t xml:space="preserve">menyerah sesulit apapun proses penyusunan skripsi ini sehinga dapat diselesaikan sebaik dan semaksimal mungkin. </w:t>
      </w:r>
    </w:p>
    <w:p>
      <w:pPr>
        <w:pStyle w:val="style179"/>
        <w:spacing w:after="0" w:lineRule="auto" w:line="360"/>
        <w:ind w:left="0" w:firstLine="567"/>
        <w:jc w:val="both"/>
        <w:rPr>
          <w:rFonts w:ascii="Times New Roman" w:cs="Times New Roman" w:hAnsi="Times New Roman"/>
          <w:sz w:val="24"/>
        </w:rPr>
      </w:pPr>
      <w:r>
        <w:rPr>
          <w:rFonts w:ascii="Times New Roman" w:cs="Times New Roman" w:hAnsi="Times New Roman"/>
          <w:sz w:val="24"/>
        </w:rPr>
        <w:t>Akhir kata penulis menyadari bahwa tidak ada yang sempurna, penulis masih melakukan kesalahan dalam penyusunan skripsi. Penulis berharap semoga skripsi ini dapat bermanfaat bagi pembaca dan dapat dijadikan referensi demi pengembangan kearah yang lebih baik. Semoga Tuhan Yang Maha Esa senantiasi melimpahkan kasih dan karunia-Nya kepada kita semua.</w:t>
      </w:r>
    </w:p>
    <w:p>
      <w:pPr>
        <w:pStyle w:val="style179"/>
        <w:spacing w:after="0" w:lineRule="auto" w:line="360"/>
        <w:ind w:left="0" w:firstLine="567"/>
        <w:jc w:val="both"/>
        <w:rPr>
          <w:rFonts w:ascii="Times New Roman" w:cs="Times New Roman" w:hAnsi="Times New Roman"/>
          <w:sz w:val="24"/>
        </w:rPr>
      </w:pPr>
    </w:p>
    <w:p>
      <w:pPr>
        <w:pStyle w:val="style179"/>
        <w:spacing w:after="0" w:lineRule="auto" w:line="360"/>
        <w:ind w:left="0" w:firstLine="567"/>
        <w:jc w:val="right"/>
        <w:rPr>
          <w:rFonts w:ascii="Times New Roman" w:cs="Times New Roman" w:hAnsi="Times New Roman"/>
          <w:sz w:val="24"/>
        </w:rPr>
      </w:pPr>
      <w:r>
        <w:rPr>
          <w:rFonts w:ascii="Times New Roman" w:cs="Times New Roman" w:hAnsi="Times New Roman"/>
          <w:noProof/>
          <w:lang w:val="en-US"/>
        </w:rPr>
        <w:drawing>
          <wp:anchor distT="0" distB="0" distL="0" distR="0" simplePos="false" relativeHeight="37" behindDoc="false" locked="false" layoutInCell="true" allowOverlap="true">
            <wp:simplePos x="0" y="0"/>
            <wp:positionH relativeFrom="column">
              <wp:posOffset>4135755</wp:posOffset>
            </wp:positionH>
            <wp:positionV relativeFrom="paragraph">
              <wp:posOffset>351790</wp:posOffset>
            </wp:positionV>
            <wp:extent cx="1275715" cy="800098"/>
            <wp:effectExtent l="0" t="0" r="0" b="0"/>
            <wp:wrapTopAndBottom/>
            <wp:docPr id="1028" name="Picture 297" descr="C:\Users\ACER\AppData\Local\Packages\5319275A.WhatsAppDesktop_cv1g1gvanyjgm\TempState\8552DE0210A22E464A92E2D550533910\Gambar WhatsApp 2025-07-20 pukul 16.32.51_c0df2de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97"/>
                    <pic:cNvPicPr/>
                  </pic:nvPicPr>
                  <pic:blipFill>
                    <a:blip r:embed="rId8" cstate="print"/>
                    <a:srcRect l="0" t="0" r="0" b="0"/>
                    <a:stretch/>
                  </pic:blipFill>
                  <pic:spPr>
                    <a:xfrm rot="0">
                      <a:off x="0" y="0"/>
                      <a:ext cx="1275715" cy="800098"/>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rPr>
        <w:t xml:space="preserve">Samarinda, 16 </w:t>
      </w:r>
      <w:r>
        <w:rPr>
          <w:rFonts w:ascii="Times New Roman" w:cs="Times New Roman" w:hAnsi="Times New Roman"/>
          <w:sz w:val="24"/>
        </w:rPr>
        <w:t>Desember 2025</w:t>
      </w:r>
    </w:p>
    <w:p>
      <w:pPr>
        <w:pStyle w:val="style179"/>
        <w:spacing w:after="0" w:lineRule="auto" w:line="360"/>
        <w:ind w:left="0" w:firstLine="567"/>
        <w:jc w:val="right"/>
        <w:rPr>
          <w:rFonts w:ascii="Times New Roman" w:cs="Times New Roman" w:hAnsi="Times New Roman"/>
          <w:sz w:val="24"/>
        </w:rPr>
      </w:pPr>
      <w:r>
        <w:rPr>
          <w:rFonts w:ascii="Times New Roman" w:cs="Times New Roman" w:hAnsi="Times New Roman"/>
          <w:sz w:val="24"/>
        </w:rPr>
        <w:t>Rahel</w:t>
      </w:r>
    </w:p>
    <w:p>
      <w:pPr>
        <w:pStyle w:val="style0"/>
        <w:spacing w:after="0" w:lineRule="auto" w:line="360"/>
        <w:jc w:val="both"/>
        <w:rPr>
          <w:rFonts w:ascii="Times New Roman" w:cs="Times New Roman" w:hAnsi="Times New Roman"/>
          <w:sz w:val="24"/>
        </w:rPr>
      </w:pPr>
    </w:p>
    <w:p>
      <w:pPr>
        <w:pStyle w:val="style0"/>
        <w:spacing w:after="0" w:lineRule="auto" w:line="360"/>
        <w:jc w:val="both"/>
        <w:rPr>
          <w:rFonts w:ascii="Times New Roman" w:cs="Times New Roman" w:hAnsi="Times New Roman"/>
          <w:sz w:val="24"/>
        </w:rPr>
        <w:sectPr>
          <w:pgSz w:w="11906" w:h="16838" w:orient="portrait"/>
          <w:pgMar w:top="2268" w:right="1701" w:bottom="1701" w:left="2268" w:header="709" w:footer="709" w:gutter="0"/>
          <w:pgNumType w:fmt="lowerRoman" w:start="4"/>
          <w:cols w:space="708"/>
          <w:titlePg/>
          <w:docGrid w:linePitch="360"/>
        </w:sectPr>
      </w:pPr>
    </w:p>
    <w:bookmarkStart w:id="3" w:name="_Toc224076608"/>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ABSTRAK</w:t>
      </w:r>
      <w:bookmarkEnd w:id="3"/>
    </w:p>
    <w:p>
      <w:pPr>
        <w:pStyle w:val="style0"/>
        <w:spacing w:after="0" w:lineRule="auto" w:line="240"/>
        <w:ind w:firstLine="567"/>
        <w:jc w:val="both"/>
        <w:rPr>
          <w:rFonts w:ascii="Times New Roman" w:cs="Times New Roman" w:hAnsi="Times New Roman"/>
          <w:sz w:val="24"/>
        </w:rPr>
      </w:pPr>
      <w:r>
        <w:rPr>
          <w:rFonts w:ascii="Times New Roman" w:cs="Times New Roman" w:hAnsi="Times New Roman"/>
          <w:sz w:val="24"/>
        </w:rPr>
        <w:t>Rahel.</w:t>
      </w:r>
      <w:r>
        <w:rPr>
          <w:rFonts w:ascii="Times New Roman" w:cs="Times New Roman" w:hAnsi="Times New Roman"/>
          <w:sz w:val="24"/>
        </w:rPr>
        <w:t xml:space="preserve"> </w:t>
      </w:r>
      <w:r>
        <w:rPr>
          <w:rFonts w:ascii="Times New Roman" w:cs="Times New Roman" w:hAnsi="Times New Roman"/>
          <w:b/>
          <w:sz w:val="24"/>
        </w:rPr>
        <w:t xml:space="preserve">Pengaruh Kepercayaan kepada Pemerintah dan Norma Sosial Terhadap Kepatuhan Wajib Pajak Dengan Moral Pajak Sebagai Variabel </w:t>
      </w:r>
      <w:r>
        <w:rPr>
          <w:rFonts w:ascii="Times New Roman" w:cs="Times New Roman" w:hAnsi="Times New Roman"/>
          <w:b/>
          <w:i/>
          <w:sz w:val="24"/>
        </w:rPr>
        <w:t>Intervening</w:t>
      </w:r>
      <w:r>
        <w:rPr>
          <w:rFonts w:ascii="Times New Roman" w:cs="Times New Roman" w:hAnsi="Times New Roman"/>
          <w:b/>
          <w:sz w:val="24"/>
        </w:rPr>
        <w:t xml:space="preserve">. </w:t>
      </w:r>
      <w:r>
        <w:rPr>
          <w:rFonts w:ascii="Times New Roman" w:cs="Times New Roman" w:hAnsi="Times New Roman"/>
          <w:sz w:val="24"/>
        </w:rPr>
        <w:t>Dibimbing oleh Ibu Eka Febriani. Penelitian ini bertujuan untuk menguji pengaruh kepercayaan kepada pemerintah dan norma sosial terhadap kepatuhan wajib pajak orang pribadi pekerja bebas</w:t>
      </w:r>
      <w:r>
        <w:rPr>
          <w:rFonts w:ascii="Times New Roman" w:cs="Times New Roman" w:hAnsi="Times New Roman"/>
          <w:sz w:val="24"/>
        </w:rPr>
        <w:t xml:space="preserve"> yang terdaftar di KPP Pratama Samarinda Ilir</w:t>
      </w:r>
      <w:r>
        <w:rPr>
          <w:rFonts w:ascii="Times New Roman" w:cs="Times New Roman" w:hAnsi="Times New Roman"/>
          <w:sz w:val="24"/>
        </w:rPr>
        <w:t xml:space="preserve"> dengan moral pajak</w:t>
      </w:r>
      <w:r>
        <w:rPr>
          <w:rFonts w:ascii="Times New Roman" w:cs="Times New Roman" w:hAnsi="Times New Roman"/>
          <w:sz w:val="24"/>
        </w:rPr>
        <w:t xml:space="preserve"> sebagai variabel </w:t>
      </w:r>
      <w:r>
        <w:rPr>
          <w:rFonts w:ascii="Times New Roman" w:cs="Times New Roman" w:hAnsi="Times New Roman"/>
          <w:i/>
          <w:sz w:val="24"/>
        </w:rPr>
        <w:t xml:space="preserve">Intervening. </w:t>
      </w:r>
      <w:r>
        <w:rPr>
          <w:rFonts w:ascii="Times New Roman" w:cs="Times New Roman" w:hAnsi="Times New Roman"/>
          <w:sz w:val="24"/>
        </w:rPr>
        <w:t>Dalam penentuan sampel, pe</w:t>
      </w:r>
      <w:r>
        <w:rPr>
          <w:rFonts w:ascii="Times New Roman" w:cs="Times New Roman" w:hAnsi="Times New Roman"/>
          <w:sz w:val="24"/>
        </w:rPr>
        <w:t xml:space="preserve">nelitian ini menggunakan </w:t>
      </w:r>
      <w:r>
        <w:rPr>
          <w:rFonts w:ascii="Times New Roman" w:cs="Times New Roman" w:hAnsi="Times New Roman"/>
          <w:noProof/>
          <w:sz w:val="24"/>
        </w:rPr>
        <w:t>rumus Isaac dan Michael</w:t>
      </w:r>
      <w:r>
        <w:rPr>
          <w:rFonts w:ascii="Times New Roman" w:cs="Times New Roman" w:hAnsi="Times New Roman"/>
          <w:i/>
          <w:sz w:val="24"/>
        </w:rPr>
        <w:t xml:space="preserve"> </w:t>
      </w:r>
      <w:r>
        <w:rPr>
          <w:rFonts w:ascii="Times New Roman" w:cs="Times New Roman" w:hAnsi="Times New Roman"/>
          <w:sz w:val="24"/>
        </w:rPr>
        <w:t xml:space="preserve">dengan sampel yang memenuhi kriteria sebanyak 200 responden. Data yang digunakan dalam penelitian ini merupakan data primer berupa kuesioner. Alat analisis data yang digunakan adalah </w:t>
      </w:r>
      <w:r>
        <w:rPr>
          <w:rFonts w:ascii="Times New Roman" w:cs="Times New Roman" w:hAnsi="Times New Roman"/>
          <w:i/>
          <w:sz w:val="24"/>
        </w:rPr>
        <w:t xml:space="preserve">SmartPLS </w:t>
      </w:r>
      <w:r>
        <w:rPr>
          <w:rFonts w:ascii="Times New Roman" w:cs="Times New Roman" w:hAnsi="Times New Roman"/>
          <w:sz w:val="24"/>
        </w:rPr>
        <w:t>4.0. Hasil penelitian ini menunjukkan</w:t>
      </w:r>
      <w:r>
        <w:rPr>
          <w:rFonts w:ascii="Times New Roman" w:cs="Times New Roman" w:hAnsi="Times New Roman"/>
          <w:sz w:val="24"/>
        </w:rPr>
        <w:t xml:space="preserve"> bahwa kepercayaan kepada pemerintah tidak berpengaruh secara signifikan terhadap kepatuhan wajib pajak. Sedangkan norma sosial dan moral pajak berpengaruh signifikan dan positif terhadap kepatuhan wajib pajak. Kepercayaan kepada pemerintah dan norma sosial berpengaruh signifikan dan positif terhadap moral pajak. Kepercayaan kepada pemerintah dan norma sosial berpengaruh signifikan dan positif terhadap kepatuhan wajib pajak melalui moral pajak.</w:t>
      </w:r>
    </w:p>
    <w:p>
      <w:pPr>
        <w:pStyle w:val="style0"/>
        <w:spacing w:after="0" w:lineRule="auto" w:line="240"/>
        <w:jc w:val="both"/>
        <w:rPr>
          <w:rFonts w:ascii="Times New Roman" w:cs="Times New Roman" w:hAnsi="Times New Roman"/>
          <w:sz w:val="24"/>
        </w:rPr>
      </w:pPr>
    </w:p>
    <w:p>
      <w:pPr>
        <w:pStyle w:val="style0"/>
        <w:spacing w:after="0" w:lineRule="auto" w:line="240"/>
        <w:jc w:val="both"/>
        <w:rPr>
          <w:rFonts w:ascii="Times New Roman" w:cs="Times New Roman" w:hAnsi="Times New Roman"/>
          <w:sz w:val="24"/>
        </w:rPr>
        <w:sectPr>
          <w:pgSz w:w="11906" w:h="16838" w:orient="portrait"/>
          <w:pgMar w:top="2268" w:right="1701" w:bottom="1701" w:left="2268" w:header="709" w:footer="709" w:gutter="0"/>
          <w:pgNumType w:fmt="lowerRoman" w:start="7"/>
          <w:cols w:space="708"/>
          <w:titlePg/>
          <w:docGrid w:linePitch="360"/>
        </w:sectPr>
      </w:pPr>
      <w:r>
        <w:rPr>
          <w:rFonts w:ascii="Times New Roman" w:cs="Times New Roman" w:hAnsi="Times New Roman"/>
          <w:b/>
          <w:sz w:val="24"/>
        </w:rPr>
        <w:t xml:space="preserve">Kata Kunci: </w:t>
      </w:r>
      <w:r>
        <w:rPr>
          <w:rFonts w:ascii="Times New Roman" w:cs="Times New Roman" w:hAnsi="Times New Roman"/>
          <w:sz w:val="24"/>
        </w:rPr>
        <w:t>Kepercayaan kepada Pemeri</w:t>
      </w:r>
      <w:r>
        <w:rPr>
          <w:rFonts w:ascii="Times New Roman" w:cs="Times New Roman" w:hAnsi="Times New Roman"/>
          <w:sz w:val="24"/>
        </w:rPr>
        <w:t xml:space="preserve">ntah; </w:t>
      </w:r>
      <w:r>
        <w:rPr>
          <w:rFonts w:ascii="Times New Roman" w:cs="Times New Roman" w:hAnsi="Times New Roman"/>
          <w:sz w:val="24"/>
        </w:rPr>
        <w:t>Kepatuhan Wajib Pajak</w:t>
      </w:r>
      <w:r>
        <w:rPr>
          <w:rFonts w:ascii="Times New Roman" w:cs="Times New Roman" w:hAnsi="Times New Roman"/>
          <w:sz w:val="24"/>
        </w:rPr>
        <w:t>; Moral Pajak; Norma Sosial</w:t>
      </w:r>
      <w:r>
        <w:rPr>
          <w:rFonts w:ascii="Times New Roman" w:cs="Times New Roman" w:hAnsi="Times New Roman"/>
          <w:sz w:val="24"/>
        </w:rPr>
        <w:t>.</w:t>
      </w:r>
    </w:p>
    <w:bookmarkStart w:id="4" w:name="_Toc224076609"/>
    <w:p>
      <w:pPr>
        <w:pStyle w:val="style1"/>
        <w:spacing w:before="0"/>
        <w:jc w:val="center"/>
        <w:rPr>
          <w:rFonts w:ascii="Times New Roman" w:cs="Times New Roman" w:hAnsi="Times New Roman"/>
          <w:i/>
          <w:color w:val="auto"/>
        </w:rPr>
      </w:pPr>
      <w:r>
        <w:rPr>
          <w:rFonts w:ascii="Times New Roman" w:cs="Times New Roman" w:hAnsi="Times New Roman"/>
          <w:i/>
          <w:color w:val="auto"/>
        </w:rPr>
        <w:t>ABSTRACT</w:t>
      </w:r>
      <w:bookmarkEnd w:id="4"/>
    </w:p>
    <w:p>
      <w:pPr>
        <w:pStyle w:val="style0"/>
        <w:rPr/>
      </w:pPr>
    </w:p>
    <w:p>
      <w:pPr>
        <w:pStyle w:val="style0"/>
        <w:jc w:val="both"/>
        <w:rPr>
          <w:rFonts w:ascii="Times New Roman" w:cs="Times New Roman" w:hAnsi="Times New Roman"/>
          <w:i/>
          <w:sz w:val="24"/>
        </w:rPr>
      </w:pPr>
      <w:r>
        <w:rPr>
          <w:rFonts w:ascii="Times New Roman" w:cs="Times New Roman" w:hAnsi="Times New Roman"/>
          <w:i/>
          <w:sz w:val="24"/>
        </w:rPr>
        <w:t xml:space="preserve">Rahel. </w:t>
      </w:r>
      <w:r>
        <w:rPr>
          <w:rFonts w:ascii="Times New Roman" w:cs="Times New Roman" w:hAnsi="Times New Roman"/>
          <w:b/>
          <w:i/>
          <w:sz w:val="24"/>
        </w:rPr>
        <w:t>The Effect of Trust in Government and Social Norms on Tax Compliance with Tax Morale as an Intervening Variable</w:t>
      </w:r>
      <w:r>
        <w:rPr>
          <w:rFonts w:ascii="Times New Roman" w:cs="Times New Roman" w:hAnsi="Times New Roman"/>
          <w:i/>
          <w:sz w:val="24"/>
        </w:rPr>
        <w:t>. Supervised by Mrs. Eka Febriani. This study aims to examine the effect of trust in government and social norms on the tax complia</w:t>
      </w:r>
      <w:r>
        <w:rPr>
          <w:rFonts w:ascii="Times New Roman" w:cs="Times New Roman" w:hAnsi="Times New Roman"/>
          <w:i/>
          <w:sz w:val="24"/>
        </w:rPr>
        <w:t>nce of self-employed individual</w:t>
      </w:r>
      <w:r>
        <w:rPr>
          <w:rFonts w:ascii="Times New Roman" w:cs="Times New Roman" w:hAnsi="Times New Roman"/>
          <w:i/>
          <w:sz w:val="24"/>
        </w:rPr>
        <w:t xml:space="preserve"> taxpayers who perform freelancers</w:t>
      </w:r>
      <w:r>
        <w:rPr>
          <w:rFonts w:ascii="Times New Roman" w:cs="Times New Roman" w:hAnsi="Times New Roman"/>
          <w:i/>
          <w:sz w:val="24"/>
        </w:rPr>
        <w:t xml:space="preserve"> </w:t>
      </w:r>
      <w:r>
        <w:rPr>
          <w:rFonts w:ascii="Times New Roman" w:cs="Times New Roman" w:hAnsi="Times New Roman"/>
          <w:i/>
          <w:sz w:val="24"/>
        </w:rPr>
        <w:t xml:space="preserve">registered </w:t>
      </w:r>
      <w:r>
        <w:rPr>
          <w:rFonts w:ascii="Times New Roman" w:cs="Times New Roman" w:hAnsi="Times New Roman"/>
          <w:i/>
          <w:sz w:val="24"/>
        </w:rPr>
        <w:t xml:space="preserve">with KPP Pratama Samarinda Ilir </w:t>
      </w:r>
      <w:r>
        <w:rPr>
          <w:rFonts w:ascii="Times New Roman" w:cs="Times New Roman" w:hAnsi="Times New Roman"/>
          <w:i/>
          <w:sz w:val="24"/>
        </w:rPr>
        <w:t xml:space="preserve">with tax morale as an intervening variable. In determining the sample, this study used </w:t>
      </w:r>
      <w:r>
        <w:rPr>
          <w:rFonts w:ascii="Times New Roman" w:cs="Times New Roman" w:hAnsi="Times New Roman"/>
          <w:i/>
          <w:sz w:val="24"/>
        </w:rPr>
        <w:t>Isaac and Muchael’s formula</w:t>
      </w:r>
      <w:r>
        <w:rPr>
          <w:rFonts w:ascii="Times New Roman" w:cs="Times New Roman" w:hAnsi="Times New Roman"/>
          <w:i/>
          <w:sz w:val="24"/>
        </w:rPr>
        <w:t xml:space="preserve"> with a sample of 200 respondents who met the criteria. The data used in this study was primary data in the form of questionnaires. The data analysis tool used was SmartPLS 4.0. The results of this study indicate that trust in government does not have a significant effect on tax compliance. Meanwhile, social norms and tax morale have a significant and positive effect on tax compliance. Trust in government and social norms have a significant and positive effect on tax morale. Trust in government and social norms have a significant and positive effect on tax compliance through tax morale.</w:t>
      </w:r>
    </w:p>
    <w:p>
      <w:pPr>
        <w:pStyle w:val="style0"/>
        <w:jc w:val="both"/>
        <w:rPr>
          <w:rFonts w:ascii="Times New Roman" w:cs="Times New Roman" w:hAnsi="Times New Roman"/>
          <w:i/>
          <w:sz w:val="24"/>
        </w:rPr>
      </w:pPr>
      <w:r>
        <w:rPr>
          <w:rFonts w:ascii="Times New Roman" w:cs="Times New Roman" w:hAnsi="Times New Roman"/>
          <w:b/>
          <w:i/>
          <w:sz w:val="24"/>
        </w:rPr>
        <w:t>Keywords</w:t>
      </w:r>
      <w:r>
        <w:rPr>
          <w:rFonts w:ascii="Times New Roman" w:cs="Times New Roman" w:hAnsi="Times New Roman"/>
          <w:i/>
          <w:sz w:val="24"/>
        </w:rPr>
        <w:t>: Tr</w:t>
      </w:r>
      <w:r>
        <w:rPr>
          <w:rFonts w:ascii="Times New Roman" w:cs="Times New Roman" w:hAnsi="Times New Roman"/>
          <w:i/>
          <w:sz w:val="24"/>
        </w:rPr>
        <w:t xml:space="preserve">ust in Government; </w:t>
      </w:r>
      <w:r>
        <w:rPr>
          <w:rFonts w:ascii="Times New Roman" w:cs="Times New Roman" w:hAnsi="Times New Roman"/>
          <w:i/>
          <w:sz w:val="24"/>
        </w:rPr>
        <w:t>Tax Compliance</w:t>
      </w:r>
      <w:r>
        <w:rPr>
          <w:rFonts w:ascii="Times New Roman" w:cs="Times New Roman" w:hAnsi="Times New Roman"/>
          <w:i/>
          <w:sz w:val="24"/>
        </w:rPr>
        <w:t>; Tax Morale;</w:t>
      </w:r>
      <w:r>
        <w:rPr>
          <w:rFonts w:ascii="Times New Roman" w:cs="Times New Roman" w:hAnsi="Times New Roman"/>
          <w:i/>
          <w:sz w:val="24"/>
        </w:rPr>
        <w:t xml:space="preserve"> </w:t>
      </w:r>
      <w:r>
        <w:rPr>
          <w:rFonts w:ascii="Times New Roman" w:cs="Times New Roman" w:hAnsi="Times New Roman"/>
          <w:i/>
          <w:sz w:val="24"/>
        </w:rPr>
        <w:t>Social Norms</w:t>
      </w:r>
      <w:r>
        <w:rPr>
          <w:rFonts w:ascii="Times New Roman" w:cs="Times New Roman" w:hAnsi="Times New Roman"/>
          <w:i/>
          <w:sz w:val="24"/>
        </w:rPr>
        <w:t> .</w:t>
      </w:r>
    </w:p>
    <w:p>
      <w:pPr>
        <w:pStyle w:val="style0"/>
        <w:jc w:val="both"/>
        <w:rPr>
          <w:rFonts w:ascii="Times New Roman" w:cs="Times New Roman" w:hAnsi="Times New Roman"/>
          <w:sz w:val="24"/>
        </w:rPr>
      </w:pPr>
    </w:p>
    <w:p>
      <w:pPr>
        <w:pStyle w:val="style0"/>
        <w:jc w:val="both"/>
        <w:rPr>
          <w:rFonts w:ascii="Times New Roman" w:cs="Times New Roman" w:hAnsi="Times New Roman"/>
          <w:sz w:val="24"/>
        </w:rPr>
        <w:sectPr>
          <w:pgSz w:w="11906" w:h="16838" w:orient="portrait"/>
          <w:pgMar w:top="2268" w:right="1701" w:bottom="1701" w:left="2268" w:header="709" w:footer="709" w:gutter="0"/>
          <w:pgNumType w:fmt="lowerRoman" w:start="8"/>
          <w:cols w:space="708"/>
          <w:titlePg/>
          <w:docGrid w:linePitch="360"/>
        </w:sectPr>
      </w:pPr>
    </w:p>
    <w:bookmarkStart w:id="5" w:name="_Toc224076610"/>
    <w:p>
      <w:pPr>
        <w:pStyle w:val="style1"/>
        <w:spacing w:before="0" w:lineRule="auto" w:line="240"/>
        <w:ind w:right="-1"/>
        <w:jc w:val="center"/>
        <w:rPr>
          <w:rFonts w:ascii="Times New Roman" w:cs="Times New Roman" w:hAnsi="Times New Roman"/>
          <w:color w:val="auto"/>
          <w:sz w:val="24"/>
          <w:szCs w:val="24"/>
        </w:rPr>
      </w:pPr>
      <w:r>
        <w:rPr>
          <w:rFonts w:ascii="Times New Roman" w:cs="Times New Roman" w:hAnsi="Times New Roman"/>
          <w:color w:val="auto"/>
          <w:sz w:val="24"/>
          <w:szCs w:val="24"/>
        </w:rPr>
        <w:t>DAFTAR ISI</w:t>
      </w:r>
      <w:bookmarkEnd w:id="5"/>
    </w:p>
    <w:p>
      <w:pPr>
        <w:pStyle w:val="style0"/>
        <w:spacing w:after="0" w:lineRule="auto" w:line="240"/>
        <w:jc w:val="right"/>
        <w:rPr>
          <w:rFonts w:ascii="Times New Roman" w:cs="Times New Roman" w:hAnsi="Times New Roman"/>
          <w:sz w:val="24"/>
          <w:szCs w:val="24"/>
        </w:rPr>
      </w:pPr>
      <w:r>
        <w:rPr>
          <w:rFonts w:ascii="Times New Roman" w:cs="Times New Roman" w:hAnsi="Times New Roman"/>
          <w:sz w:val="24"/>
          <w:szCs w:val="24"/>
        </w:rPr>
        <w:t xml:space="preserve">  Halaman</w:t>
      </w:r>
    </w:p>
    <w:p>
      <w:pPr>
        <w:pStyle w:val="style19"/>
        <w:spacing w:before="0"/>
        <w:rPr>
          <w:rFonts w:eastAsia="宋体"/>
          <w:kern w:val="0"/>
          <w:lang w:val="en-US"/>
          <w14:ligatures xmlns:w14="http://schemas.microsoft.com/office/word/2010/wordml" w14:val="none"/>
        </w:rPr>
      </w:pPr>
      <w:r>
        <w:rPr/>
        <w:fldChar w:fldCharType="begin"/>
      </w:r>
      <w:r>
        <w:instrText xml:space="preserve"> TOC \o "1-3" \h \z \u </w:instrText>
      </w:r>
      <w:r>
        <w:rPr/>
        <w:fldChar w:fldCharType="separate"/>
      </w:r>
      <w:r>
        <w:rPr/>
        <w:fldChar w:fldCharType="begin"/>
      </w:r>
      <w:r>
        <w:instrText xml:space="preserve"> HYPERLINK \l "_Toc224076605" </w:instrText>
      </w:r>
      <w:r>
        <w:rPr/>
        <w:fldChar w:fldCharType="separate"/>
      </w:r>
      <w:r>
        <w:rPr>
          <w:rStyle w:val="style85"/>
          <w:szCs w:val="24"/>
        </w:rPr>
        <w:t>HALAMAN PENGESAHAN</w:t>
      </w:r>
      <w:r>
        <w:rPr>
          <w:webHidden/>
        </w:rPr>
        <w:tab/>
      </w:r>
      <w:r>
        <w:rPr>
          <w:webHidden/>
        </w:rPr>
        <w:fldChar w:fldCharType="begin"/>
      </w:r>
      <w:r>
        <w:rPr>
          <w:webHidden/>
        </w:rPr>
        <w:instrText xml:space="preserve"> PAGEREF _Toc224076605 \h </w:instrText>
      </w:r>
      <w:r>
        <w:rPr>
          <w:webHidden/>
        </w:rPr>
        <w:fldChar w:fldCharType="separate"/>
      </w:r>
      <w:r>
        <w:rPr>
          <w:webHidden/>
        </w:rPr>
        <w:t>ii</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"_Toc224076606" </w:instrText>
      </w:r>
      <w:r>
        <w:rPr/>
        <w:fldChar w:fldCharType="separate"/>
      </w:r>
      <w:r>
        <w:rPr>
          <w:rStyle w:val="style85"/>
          <w:szCs w:val="24"/>
        </w:rPr>
        <w:t>PERNYATAAN KEASLIAN SKRIPSI</w:t>
      </w:r>
      <w:r>
        <w:rPr>
          <w:webHidden/>
        </w:rPr>
        <w:tab/>
      </w:r>
      <w:r>
        <w:rPr>
          <w:webHidden/>
        </w:rPr>
        <w:fldChar w:fldCharType="begin"/>
      </w:r>
      <w:r>
        <w:rPr>
          <w:webHidden/>
        </w:rPr>
        <w:instrText xml:space="preserve"> PAGEREF _Toc224076606 \h </w:instrText>
      </w:r>
      <w:r>
        <w:rPr>
          <w:webHidden/>
        </w:rPr>
        <w:fldChar w:fldCharType="separate"/>
      </w:r>
      <w:r>
        <w:rPr>
          <w:webHidden/>
        </w:rPr>
        <w:t>iii</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"_Toc224076607" </w:instrText>
      </w:r>
      <w:r>
        <w:rPr/>
        <w:fldChar w:fldCharType="separate"/>
      </w:r>
      <w:r>
        <w:rPr>
          <w:rStyle w:val="style85"/>
          <w:szCs w:val="24"/>
        </w:rPr>
        <w:t>KATA PENGANTAR</w:t>
      </w:r>
      <w:r>
        <w:rPr>
          <w:webHidden/>
        </w:rPr>
        <w:tab/>
      </w:r>
      <w:r>
        <w:rPr>
          <w:webHidden/>
        </w:rPr>
        <w:fldChar w:fldCharType="begin"/>
      </w:r>
      <w:r>
        <w:rPr>
          <w:webHidden/>
        </w:rPr>
        <w:instrText xml:space="preserve"> PAGEREF _Toc224076607 \h </w:instrText>
      </w:r>
      <w:r>
        <w:rPr>
          <w:webHidden/>
        </w:rPr>
        <w:fldChar w:fldCharType="separate"/>
      </w:r>
      <w:r>
        <w:rPr>
          <w:webHidden/>
        </w:rPr>
        <w:t>iv</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"_Toc224076608" </w:instrText>
      </w:r>
      <w:r>
        <w:rPr/>
        <w:fldChar w:fldCharType="separate"/>
      </w:r>
      <w:r>
        <w:rPr>
          <w:rStyle w:val="style85"/>
          <w:szCs w:val="24"/>
        </w:rPr>
        <w:t>ABSTRAK</w:t>
      </w:r>
      <w:r>
        <w:rPr>
          <w:webHidden/>
        </w:rPr>
        <w:tab/>
      </w:r>
      <w:r>
        <w:rPr>
          <w:webHidden/>
        </w:rPr>
        <w:fldChar w:fldCharType="begin"/>
      </w:r>
      <w:r>
        <w:rPr>
          <w:webHidden/>
        </w:rPr>
        <w:instrText xml:space="preserve"> PAGEREF _Toc224076608 \h </w:instrText>
      </w:r>
      <w:r>
        <w:rPr>
          <w:webHidden/>
        </w:rPr>
        <w:fldChar w:fldCharType="separate"/>
      </w:r>
      <w:r>
        <w:rPr>
          <w:webHidden/>
        </w:rPr>
        <w:t>vii</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"_Toc224076609" </w:instrText>
      </w:r>
      <w:r>
        <w:rPr/>
        <w:fldChar w:fldCharType="separate"/>
      </w:r>
      <w:r>
        <w:rPr>
          <w:rStyle w:val="style85"/>
          <w:i/>
          <w:szCs w:val="24"/>
        </w:rPr>
        <w:t>ABSTRACT</w:t>
      </w:r>
      <w:r>
        <w:rPr>
          <w:webHidden/>
        </w:rPr>
        <w:tab/>
      </w:r>
      <w:r>
        <w:rPr>
          <w:webHidden/>
        </w:rPr>
        <w:fldChar w:fldCharType="begin"/>
      </w:r>
      <w:r>
        <w:rPr>
          <w:webHidden/>
        </w:rPr>
        <w:instrText xml:space="preserve"> PAGEREF _Toc224076609 \h </w:instrText>
      </w:r>
      <w:r>
        <w:rPr>
          <w:webHidden/>
        </w:rPr>
        <w:fldChar w:fldCharType="separate"/>
      </w:r>
      <w:r>
        <w:rPr>
          <w:webHidden/>
        </w:rPr>
        <w:t>viii</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"_Toc224076610" </w:instrText>
      </w:r>
      <w:r>
        <w:rPr/>
        <w:fldChar w:fldCharType="separate"/>
      </w:r>
      <w:r>
        <w:rPr>
          <w:rStyle w:val="style85"/>
          <w:szCs w:val="24"/>
        </w:rPr>
        <w:t>DAFTAR ISI</w:t>
      </w:r>
      <w:r>
        <w:rPr>
          <w:webHidden/>
        </w:rPr>
        <w:tab/>
      </w:r>
      <w:r>
        <w:rPr>
          <w:webHidden/>
        </w:rPr>
        <w:fldChar w:fldCharType="begin"/>
      </w:r>
      <w:r>
        <w:rPr>
          <w:webHidden/>
        </w:rPr>
        <w:instrText xml:space="preserve"> PAGEREF _Toc224076610 \h </w:instrText>
      </w:r>
      <w:r>
        <w:rPr>
          <w:webHidden/>
        </w:rPr>
        <w:fldChar w:fldCharType="separate"/>
      </w:r>
      <w:r>
        <w:rPr>
          <w:webHidden/>
        </w:rPr>
        <w:t>ix</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"_Toc224076611" </w:instrText>
      </w:r>
      <w:r>
        <w:rPr/>
        <w:fldChar w:fldCharType="separate"/>
      </w:r>
      <w:r>
        <w:rPr>
          <w:rStyle w:val="style85"/>
          <w:szCs w:val="24"/>
        </w:rPr>
        <w:t>DAFTAR TABEL</w:t>
      </w:r>
      <w:r>
        <w:rPr>
          <w:webHidden/>
        </w:rPr>
        <w:tab/>
      </w:r>
      <w:r>
        <w:rPr>
          <w:webHidden/>
        </w:rPr>
        <w:fldChar w:fldCharType="begin"/>
      </w:r>
      <w:r>
        <w:rPr>
          <w:webHidden/>
        </w:rPr>
        <w:instrText xml:space="preserve"> PAGEREF _Toc224076611 \h </w:instrText>
      </w:r>
      <w:r>
        <w:rPr>
          <w:webHidden/>
        </w:rPr>
        <w:fldChar w:fldCharType="separate"/>
      </w:r>
      <w:r>
        <w:rPr>
          <w:webHidden/>
        </w:rPr>
        <w:t>xi</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"_Toc224076612" </w:instrText>
      </w:r>
      <w:r>
        <w:rPr/>
        <w:fldChar w:fldCharType="separate"/>
      </w:r>
      <w:r>
        <w:rPr>
          <w:rStyle w:val="style85"/>
          <w:szCs w:val="24"/>
        </w:rPr>
        <w:t>DAFTAR GAMBAR</w:t>
      </w:r>
      <w:r>
        <w:rPr>
          <w:webHidden/>
        </w:rPr>
        <w:tab/>
      </w:r>
      <w:r>
        <w:rPr>
          <w:webHidden/>
        </w:rPr>
        <w:fldChar w:fldCharType="begin"/>
      </w:r>
      <w:r>
        <w:rPr>
          <w:webHidden/>
        </w:rPr>
        <w:instrText xml:space="preserve"> PAGEREF _Toc224076612 \h </w:instrText>
      </w:r>
      <w:r>
        <w:rPr>
          <w:webHidden/>
        </w:rPr>
        <w:fldChar w:fldCharType="separate"/>
      </w:r>
      <w:r>
        <w:rPr>
          <w:webHidden/>
        </w:rPr>
        <w:t>xii</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"_Toc224076613" </w:instrText>
      </w:r>
      <w:r>
        <w:rPr/>
        <w:fldChar w:fldCharType="separate"/>
      </w:r>
      <w:r>
        <w:rPr>
          <w:rStyle w:val="style85"/>
          <w:szCs w:val="24"/>
        </w:rPr>
        <w:t>DAFTAR SINGKATAN</w:t>
      </w:r>
      <w:r>
        <w:rPr>
          <w:webHidden/>
        </w:rPr>
        <w:tab/>
      </w:r>
      <w:r>
        <w:rPr>
          <w:webHidden/>
        </w:rPr>
        <w:fldChar w:fldCharType="begin"/>
      </w:r>
      <w:r>
        <w:rPr>
          <w:webHidden/>
        </w:rPr>
        <w:instrText xml:space="preserve"> PAGEREF _Toc224076613 \h </w:instrText>
      </w:r>
      <w:r>
        <w:rPr>
          <w:webHidden/>
        </w:rPr>
        <w:fldChar w:fldCharType="separate"/>
      </w:r>
      <w:r>
        <w:rPr>
          <w:webHidden/>
        </w:rPr>
        <w:t>xiii</w:t>
      </w:r>
      <w:r>
        <w:rPr>
          <w:webHidden/>
        </w:rPr>
        <w:fldChar w:fldCharType="end"/>
      </w:r>
      <w:r>
        <w:rPr/>
        <w:fldChar w:fldCharType="end"/>
      </w:r>
    </w:p>
    <w:p>
      <w:pPr>
        <w:pStyle w:val="style19"/>
        <w:spacing w:before="0"/>
        <w:rPr>
          <w:rFonts w:eastAsia="宋体"/>
          <w:kern w:val="0"/>
          <w:lang w:val="en-US"/>
          <w14:ligatures xmlns:w14="http://schemas.microsoft.com/office/word/2010/wordml" w14:val="none"/>
        </w:rPr>
      </w:pPr>
      <w:r>
        <w:rPr/>
        <w:fldChar w:fldCharType="begin"/>
      </w:r>
      <w:r>
        <w:instrText xml:space="preserve"> HYPERLINK \l "_Toc224076614" </w:instrText>
      </w:r>
      <w:r>
        <w:rPr/>
        <w:fldChar w:fldCharType="separate"/>
      </w:r>
      <w:r>
        <w:rPr>
          <w:rStyle w:val="style85"/>
          <w:szCs w:val="24"/>
        </w:rPr>
        <w:t>DAFTAR LAMPIRAN</w:t>
      </w:r>
      <w:r>
        <w:rPr>
          <w:webHidden/>
        </w:rPr>
        <w:tab/>
      </w:r>
      <w:r>
        <w:rPr>
          <w:webHidden/>
        </w:rPr>
        <w:fldChar w:fldCharType="begin"/>
      </w:r>
      <w:r>
        <w:rPr>
          <w:webHidden/>
        </w:rPr>
        <w:instrText xml:space="preserve"> PAGEREF _Toc224076614 \h </w:instrText>
      </w:r>
      <w:r>
        <w:rPr>
          <w:webHidden/>
        </w:rPr>
        <w:fldChar w:fldCharType="separate"/>
      </w:r>
      <w:r>
        <w:rPr>
          <w:webHidden/>
        </w:rPr>
        <w:t>xiv</w:t>
      </w:r>
      <w:r>
        <w:rPr>
          <w:webHidden/>
        </w:rPr>
        <w:fldChar w:fldCharType="end"/>
      </w:r>
      <w:r>
        <w:rPr/>
        <w:fldChar w:fldCharType="end"/>
      </w:r>
    </w:p>
    <w:p>
      <w:pPr>
        <w:pStyle w:val="style19"/>
        <w:rPr>
          <w:rFonts w:eastAsia="宋体"/>
          <w:kern w:val="0"/>
          <w14:ligatures xmlns:w14="http://schemas.microsoft.com/office/word/2010/wordml" w14:val="none"/>
        </w:rPr>
      </w:pPr>
      <w:r>
        <w:rPr/>
        <w:fldChar w:fldCharType="begin"/>
      </w:r>
      <w:r>
        <w:instrText xml:space="preserve"> HYPERLINK \l "_Toc224076615" </w:instrText>
      </w:r>
      <w:r>
        <w:rPr/>
        <w:fldChar w:fldCharType="separate"/>
      </w:r>
      <w:r>
        <w:rPr>
          <w:rStyle w:val="style85"/>
          <w:szCs w:val="24"/>
        </w:rPr>
        <w:t>BAB I PENDAHULUAN</w:t>
      </w:r>
      <w:r>
        <w:rPr>
          <w:webHidden/>
        </w:rPr>
        <w:tab/>
      </w:r>
      <w:r>
        <w:rPr>
          <w:webHidden/>
        </w:rPr>
        <w:fldChar w:fldCharType="begin"/>
      </w:r>
      <w:r>
        <w:rPr>
          <w:webHidden/>
        </w:rPr>
        <w:instrText xml:space="preserve"> PAGEREF _Toc224076615 \h </w:instrText>
      </w:r>
      <w:r>
        <w:rPr>
          <w:webHidden/>
        </w:rPr>
        <w:fldChar w:fldCharType="separate"/>
      </w:r>
      <w:r>
        <w:rPr>
          <w:webHidden/>
        </w:rPr>
        <w:t>1</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"_Toc224076617" </w:instrText>
      </w:r>
      <w:r>
        <w:rPr/>
        <w:fldChar w:fldCharType="separate"/>
      </w:r>
      <w:r>
        <w:rPr>
          <w:rStyle w:val="style85"/>
        </w:rPr>
        <w:t>1.1</w:t>
      </w:r>
      <w:r>
        <w:rPr>
          <w:rFonts w:eastAsia="宋体"/>
          <w:kern w:val="0"/>
          <w:lang w:val="en-US"/>
          <w14:ligatures xmlns:w14="http://schemas.microsoft.com/office/word/2010/wordml" w14:val="none"/>
        </w:rPr>
        <w:tab/>
      </w:r>
      <w:r>
        <w:rPr>
          <w:rStyle w:val="style85"/>
        </w:rPr>
        <w:t>Latar Belakang</w:t>
      </w:r>
      <w:r>
        <w:rPr>
          <w:webHidden/>
        </w:rPr>
        <w:tab/>
      </w:r>
      <w:r>
        <w:rPr>
          <w:webHidden/>
        </w:rPr>
        <w:fldChar w:fldCharType="begin"/>
      </w:r>
      <w:r>
        <w:rPr>
          <w:webHidden/>
        </w:rPr>
        <w:instrText xml:space="preserve"> PAGEREF _Toc224076617 \h </w:instrText>
      </w:r>
      <w:r>
        <w:rPr>
          <w:webHidden/>
        </w:rPr>
        <w:fldChar w:fldCharType="separate"/>
      </w:r>
      <w:r>
        <w:rPr>
          <w:webHidden/>
        </w:rPr>
        <w:t>1</w:t>
      </w:r>
      <w:r>
        <w:rPr>
          <w:webHidden/>
        </w:rPr>
        <w:fldChar w:fldCharType="end"/>
      </w:r>
      <w:r>
        <w:rPr/>
        <w:fldChar w:fldCharType="end"/>
      </w:r>
    </w:p>
    <w:p>
      <w:pPr>
        <w:pStyle w:val="style20"/>
        <w:tabs>
          <w:tab w:val="clear" w:pos="7927"/>
        </w:tabs>
        <w:ind w:left="567" w:hanging="567"/>
        <w:rPr>
          <w:rFonts w:eastAsia="宋体"/>
          <w:kern w:val="0"/>
          <w:lang w:val="en-US"/>
          <w14:ligatures xmlns:w14="http://schemas.microsoft.com/office/word/2010/wordml" w14:val="none"/>
        </w:rPr>
      </w:pPr>
      <w:r>
        <w:rPr/>
        <w:fldChar w:fldCharType="begin"/>
      </w:r>
      <w:r>
        <w:instrText xml:space="preserve"> HYPERLINK \l "_Toc224076618" </w:instrText>
      </w:r>
      <w:r>
        <w:rPr/>
        <w:fldChar w:fldCharType="separate"/>
      </w:r>
      <w:r>
        <w:rPr>
          <w:rStyle w:val="style85"/>
        </w:rPr>
        <w:t>1.2</w:t>
      </w:r>
      <w:r>
        <w:rPr>
          <w:rFonts w:eastAsia="宋体"/>
          <w:kern w:val="0"/>
          <w:lang w:val="en-US"/>
          <w14:ligatures xmlns:w14="http://schemas.microsoft.com/office/word/2010/wordml" w14:val="none"/>
        </w:rPr>
        <w:tab/>
      </w:r>
      <w:r>
        <w:rPr>
          <w:rStyle w:val="style85"/>
        </w:rPr>
        <w:t>Rumusan Masalah</w:t>
      </w:r>
      <w:r>
        <w:rPr>
          <w:webHidden/>
        </w:rPr>
        <w:tab/>
      </w:r>
      <w:r>
        <w:rPr>
          <w:webHidden/>
        </w:rPr>
        <w:fldChar w:fldCharType="begin"/>
      </w:r>
      <w:r>
        <w:rPr>
          <w:webHidden/>
        </w:rPr>
        <w:instrText xml:space="preserve"> PAGEREF _Toc224076618 \h </w:instrText>
      </w:r>
      <w:r>
        <w:rPr>
          <w:webHidden/>
        </w:rPr>
        <w:fldChar w:fldCharType="separate"/>
      </w:r>
      <w:r>
        <w:rPr>
          <w:webHidden/>
        </w:rPr>
        <w:t>7</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"_Toc224076619" </w:instrText>
      </w:r>
      <w:r>
        <w:rPr/>
        <w:fldChar w:fldCharType="separate"/>
      </w:r>
      <w:r>
        <w:rPr>
          <w:rStyle w:val="style85"/>
        </w:rPr>
        <w:t>1.3</w:t>
      </w:r>
      <w:r>
        <w:rPr>
          <w:rFonts w:eastAsia="宋体"/>
          <w:kern w:val="0"/>
          <w:lang w:val="en-US"/>
          <w14:ligatures xmlns:w14="http://schemas.microsoft.com/office/word/2010/wordml" w14:val="none"/>
        </w:rPr>
        <w:tab/>
      </w:r>
      <w:r>
        <w:rPr>
          <w:rStyle w:val="style85"/>
        </w:rPr>
        <w:t>Tujuan Penelitian</w:t>
      </w:r>
      <w:r>
        <w:rPr>
          <w:webHidden/>
        </w:rPr>
        <w:tab/>
      </w:r>
      <w:r>
        <w:rPr>
          <w:webHidden/>
        </w:rPr>
        <w:fldChar w:fldCharType="begin"/>
      </w:r>
      <w:r>
        <w:rPr>
          <w:webHidden/>
        </w:rPr>
        <w:instrText xml:space="preserve"> PAGEREF _Toc224076619 \h </w:instrText>
      </w:r>
      <w:r>
        <w:rPr>
          <w:webHidden/>
        </w:rPr>
        <w:fldChar w:fldCharType="separate"/>
      </w:r>
      <w:r>
        <w:rPr>
          <w:webHidden/>
        </w:rPr>
        <w:t>8</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"_Toc224076620" </w:instrText>
      </w:r>
      <w:r>
        <w:rPr/>
        <w:fldChar w:fldCharType="separate"/>
      </w:r>
      <w:r>
        <w:rPr>
          <w:rStyle w:val="style85"/>
        </w:rPr>
        <w:t>1.4</w:t>
      </w:r>
      <w:r>
        <w:rPr>
          <w:rFonts w:eastAsia="宋体"/>
          <w:kern w:val="0"/>
          <w:lang w:val="en-US"/>
          <w14:ligatures xmlns:w14="http://schemas.microsoft.com/office/word/2010/wordml" w14:val="none"/>
        </w:rPr>
        <w:tab/>
      </w:r>
      <w:r>
        <w:rPr>
          <w:rStyle w:val="style85"/>
        </w:rPr>
        <w:t>Manfaat Penelitian</w:t>
      </w:r>
      <w:r>
        <w:rPr>
          <w:webHidden/>
        </w:rPr>
        <w:tab/>
      </w:r>
      <w:r>
        <w:rPr>
          <w:webHidden/>
        </w:rPr>
        <w:fldChar w:fldCharType="begin"/>
      </w:r>
      <w:r>
        <w:rPr>
          <w:webHidden/>
        </w:rPr>
        <w:instrText xml:space="preserve"> PAGEREF _Toc224076620 \h </w:instrText>
      </w:r>
      <w:r>
        <w:rPr>
          <w:webHidden/>
        </w:rPr>
        <w:fldChar w:fldCharType="separate"/>
      </w:r>
      <w:r>
        <w:rPr>
          <w:webHidden/>
        </w:rPr>
        <w:t>8</w:t>
      </w:r>
      <w:r>
        <w:rPr>
          <w:webHidden/>
        </w:rPr>
        <w:fldChar w:fldCharType="end"/>
      </w:r>
      <w:r>
        <w:rPr/>
        <w:fldChar w:fldCharType="end"/>
      </w:r>
    </w:p>
    <w:p>
      <w:pPr>
        <w:pStyle w:val="style19"/>
        <w:rPr>
          <w:rFonts w:eastAsia="宋体"/>
          <w:kern w:val="0"/>
          <w14:ligatures xmlns:w14="http://schemas.microsoft.com/office/word/2010/wordml" w14:val="none"/>
        </w:rPr>
      </w:pPr>
      <w:r>
        <w:rPr/>
        <w:fldChar w:fldCharType="begin"/>
      </w:r>
      <w:r>
        <w:instrText xml:space="preserve"> HYPERLINK \l "_Toc224076621" </w:instrText>
      </w:r>
      <w:r>
        <w:rPr/>
        <w:fldChar w:fldCharType="separate"/>
      </w:r>
      <w:r>
        <w:rPr>
          <w:rStyle w:val="style85"/>
          <w:szCs w:val="24"/>
        </w:rPr>
        <w:t>BAB II KAJIAN PUSTAKA</w:t>
      </w:r>
      <w:r>
        <w:rPr>
          <w:webHidden/>
        </w:rPr>
        <w:tab/>
      </w:r>
      <w:r>
        <w:rPr>
          <w:webHidden/>
        </w:rPr>
        <w:fldChar w:fldCharType="begin"/>
      </w:r>
      <w:r>
        <w:rPr>
          <w:webHidden/>
        </w:rPr>
        <w:instrText xml:space="preserve"> PAGEREF _Toc224076621 \h </w:instrText>
      </w:r>
      <w:r>
        <w:rPr>
          <w:webHidden/>
        </w:rPr>
        <w:fldChar w:fldCharType="separate"/>
      </w:r>
      <w:r>
        <w:rPr>
          <w:webHidden/>
        </w:rPr>
        <w:t>10</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"_Toc224076623" </w:instrText>
      </w:r>
      <w:r>
        <w:rPr/>
        <w:fldChar w:fldCharType="separate"/>
      </w:r>
      <w:r>
        <w:rPr>
          <w:rStyle w:val="style85"/>
        </w:rPr>
        <w:t>2.1</w:t>
      </w:r>
      <w:r>
        <w:rPr>
          <w:rFonts w:eastAsia="宋体"/>
          <w:kern w:val="0"/>
          <w:lang w:val="en-US"/>
          <w14:ligatures xmlns:w14="http://schemas.microsoft.com/office/word/2010/wordml" w14:val="none"/>
        </w:rPr>
        <w:tab/>
      </w:r>
      <w:r>
        <w:rPr>
          <w:rStyle w:val="style85"/>
        </w:rPr>
        <w:t>Landasan Teori</w:t>
      </w:r>
      <w:r>
        <w:rPr>
          <w:webHidden/>
        </w:rPr>
        <w:tab/>
      </w:r>
      <w:r>
        <w:rPr>
          <w:webHidden/>
        </w:rPr>
        <w:fldChar w:fldCharType="begin"/>
      </w:r>
      <w:r>
        <w:rPr>
          <w:webHidden/>
        </w:rPr>
        <w:instrText xml:space="preserve"> PAGEREF _Toc224076623 \h </w:instrText>
      </w:r>
      <w:r>
        <w:rPr>
          <w:webHidden/>
        </w:rPr>
        <w:fldChar w:fldCharType="separate"/>
      </w:r>
      <w:r>
        <w:rPr>
          <w:webHidden/>
        </w:rPr>
        <w:t>10</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"_Toc224076624" </w:instrText>
      </w:r>
      <w:r>
        <w:rPr/>
        <w:fldChar w:fldCharType="separate"/>
      </w:r>
      <w:r>
        <w:rPr>
          <w:rStyle w:val="style85"/>
        </w:rPr>
        <w:t>2.2</w:t>
      </w:r>
      <w:r>
        <w:rPr>
          <w:rFonts w:eastAsia="宋体"/>
          <w:kern w:val="0"/>
          <w:lang w:val="en-US"/>
          <w14:ligatures xmlns:w14="http://schemas.microsoft.com/office/word/2010/wordml" w14:val="none"/>
        </w:rPr>
        <w:tab/>
      </w:r>
      <w:r>
        <w:rPr>
          <w:rStyle w:val="style85"/>
        </w:rPr>
        <w:t>Kepatuhan Wajib Pajak</w:t>
      </w:r>
      <w:r>
        <w:rPr>
          <w:webHidden/>
        </w:rPr>
        <w:tab/>
      </w:r>
      <w:r>
        <w:rPr>
          <w:webHidden/>
        </w:rPr>
        <w:fldChar w:fldCharType="begin"/>
      </w:r>
      <w:r>
        <w:rPr>
          <w:webHidden/>
        </w:rPr>
        <w:instrText xml:space="preserve"> PAGEREF _Toc224076624 \h </w:instrText>
      </w:r>
      <w:r>
        <w:rPr>
          <w:webHidden/>
        </w:rPr>
        <w:fldChar w:fldCharType="separate"/>
      </w:r>
      <w:r>
        <w:rPr>
          <w:webHidden/>
        </w:rPr>
        <w:t>11</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"_Toc224076625" </w:instrText>
      </w:r>
      <w:r>
        <w:rPr/>
        <w:fldChar w:fldCharType="separate"/>
      </w:r>
      <w:r>
        <w:rPr>
          <w:rStyle w:val="style85"/>
        </w:rPr>
        <w:t>2.3</w:t>
      </w:r>
      <w:r>
        <w:rPr>
          <w:rFonts w:eastAsia="宋体"/>
          <w:kern w:val="0"/>
          <w:lang w:val="en-US"/>
          <w14:ligatures xmlns:w14="http://schemas.microsoft.com/office/word/2010/wordml" w14:val="none"/>
        </w:rPr>
        <w:tab/>
      </w:r>
      <w:r>
        <w:rPr>
          <w:rStyle w:val="style85"/>
        </w:rPr>
        <w:t>Kepercayaan kepada Pemerintah</w:t>
      </w:r>
      <w:r>
        <w:rPr>
          <w:webHidden/>
        </w:rPr>
        <w:tab/>
      </w:r>
      <w:r>
        <w:rPr>
          <w:webHidden/>
        </w:rPr>
        <w:fldChar w:fldCharType="begin"/>
      </w:r>
      <w:r>
        <w:rPr>
          <w:webHidden/>
        </w:rPr>
        <w:instrText xml:space="preserve"> PAGEREF _Toc224076625 \h </w:instrText>
      </w:r>
      <w:r>
        <w:rPr>
          <w:webHidden/>
        </w:rPr>
        <w:fldChar w:fldCharType="separate"/>
      </w:r>
      <w:r>
        <w:rPr>
          <w:webHidden/>
        </w:rPr>
        <w:t>12</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"_Toc224076626" </w:instrText>
      </w:r>
      <w:r>
        <w:rPr/>
        <w:fldChar w:fldCharType="separate"/>
      </w:r>
      <w:r>
        <w:rPr>
          <w:rStyle w:val="style85"/>
        </w:rPr>
        <w:t>2.4</w:t>
      </w:r>
      <w:r>
        <w:rPr>
          <w:rFonts w:eastAsia="宋体"/>
          <w:kern w:val="0"/>
          <w:lang w:val="en-US"/>
          <w14:ligatures xmlns:w14="http://schemas.microsoft.com/office/word/2010/wordml" w14:val="none"/>
        </w:rPr>
        <w:tab/>
      </w:r>
      <w:r>
        <w:rPr>
          <w:rStyle w:val="style85"/>
        </w:rPr>
        <w:t>Moral Pajak</w:t>
      </w:r>
      <w:r>
        <w:rPr>
          <w:webHidden/>
        </w:rPr>
        <w:tab/>
      </w:r>
      <w:r>
        <w:rPr>
          <w:webHidden/>
        </w:rPr>
        <w:fldChar w:fldCharType="begin"/>
      </w:r>
      <w:r>
        <w:rPr>
          <w:webHidden/>
        </w:rPr>
        <w:instrText xml:space="preserve"> PAGEREF _Toc224076626 \h </w:instrText>
      </w:r>
      <w:r>
        <w:rPr>
          <w:webHidden/>
        </w:rPr>
        <w:fldChar w:fldCharType="separate"/>
      </w:r>
      <w:r>
        <w:rPr>
          <w:webHidden/>
        </w:rPr>
        <w:t>14</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"_Toc224076627" </w:instrText>
      </w:r>
      <w:r>
        <w:rPr/>
        <w:fldChar w:fldCharType="separate"/>
      </w:r>
      <w:r>
        <w:rPr>
          <w:rStyle w:val="style85"/>
        </w:rPr>
        <w:t>2.5</w:t>
      </w:r>
      <w:r>
        <w:rPr>
          <w:rFonts w:eastAsia="宋体"/>
          <w:kern w:val="0"/>
          <w:lang w:val="en-US"/>
          <w14:ligatures xmlns:w14="http://schemas.microsoft.com/office/word/2010/wordml" w14:val="none"/>
        </w:rPr>
        <w:tab/>
      </w:r>
      <w:r>
        <w:rPr>
          <w:rStyle w:val="style85"/>
        </w:rPr>
        <w:t>Norma Sosial</w:t>
      </w:r>
      <w:r>
        <w:rPr>
          <w:webHidden/>
        </w:rPr>
        <w:tab/>
      </w:r>
      <w:r>
        <w:rPr>
          <w:webHidden/>
        </w:rPr>
        <w:fldChar w:fldCharType="begin"/>
      </w:r>
      <w:r>
        <w:rPr>
          <w:webHidden/>
        </w:rPr>
        <w:instrText xml:space="preserve"> PAGEREF _Toc224076627 \h </w:instrText>
      </w:r>
      <w:r>
        <w:rPr>
          <w:webHidden/>
        </w:rPr>
        <w:fldChar w:fldCharType="separate"/>
      </w:r>
      <w:r>
        <w:rPr>
          <w:webHidden/>
        </w:rPr>
        <w:t>16</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"_Toc224076628" </w:instrText>
      </w:r>
      <w:r>
        <w:rPr/>
        <w:fldChar w:fldCharType="separate"/>
      </w:r>
      <w:r>
        <w:rPr>
          <w:rStyle w:val="style85"/>
        </w:rPr>
        <w:t>2.6</w:t>
      </w:r>
      <w:r>
        <w:rPr>
          <w:rFonts w:eastAsia="宋体"/>
          <w:kern w:val="0"/>
          <w:lang w:val="en-US"/>
          <w14:ligatures xmlns:w14="http://schemas.microsoft.com/office/word/2010/wordml" w14:val="none"/>
        </w:rPr>
        <w:tab/>
      </w:r>
      <w:r>
        <w:rPr>
          <w:rStyle w:val="style85"/>
        </w:rPr>
        <w:t>Penelitian Terdahulu</w:t>
      </w:r>
      <w:r>
        <w:rPr>
          <w:webHidden/>
        </w:rPr>
        <w:tab/>
      </w:r>
      <w:r>
        <w:rPr>
          <w:webHidden/>
        </w:rPr>
        <w:fldChar w:fldCharType="begin"/>
      </w:r>
      <w:r>
        <w:rPr>
          <w:webHidden/>
        </w:rPr>
        <w:instrText xml:space="preserve"> PAGEREF _Toc224076628 \h </w:instrText>
      </w:r>
      <w:r>
        <w:rPr>
          <w:webHidden/>
        </w:rPr>
        <w:fldChar w:fldCharType="separate"/>
      </w:r>
      <w:r>
        <w:rPr>
          <w:webHidden/>
        </w:rPr>
        <w:t>17</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"_Toc224076629" </w:instrText>
      </w:r>
      <w:r>
        <w:rPr/>
        <w:fldChar w:fldCharType="separate"/>
      </w:r>
      <w:r>
        <w:rPr>
          <w:rStyle w:val="style85"/>
        </w:rPr>
        <w:t>2.7</w:t>
      </w:r>
      <w:r>
        <w:rPr>
          <w:rFonts w:eastAsia="宋体"/>
          <w:kern w:val="0"/>
          <w:lang w:val="en-US"/>
          <w14:ligatures xmlns:w14="http://schemas.microsoft.com/office/word/2010/wordml" w14:val="none"/>
        </w:rPr>
        <w:tab/>
      </w:r>
      <w:r>
        <w:rPr>
          <w:rStyle w:val="style85"/>
        </w:rPr>
        <w:t>Kerangka Konseptual</w:t>
      </w:r>
      <w:r>
        <w:rPr>
          <w:webHidden/>
        </w:rPr>
        <w:tab/>
      </w:r>
      <w:r>
        <w:rPr>
          <w:webHidden/>
        </w:rPr>
        <w:fldChar w:fldCharType="begin"/>
      </w:r>
      <w:r>
        <w:rPr>
          <w:webHidden/>
        </w:rPr>
        <w:instrText xml:space="preserve"> PAGEREF _Toc224076629 \h </w:instrText>
      </w:r>
      <w:r>
        <w:rPr>
          <w:webHidden/>
        </w:rPr>
        <w:fldChar w:fldCharType="separate"/>
      </w:r>
      <w:r>
        <w:rPr>
          <w:webHidden/>
        </w:rPr>
        <w:t>20</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"_Toc224076630" </w:instrText>
      </w:r>
      <w:r>
        <w:rPr/>
        <w:fldChar w:fldCharType="separate"/>
      </w:r>
      <w:r>
        <w:rPr>
          <w:rStyle w:val="style85"/>
        </w:rPr>
        <w:t>2.8</w:t>
      </w:r>
      <w:r>
        <w:rPr>
          <w:rFonts w:eastAsia="宋体"/>
          <w:kern w:val="0"/>
          <w:lang w:val="en-US"/>
          <w14:ligatures xmlns:w14="http://schemas.microsoft.com/office/word/2010/wordml" w14:val="none"/>
        </w:rPr>
        <w:tab/>
      </w:r>
      <w:r>
        <w:rPr>
          <w:rStyle w:val="style85"/>
        </w:rPr>
        <w:t>Pengembangan Hipotesis</w:t>
      </w:r>
      <w:r>
        <w:rPr>
          <w:webHidden/>
        </w:rPr>
        <w:tab/>
      </w:r>
      <w:r>
        <w:rPr>
          <w:webHidden/>
        </w:rPr>
        <w:fldChar w:fldCharType="begin"/>
      </w:r>
      <w:r>
        <w:rPr>
          <w:webHidden/>
        </w:rPr>
        <w:instrText xml:space="preserve"> PAGEREF _Toc224076630 \h </w:instrText>
      </w:r>
      <w:r>
        <w:rPr>
          <w:webHidden/>
        </w:rPr>
        <w:fldChar w:fldCharType="separate"/>
      </w:r>
      <w:r>
        <w:rPr>
          <w:webHidden/>
        </w:rPr>
        <w:t>20</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"_Toc224076631" </w:instrText>
      </w:r>
      <w:r>
        <w:rPr/>
        <w:fldChar w:fldCharType="separate"/>
      </w:r>
      <w:r>
        <w:rPr>
          <w:rStyle w:val="style85"/>
          <w:rFonts w:ascii="Times New Roman" w:cs="Times New Roman" w:hAnsi="Times New Roman"/>
          <w:noProof/>
          <w:sz w:val="24"/>
          <w:szCs w:val="24"/>
        </w:rPr>
        <w:t>2.8.1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Kepercayaan kepada Pemerintah terhadap Kepatuhan Wajib Pajak</w:t>
      </w:r>
      <w:r>
        <w:rPr>
          <w:rStyle w:val="style85"/>
          <w:rFonts w:ascii="Times New Roman" w:cs="Times New Roman" w:hAnsi="Times New Roman"/>
          <w:noProof/>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"_Toc224076632" </w:instrText>
      </w:r>
      <w:r>
        <w:rPr/>
        <w:fldChar w:fldCharType="separate"/>
      </w:r>
      <w:r>
        <w:rPr>
          <w:rStyle w:val="style85"/>
          <w:rFonts w:ascii="Times New Roman" w:cs="Times New Roman" w:hAnsi="Times New Roman"/>
          <w:noProof/>
          <w:sz w:val="24"/>
          <w:szCs w:val="24"/>
        </w:rPr>
        <w:t>2.8.2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Norma Sosial terhadap Kepatuhan Wajib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22</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"_Toc224076633" </w:instrText>
      </w:r>
      <w:r>
        <w:rPr/>
        <w:fldChar w:fldCharType="separate"/>
      </w:r>
      <w:r>
        <w:rPr>
          <w:rStyle w:val="style85"/>
          <w:rFonts w:ascii="Times New Roman" w:cs="Times New Roman" w:hAnsi="Times New Roman"/>
          <w:noProof/>
          <w:sz w:val="24"/>
          <w:szCs w:val="24"/>
        </w:rPr>
        <w:t>2.8.3</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Kepercayaan kepada Pemerintah terhadap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"_Toc224076634" </w:instrText>
      </w:r>
      <w:r>
        <w:rPr/>
        <w:fldChar w:fldCharType="separate"/>
      </w:r>
      <w:r>
        <w:rPr>
          <w:rStyle w:val="style85"/>
          <w:rFonts w:ascii="Times New Roman" w:cs="Times New Roman" w:hAnsi="Times New Roman"/>
          <w:noProof/>
          <w:sz w:val="24"/>
          <w:szCs w:val="24"/>
        </w:rPr>
        <w:t>2.8.4</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Norma Sosial terhadap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"_Toc224076635" </w:instrText>
      </w:r>
      <w:r>
        <w:rPr/>
        <w:fldChar w:fldCharType="separate"/>
      </w:r>
      <w:r>
        <w:rPr>
          <w:rStyle w:val="style85"/>
          <w:rFonts w:ascii="Times New Roman" w:cs="Times New Roman" w:hAnsi="Times New Roman"/>
          <w:noProof/>
          <w:sz w:val="24"/>
          <w:szCs w:val="24"/>
        </w:rPr>
        <w:t>2.8.5</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Moral Pajak terhadap Kepatuhan Wajib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"_Toc224076636" </w:instrText>
      </w:r>
      <w:r>
        <w:rPr/>
        <w:fldChar w:fldCharType="separate"/>
      </w:r>
      <w:r>
        <w:rPr>
          <w:rStyle w:val="style85"/>
          <w:rFonts w:ascii="Times New Roman" w:cs="Times New Roman" w:hAnsi="Times New Roman"/>
          <w:noProof/>
          <w:sz w:val="24"/>
          <w:szCs w:val="24"/>
        </w:rPr>
        <w:t>2.8.6</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Kepercayaan kepada Pemerintah Terhadap Kepatuhan Wajib Pajak Melalui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_Toc224076636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26</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"_Toc224076637" </w:instrText>
      </w:r>
      <w:r>
        <w:rPr/>
        <w:fldChar w:fldCharType="separate"/>
      </w:r>
      <w:r>
        <w:rPr>
          <w:rStyle w:val="style85"/>
          <w:rFonts w:ascii="Times New Roman" w:cs="Times New Roman" w:hAnsi="Times New Roman"/>
          <w:noProof/>
          <w:sz w:val="24"/>
          <w:szCs w:val="24"/>
        </w:rPr>
        <w:t>2.8.7</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Norma Sosial Terhadap Kepatuhan Wajib Pajak Melalui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_Toc224076637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"_Toc224076638" </w:instrText>
      </w:r>
      <w:r>
        <w:rPr/>
        <w:fldChar w:fldCharType="separate"/>
      </w:r>
      <w:r>
        <w:rPr>
          <w:rStyle w:val="style85"/>
        </w:rPr>
        <w:t>2.9</w:t>
      </w:r>
      <w:r>
        <w:rPr>
          <w:rFonts w:eastAsia="宋体"/>
          <w:kern w:val="0"/>
          <w:lang w:val="en-US"/>
          <w14:ligatures xmlns:w14="http://schemas.microsoft.com/office/word/2010/wordml" w14:val="none"/>
        </w:rPr>
        <w:tab/>
      </w:r>
      <w:r>
        <w:rPr>
          <w:rStyle w:val="style85"/>
        </w:rPr>
        <w:t>Model Penelitian</w:t>
      </w:r>
      <w:r>
        <w:rPr>
          <w:webHidden/>
        </w:rPr>
        <w:tab/>
      </w:r>
      <w:r>
        <w:rPr>
          <w:webHidden/>
        </w:rPr>
        <w:fldChar w:fldCharType="begin"/>
      </w:r>
      <w:r>
        <w:rPr>
          <w:webHidden/>
        </w:rPr>
        <w:instrText xml:space="preserve"> PAGEREF _Toc224076638 \h </w:instrText>
      </w:r>
      <w:r>
        <w:rPr>
          <w:webHidden/>
        </w:rPr>
        <w:fldChar w:fldCharType="separate"/>
      </w:r>
      <w:r>
        <w:rPr>
          <w:webHidden/>
        </w:rPr>
        <w:t>29</w:t>
      </w:r>
      <w:r>
        <w:rPr>
          <w:webHidden/>
        </w:rPr>
        <w:fldChar w:fldCharType="end"/>
      </w:r>
      <w:r>
        <w:rPr/>
        <w:fldChar w:fldCharType="end"/>
      </w:r>
    </w:p>
    <w:p>
      <w:pPr>
        <w:pStyle w:val="style19"/>
        <w:rPr>
          <w:rFonts w:eastAsia="宋体"/>
          <w:kern w:val="0"/>
          <w14:ligatures xmlns:w14="http://schemas.microsoft.com/office/word/2010/wordml" w14:val="none"/>
        </w:rPr>
      </w:pPr>
      <w:r>
        <w:rPr/>
        <w:fldChar w:fldCharType="begin"/>
      </w:r>
      <w:r>
        <w:instrText xml:space="preserve"> HYPERLINK \l "_Toc224076639" </w:instrText>
      </w:r>
      <w:r>
        <w:rPr/>
        <w:fldChar w:fldCharType="separate"/>
      </w:r>
      <w:r>
        <w:rPr>
          <w:rStyle w:val="style85"/>
          <w:szCs w:val="24"/>
        </w:rPr>
        <w:t>BAB III METODE PENELITIAN</w:t>
      </w:r>
      <w:r>
        <w:rPr>
          <w:webHidden/>
        </w:rPr>
        <w:tab/>
      </w:r>
      <w:r>
        <w:rPr>
          <w:webHidden/>
        </w:rPr>
        <w:fldChar w:fldCharType="begin"/>
      </w:r>
      <w:r>
        <w:rPr>
          <w:webHidden/>
        </w:rPr>
        <w:instrText xml:space="preserve"> PAGEREF _Toc224076639 \h </w:instrText>
      </w:r>
      <w:r>
        <w:rPr>
          <w:webHidden/>
        </w:rPr>
        <w:fldChar w:fldCharType="separate"/>
      </w:r>
      <w:r>
        <w:rPr>
          <w:webHidden/>
        </w:rPr>
        <w:t>30</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"_Toc224076641" </w:instrText>
      </w:r>
      <w:r>
        <w:rPr/>
        <w:fldChar w:fldCharType="separate"/>
      </w:r>
      <w:r>
        <w:rPr>
          <w:rStyle w:val="style85"/>
        </w:rPr>
        <w:t>3.1</w:t>
      </w:r>
      <w:r>
        <w:rPr>
          <w:rFonts w:eastAsia="宋体"/>
          <w:kern w:val="0"/>
          <w:lang w:val="en-US"/>
          <w14:ligatures xmlns:w14="http://schemas.microsoft.com/office/word/2010/wordml" w14:val="none"/>
        </w:rPr>
        <w:tab/>
      </w:r>
      <w:r>
        <w:rPr>
          <w:rStyle w:val="style85"/>
        </w:rPr>
        <w:t>Definisi Operasional Penelitian</w:t>
      </w:r>
      <w:r>
        <w:rPr>
          <w:webHidden/>
        </w:rPr>
        <w:tab/>
      </w:r>
      <w:r>
        <w:rPr>
          <w:webHidden/>
        </w:rPr>
        <w:fldChar w:fldCharType="begin"/>
      </w:r>
      <w:r>
        <w:rPr>
          <w:webHidden/>
        </w:rPr>
        <w:instrText xml:space="preserve"> PAGEREF _Toc224076641 \h </w:instrText>
      </w:r>
      <w:r>
        <w:rPr>
          <w:webHidden/>
        </w:rPr>
        <w:fldChar w:fldCharType="separate"/>
      </w:r>
      <w:r>
        <w:rPr>
          <w:webHidden/>
        </w:rPr>
        <w:t>30</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"_Toc224076642" </w:instrText>
      </w:r>
      <w:r>
        <w:rPr/>
        <w:fldChar w:fldCharType="separate"/>
      </w:r>
      <w:r>
        <w:rPr>
          <w:rStyle w:val="style85"/>
          <w:rFonts w:ascii="Times New Roman" w:cs="Times New Roman" w:hAnsi="Times New Roman"/>
          <w:noProof/>
          <w:sz w:val="24"/>
          <w:szCs w:val="24"/>
        </w:rPr>
        <w:t>3.1.1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Variabel Dependen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_Toc224076642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30</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"_Toc224076643" </w:instrText>
      </w:r>
      <w:r>
        <w:rPr/>
        <w:fldChar w:fldCharType="separate"/>
      </w:r>
      <w:r>
        <w:rPr>
          <w:rStyle w:val="style85"/>
          <w:rFonts w:ascii="Times New Roman" w:cs="Times New Roman" w:hAnsi="Times New Roman"/>
          <w:noProof/>
          <w:sz w:val="24"/>
          <w:szCs w:val="24"/>
        </w:rPr>
        <w:t>3.1.2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Variabel Independen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_Toc224076643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30</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"_Toc224076644" </w:instrText>
      </w:r>
      <w:r>
        <w:rPr/>
        <w:fldChar w:fldCharType="separate"/>
      </w:r>
      <w:r>
        <w:rPr>
          <w:rStyle w:val="style85"/>
          <w:rFonts w:ascii="Times New Roman" w:cs="Times New Roman" w:hAnsi="Times New Roman"/>
          <w:noProof/>
          <w:sz w:val="24"/>
          <w:szCs w:val="24"/>
        </w:rPr>
        <w:t>3.1.3</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Variabel Mediasi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_Toc224076644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"_Toc224076645" </w:instrText>
      </w:r>
      <w:r>
        <w:rPr/>
        <w:fldChar w:fldCharType="separate"/>
      </w:r>
      <w:r>
        <w:rPr>
          <w:rStyle w:val="style85"/>
          <w:rFonts w:ascii="Times New Roman" w:cs="Times New Roman" w:hAnsi="Times New Roman"/>
          <w:noProof/>
          <w:sz w:val="24"/>
          <w:szCs w:val="24"/>
        </w:rPr>
        <w:t>3.1.4</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Wajib Pajak Orang Pribadi Pekerja Bebas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_Toc224076645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"_Toc224076648" </w:instrText>
      </w:r>
      <w:r>
        <w:rPr/>
        <w:fldChar w:fldCharType="separate"/>
      </w:r>
      <w:r>
        <w:rPr>
          <w:rStyle w:val="style85"/>
        </w:rPr>
        <w:t>3.2</w:t>
      </w:r>
      <w:r>
        <w:rPr>
          <w:rFonts w:eastAsia="宋体"/>
          <w:kern w:val="0"/>
          <w:lang w:val="en-US"/>
          <w14:ligatures xmlns:w14="http://schemas.microsoft.com/office/word/2010/wordml" w14:val="none"/>
        </w:rPr>
        <w:tab/>
      </w:r>
      <w:r>
        <w:rPr>
          <w:rStyle w:val="style85"/>
        </w:rPr>
        <w:t>Populasi dan Sampel</w:t>
      </w:r>
      <w:r>
        <w:rPr>
          <w:webHidden/>
        </w:rPr>
        <w:tab/>
      </w:r>
      <w:r>
        <w:rPr>
          <w:webHidden/>
        </w:rPr>
        <w:fldChar w:fldCharType="begin"/>
      </w:r>
      <w:r>
        <w:rPr>
          <w:webHidden/>
        </w:rPr>
        <w:instrText xml:space="preserve"> PAGEREF _Toc224076648 \h </w:instrText>
      </w:r>
      <w:r>
        <w:rPr>
          <w:webHidden/>
        </w:rPr>
        <w:fldChar w:fldCharType="separate"/>
      </w:r>
      <w:r>
        <w:rPr>
          <w:webHidden/>
        </w:rPr>
        <w:t>34</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"_Toc224076649" </w:instrText>
      </w:r>
      <w:r>
        <w:rPr/>
        <w:fldChar w:fldCharType="separate"/>
      </w:r>
      <w:r>
        <w:rPr>
          <w:rStyle w:val="style85"/>
          <w:rFonts w:ascii="Times New Roman" w:cs="Times New Roman" w:hAnsi="Times New Roman"/>
          <w:noProof/>
          <w:sz w:val="24"/>
          <w:szCs w:val="24"/>
        </w:rPr>
        <w:t>3.2.1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Populasi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_Toc224076649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"_Toc224076650" </w:instrText>
      </w:r>
      <w:r>
        <w:rPr/>
        <w:fldChar w:fldCharType="separate"/>
      </w:r>
      <w:r>
        <w:rPr>
          <w:rStyle w:val="style85"/>
          <w:rFonts w:ascii="Times New Roman" w:cs="Times New Roman" w:hAnsi="Times New Roman"/>
          <w:noProof/>
          <w:sz w:val="24"/>
          <w:szCs w:val="24"/>
        </w:rPr>
        <w:t>3.2.2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Sampel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_Toc224076650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"_Toc224076651" </w:instrText>
      </w:r>
      <w:r>
        <w:rPr/>
        <w:fldChar w:fldCharType="separate"/>
      </w:r>
      <w:r>
        <w:rPr>
          <w:rStyle w:val="style85"/>
        </w:rPr>
        <w:t>3.3</w:t>
      </w:r>
      <w:r>
        <w:rPr>
          <w:rFonts w:eastAsia="宋体"/>
          <w:kern w:val="0"/>
          <w:lang w:val="en-US"/>
          <w14:ligatures xmlns:w14="http://schemas.microsoft.com/office/word/2010/wordml" w14:val="none"/>
        </w:rPr>
        <w:tab/>
      </w:r>
      <w:r>
        <w:rPr>
          <w:rStyle w:val="style85"/>
        </w:rPr>
        <w:t>Jenis dan Sumber Data</w:t>
      </w:r>
      <w:r>
        <w:rPr>
          <w:webHidden/>
        </w:rPr>
        <w:tab/>
      </w:r>
      <w:r>
        <w:rPr>
          <w:webHidden/>
        </w:rPr>
        <w:fldChar w:fldCharType="begin"/>
      </w:r>
      <w:r>
        <w:rPr>
          <w:webHidden/>
        </w:rPr>
        <w:instrText xml:space="preserve"> PAGEREF _Toc224076651 \h </w:instrText>
      </w:r>
      <w:r>
        <w:rPr>
          <w:webHidden/>
        </w:rPr>
        <w:fldChar w:fldCharType="separate"/>
      </w:r>
      <w:r>
        <w:rPr>
          <w:webHidden/>
        </w:rPr>
        <w:t>36</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"_Toc224076652" </w:instrText>
      </w:r>
      <w:r>
        <w:rPr/>
        <w:fldChar w:fldCharType="separate"/>
      </w:r>
      <w:r>
        <w:rPr>
          <w:rStyle w:val="style85"/>
        </w:rPr>
        <w:t>3.4</w:t>
      </w:r>
      <w:r>
        <w:rPr>
          <w:rFonts w:eastAsia="宋体"/>
          <w:kern w:val="0"/>
          <w:lang w:val="en-US"/>
          <w14:ligatures xmlns:w14="http://schemas.microsoft.com/office/word/2010/wordml" w14:val="none"/>
        </w:rPr>
        <w:tab/>
      </w:r>
      <w:r>
        <w:rPr>
          <w:rStyle w:val="style85"/>
        </w:rPr>
        <w:t>Teknik Pengumpulan Data</w:t>
      </w:r>
      <w:r>
        <w:rPr>
          <w:webHidden/>
        </w:rPr>
        <w:tab/>
      </w:r>
      <w:r>
        <w:rPr>
          <w:webHidden/>
        </w:rPr>
        <w:fldChar w:fldCharType="begin"/>
      </w:r>
      <w:r>
        <w:rPr>
          <w:webHidden/>
        </w:rPr>
        <w:instrText xml:space="preserve"> PAGEREF _Toc224076652 \h </w:instrText>
      </w:r>
      <w:r>
        <w:rPr>
          <w:webHidden/>
        </w:rPr>
        <w:fldChar w:fldCharType="separate"/>
      </w:r>
      <w:r>
        <w:rPr>
          <w:webHidden/>
        </w:rPr>
        <w:t>36</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"_Toc224076653" </w:instrText>
      </w:r>
      <w:r>
        <w:rPr/>
        <w:fldChar w:fldCharType="separate"/>
      </w:r>
      <w:r>
        <w:rPr>
          <w:rStyle w:val="style85"/>
        </w:rPr>
        <w:t>3.5</w:t>
      </w:r>
      <w:r>
        <w:rPr>
          <w:rFonts w:eastAsia="宋体"/>
          <w:kern w:val="0"/>
          <w:lang w:val="en-US"/>
          <w14:ligatures xmlns:w14="http://schemas.microsoft.com/office/word/2010/wordml" w14:val="none"/>
        </w:rPr>
        <w:tab/>
      </w:r>
      <w:r>
        <w:rPr>
          <w:rStyle w:val="style85"/>
          <w:i/>
        </w:rPr>
        <w:t>Pilot Test</w:t>
      </w:r>
      <w:r>
        <w:rPr>
          <w:webHidden/>
        </w:rPr>
        <w:tab/>
      </w:r>
      <w:r>
        <w:rPr>
          <w:webHidden/>
        </w:rPr>
        <w:fldChar w:fldCharType="begin"/>
      </w:r>
      <w:r>
        <w:rPr>
          <w:webHidden/>
        </w:rPr>
        <w:instrText xml:space="preserve"> PAGEREF _Toc224076653 \h </w:instrText>
      </w:r>
      <w:r>
        <w:rPr>
          <w:webHidden/>
        </w:rPr>
        <w:fldChar w:fldCharType="separate"/>
      </w:r>
      <w:r>
        <w:rPr>
          <w:webHidden/>
        </w:rPr>
        <w:t>37</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"_Toc224076654" </w:instrText>
      </w:r>
      <w:r>
        <w:rPr/>
        <w:fldChar w:fldCharType="separate"/>
      </w:r>
      <w:r>
        <w:rPr>
          <w:rStyle w:val="style85"/>
          <w:rFonts w:ascii="Times New Roman" w:cs="Times New Roman" w:hAnsi="Times New Roman"/>
          <w:noProof/>
          <w:sz w:val="24"/>
          <w:szCs w:val="24"/>
        </w:rPr>
        <w:t>3.5.1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Uji Validitas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_Toc224076654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37</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"_Toc224076655" </w:instrText>
      </w:r>
      <w:r>
        <w:rPr/>
        <w:fldChar w:fldCharType="separate"/>
      </w:r>
      <w:r>
        <w:rPr>
          <w:rStyle w:val="style85"/>
          <w:rFonts w:ascii="Times New Roman" w:cs="Times New Roman" w:hAnsi="Times New Roman"/>
          <w:noProof/>
          <w:sz w:val="24"/>
          <w:szCs w:val="24"/>
        </w:rPr>
        <w:t>3.5.2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Uji Reliabilitas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_Toc224076655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38</w:t>
      </w:r>
      <w:r>
        <w:rPr>
          <w:rFonts w:ascii="Times New Roman" w:cs="Times New Roman" w:hAnsi="Times New Roman"/>
          <w:noProof/>
          <w:webHidden/>
          <w:sz w:val="24"/>
          <w:szCs w:val="24"/>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"_Toc224076656" </w:instrText>
      </w:r>
      <w:r>
        <w:rPr/>
        <w:fldChar w:fldCharType="separate"/>
      </w:r>
      <w:r>
        <w:rPr>
          <w:rStyle w:val="style85"/>
        </w:rPr>
        <w:t>3.6</w:t>
      </w:r>
      <w:r>
        <w:rPr>
          <w:rFonts w:eastAsia="宋体"/>
          <w:kern w:val="0"/>
          <w:lang w:val="en-US"/>
          <w14:ligatures xmlns:w14="http://schemas.microsoft.com/office/word/2010/wordml" w14:val="none"/>
        </w:rPr>
        <w:tab/>
      </w:r>
      <w:r>
        <w:rPr>
          <w:rStyle w:val="style85"/>
        </w:rPr>
        <w:t>Teknik Analisis Data</w:t>
      </w:r>
      <w:r>
        <w:rPr>
          <w:webHidden/>
        </w:rPr>
        <w:tab/>
      </w:r>
      <w:r>
        <w:rPr>
          <w:webHidden/>
        </w:rPr>
        <w:fldChar w:fldCharType="begin"/>
      </w:r>
      <w:r>
        <w:rPr>
          <w:webHidden/>
        </w:rPr>
        <w:instrText xml:space="preserve"> PAGEREF _Toc224076656 \h </w:instrText>
      </w:r>
      <w:r>
        <w:rPr>
          <w:webHidden/>
        </w:rPr>
        <w:fldChar w:fldCharType="separate"/>
      </w:r>
      <w:r>
        <w:rPr>
          <w:webHidden/>
        </w:rPr>
        <w:t>39</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"_Toc224076657" </w:instrText>
      </w:r>
      <w:r>
        <w:rPr/>
        <w:fldChar w:fldCharType="separate"/>
      </w:r>
      <w:r>
        <w:rPr>
          <w:rStyle w:val="style85"/>
          <w:rFonts w:ascii="Times New Roman" w:cs="Times New Roman" w:hAnsi="Times New Roman"/>
          <w:noProof/>
          <w:sz w:val="24"/>
          <w:szCs w:val="24"/>
        </w:rPr>
        <w:t>3.6.1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Statistik Deskriptif</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_Toc224076657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"_Toc224076658"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i/>
          <w:noProof/>
          <w:sz w:val="24"/>
          <w:szCs w:val="24"/>
        </w:rPr>
        <w:t>Structural Equation Modeling</w:t>
      </w:r>
      <w:r>
        <w:rPr>
          <w:rStyle w:val="style85"/>
          <w:rFonts w:ascii="Times New Roman" w:cs="Times New Roman" w:hAnsi="Times New Roman"/>
          <w:noProof/>
          <w:sz w:val="24"/>
          <w:szCs w:val="24"/>
        </w:rPr>
        <w:t xml:space="preserve"> (SEM)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_Toc224076658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"_Toc224076659" </w:instrText>
      </w:r>
      <w:r>
        <w:rPr/>
        <w:fldChar w:fldCharType="separate"/>
      </w:r>
      <w:r>
        <w:rPr>
          <w:rStyle w:val="style85"/>
          <w:rFonts w:ascii="Times New Roman" w:cs="Times New Roman" w:hAnsi="Times New Roman"/>
          <w:noProof/>
          <w:sz w:val="24"/>
          <w:szCs w:val="24"/>
        </w:rPr>
        <w:t>3.6.3</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i/>
          <w:noProof/>
          <w:sz w:val="24"/>
          <w:szCs w:val="24"/>
        </w:rPr>
        <w:t>Partial Least Square</w:t>
      </w:r>
      <w:r>
        <w:rPr>
          <w:rStyle w:val="style85"/>
          <w:rFonts w:ascii="Times New Roman" w:cs="Times New Roman" w:hAnsi="Times New Roman"/>
          <w:noProof/>
          <w:sz w:val="24"/>
          <w:szCs w:val="24"/>
        </w:rPr>
        <w:t xml:space="preserve"> (PLS)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_Toc224076659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40</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"_Toc224076660" </w:instrText>
      </w:r>
      <w:r>
        <w:rPr/>
        <w:fldChar w:fldCharType="separate"/>
      </w:r>
      <w:r>
        <w:rPr>
          <w:rStyle w:val="style85"/>
          <w:rFonts w:ascii="Times New Roman" w:cs="Times New Roman" w:hAnsi="Times New Roman"/>
          <w:noProof/>
          <w:sz w:val="24"/>
          <w:szCs w:val="24"/>
        </w:rPr>
        <w:t>3.6.4</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Model Pengukuran (</w:t>
      </w:r>
      <w:r>
        <w:rPr>
          <w:rStyle w:val="style85"/>
          <w:rFonts w:ascii="Times New Roman" w:cs="Times New Roman" w:hAnsi="Times New Roman"/>
          <w:i/>
          <w:noProof/>
          <w:sz w:val="24"/>
          <w:szCs w:val="24"/>
        </w:rPr>
        <w:t>Outer Model</w:t>
      </w:r>
      <w:r>
        <w:rPr>
          <w:rStyle w:val="style85"/>
          <w:rFonts w:ascii="Times New Roman" w:cs="Times New Roman" w:hAnsi="Times New Roman"/>
          <w:noProof/>
          <w:sz w:val="24"/>
          <w:szCs w:val="24"/>
        </w:rPr>
        <w: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_Toc224076660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40</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"_Toc224076661" </w:instrText>
      </w:r>
      <w:r>
        <w:rPr/>
        <w:fldChar w:fldCharType="separate"/>
      </w:r>
      <w:r>
        <w:rPr>
          <w:rStyle w:val="style85"/>
          <w:rFonts w:ascii="Times New Roman" w:cs="Times New Roman" w:hAnsi="Times New Roman"/>
          <w:noProof/>
          <w:sz w:val="24"/>
          <w:szCs w:val="24"/>
        </w:rPr>
        <w:t>3.6.5</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Model Struktural (</w:t>
      </w:r>
      <w:r>
        <w:rPr>
          <w:rStyle w:val="style85"/>
          <w:rFonts w:ascii="Times New Roman" w:cs="Times New Roman" w:hAnsi="Times New Roman"/>
          <w:i/>
          <w:noProof/>
          <w:sz w:val="24"/>
          <w:szCs w:val="24"/>
        </w:rPr>
        <w:t>Inner Model</w:t>
      </w:r>
      <w:r>
        <w:rPr>
          <w:rStyle w:val="style85"/>
          <w:rFonts w:ascii="Times New Roman" w:cs="Times New Roman" w:hAnsi="Times New Roman"/>
          <w:noProof/>
          <w:sz w:val="24"/>
          <w:szCs w:val="24"/>
        </w:rPr>
        <w: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_Toc224076661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42</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"_Toc224076662" </w:instrText>
      </w:r>
      <w:r>
        <w:rPr/>
        <w:fldChar w:fldCharType="separate"/>
      </w:r>
      <w:r>
        <w:rPr>
          <w:rStyle w:val="style85"/>
          <w:rFonts w:ascii="Times New Roman" w:cs="Times New Roman" w:hAnsi="Times New Roman"/>
          <w:noProof/>
          <w:sz w:val="24"/>
          <w:szCs w:val="24"/>
        </w:rPr>
        <w:t>3.6.6</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Uji Hipotesis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_Toc224076662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42</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"_Toc224076663" </w:instrText>
      </w:r>
      <w:r>
        <w:rPr/>
        <w:fldChar w:fldCharType="separate"/>
      </w:r>
      <w:r>
        <w:rPr>
          <w:rStyle w:val="style85"/>
          <w:rFonts w:ascii="Times New Roman" w:cs="Times New Roman" w:hAnsi="Times New Roman"/>
          <w:noProof/>
          <w:sz w:val="24"/>
          <w:szCs w:val="24"/>
        </w:rPr>
        <w:t>3.6.7</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Uji Mediasi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_Toc224076663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43</w:t>
      </w:r>
      <w:r>
        <w:rPr>
          <w:rFonts w:ascii="Times New Roman" w:cs="Times New Roman" w:hAnsi="Times New Roman"/>
          <w:noProof/>
          <w:webHidden/>
          <w:sz w:val="24"/>
          <w:szCs w:val="24"/>
        </w:rPr>
        <w:fldChar w:fldCharType="end"/>
      </w:r>
      <w:r>
        <w:rPr/>
        <w:fldChar w:fldCharType="end"/>
      </w:r>
    </w:p>
    <w:p>
      <w:pPr>
        <w:pStyle w:val="style19"/>
        <w:rPr>
          <w:rFonts w:eastAsia="宋体"/>
          <w:kern w:val="0"/>
          <w14:ligatures xmlns:w14="http://schemas.microsoft.com/office/word/2010/wordml" w14:val="none"/>
        </w:rPr>
      </w:pPr>
      <w:r>
        <w:rPr/>
        <w:fldChar w:fldCharType="begin"/>
      </w:r>
      <w:r>
        <w:instrText xml:space="preserve"> HYPERLINK \l "_Toc224076664" </w:instrText>
      </w:r>
      <w:r>
        <w:rPr/>
        <w:fldChar w:fldCharType="separate"/>
      </w:r>
      <w:r>
        <w:rPr>
          <w:rStyle w:val="style85"/>
          <w:szCs w:val="24"/>
        </w:rPr>
        <w:t>BAB IV HASIL DAN PEMBAHASAN</w:t>
      </w:r>
      <w:r>
        <w:rPr>
          <w:webHidden/>
        </w:rPr>
        <w:tab/>
      </w:r>
      <w:r>
        <w:rPr>
          <w:webHidden/>
        </w:rPr>
        <w:fldChar w:fldCharType="begin"/>
      </w:r>
      <w:r>
        <w:rPr>
          <w:webHidden/>
        </w:rPr>
        <w:instrText xml:space="preserve"> PAGEREF _Toc224076664 \h </w:instrText>
      </w:r>
      <w:r>
        <w:rPr>
          <w:webHidden/>
        </w:rPr>
        <w:fldChar w:fldCharType="separate"/>
      </w:r>
      <w:r>
        <w:rPr>
          <w:webHidden/>
        </w:rPr>
        <w:t>45</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"_Toc224076666" </w:instrText>
      </w:r>
      <w:r>
        <w:rPr/>
        <w:fldChar w:fldCharType="separate"/>
      </w:r>
      <w:r>
        <w:rPr>
          <w:rStyle w:val="style85"/>
        </w:rPr>
        <w:t>4.1</w:t>
      </w:r>
      <w:r>
        <w:rPr>
          <w:rFonts w:eastAsia="宋体"/>
          <w:kern w:val="0"/>
          <w:lang w:val="en-US"/>
          <w14:ligatures xmlns:w14="http://schemas.microsoft.com/office/word/2010/wordml" w14:val="none"/>
        </w:rPr>
        <w:tab/>
      </w:r>
      <w:r>
        <w:rPr>
          <w:rStyle w:val="style85"/>
        </w:rPr>
        <w:t>Karakteristik Objek Penelitian</w:t>
      </w:r>
      <w:r>
        <w:rPr>
          <w:webHidden/>
        </w:rPr>
        <w:tab/>
      </w:r>
      <w:r>
        <w:rPr>
          <w:webHidden/>
        </w:rPr>
        <w:fldChar w:fldCharType="begin"/>
      </w:r>
      <w:r>
        <w:rPr>
          <w:webHidden/>
        </w:rPr>
        <w:instrText xml:space="preserve"> PAGEREF _Toc224076666 \h </w:instrText>
      </w:r>
      <w:r>
        <w:rPr>
          <w:webHidden/>
        </w:rPr>
        <w:fldChar w:fldCharType="separate"/>
      </w:r>
      <w:r>
        <w:rPr>
          <w:webHidden/>
        </w:rPr>
        <w:t>45</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"_Toc224076667" </w:instrText>
      </w:r>
      <w:r>
        <w:rPr/>
        <w:fldChar w:fldCharType="separate"/>
      </w:r>
      <w:r>
        <w:rPr>
          <w:rStyle w:val="style85"/>
          <w:rFonts w:ascii="Times New Roman" w:cs="Times New Roman" w:hAnsi="Times New Roman"/>
          <w:noProof/>
          <w:sz w:val="24"/>
          <w:szCs w:val="24"/>
        </w:rPr>
        <w:t>4.1.1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Deskripsi Jenis Kelamin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_Toc224076667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45</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"_Toc224076668" </w:instrText>
      </w:r>
      <w:r>
        <w:rPr/>
        <w:fldChar w:fldCharType="separate"/>
      </w:r>
      <w:r>
        <w:rPr>
          <w:rStyle w:val="style85"/>
          <w:rFonts w:ascii="Times New Roman" w:cs="Times New Roman" w:hAnsi="Times New Roman"/>
          <w:noProof/>
          <w:sz w:val="24"/>
          <w:szCs w:val="24"/>
        </w:rPr>
        <w:t>4.1.2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Deskripsi Usia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_Toc224076668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46</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"_Toc224076669" </w:instrText>
      </w:r>
      <w:r>
        <w:rPr/>
        <w:fldChar w:fldCharType="separate"/>
      </w:r>
      <w:r>
        <w:rPr>
          <w:rStyle w:val="style85"/>
          <w:rFonts w:ascii="Times New Roman" w:cs="Times New Roman" w:hAnsi="Times New Roman"/>
          <w:noProof/>
          <w:sz w:val="24"/>
          <w:szCs w:val="24"/>
        </w:rPr>
        <w:t>4.1.3</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Deskripsi Pendidikan Terakhir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_Toc224076669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46</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"_Toc224076670" </w:instrText>
      </w:r>
      <w:r>
        <w:rPr/>
        <w:fldChar w:fldCharType="separate"/>
      </w:r>
      <w:r>
        <w:rPr>
          <w:rStyle w:val="style85"/>
          <w:rFonts w:ascii="Times New Roman" w:cs="Times New Roman" w:hAnsi="Times New Roman"/>
          <w:noProof/>
          <w:sz w:val="24"/>
          <w:szCs w:val="24"/>
        </w:rPr>
        <w:t>4.1.4</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Deskripsi Jenis Pekerjaan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47</w:t>
      </w:r>
      <w:r>
        <w:rPr>
          <w:rFonts w:ascii="Times New Roman" w:cs="Times New Roman" w:hAnsi="Times New Roman"/>
          <w:noProof/>
          <w:webHidden/>
          <w:sz w:val="24"/>
          <w:szCs w:val="24"/>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"_Toc224076671" </w:instrText>
      </w:r>
      <w:r>
        <w:rPr/>
        <w:fldChar w:fldCharType="separate"/>
      </w:r>
      <w:r>
        <w:rPr>
          <w:rStyle w:val="style85"/>
        </w:rPr>
        <w:t>4.2</w:t>
      </w:r>
      <w:r>
        <w:rPr>
          <w:rFonts w:eastAsia="宋体"/>
          <w:kern w:val="0"/>
          <w:lang w:val="en-US"/>
          <w14:ligatures xmlns:w14="http://schemas.microsoft.com/office/word/2010/wordml" w14:val="none"/>
        </w:rPr>
        <w:tab/>
      </w:r>
      <w:r>
        <w:rPr>
          <w:rStyle w:val="style85"/>
        </w:rPr>
        <w:t>Hasil Analisis Statistik Deskriptif</w:t>
      </w:r>
      <w:r>
        <w:rPr>
          <w:webHidden/>
        </w:rPr>
        <w:tab/>
      </w:r>
      <w:r>
        <w:rPr>
          <w:webHidden/>
        </w:rPr>
        <w:fldChar w:fldCharType="begin"/>
      </w:r>
      <w:r>
        <w:rPr>
          <w:webHidden/>
        </w:rPr>
        <w:instrText xml:space="preserve"> PAGEREF _Toc224076671 \h </w:instrText>
      </w:r>
      <w:r>
        <w:rPr>
          <w:webHidden/>
        </w:rPr>
        <w:fldChar w:fldCharType="separate"/>
      </w:r>
      <w:r>
        <w:rPr>
          <w:webHidden/>
        </w:rPr>
        <w:t>48</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"_Toc224076672" </w:instrText>
      </w:r>
      <w:r>
        <w:rPr/>
        <w:fldChar w:fldCharType="separate"/>
      </w:r>
      <w:r>
        <w:rPr>
          <w:rStyle w:val="style85"/>
          <w:rFonts w:ascii="Times New Roman" w:cs="Times New Roman" w:hAnsi="Times New Roman"/>
          <w:noProof/>
          <w:sz w:val="24"/>
          <w:szCs w:val="24"/>
        </w:rPr>
        <w:t>4.2.1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Analisis Deskriptif Variabel Kepatuhan Wajib Pajak (Y)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48</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"_Toc224076673" </w:instrText>
      </w:r>
      <w:r>
        <w:rPr/>
        <w:fldChar w:fldCharType="separate"/>
      </w:r>
      <w:r>
        <w:rPr>
          <w:rStyle w:val="style85"/>
          <w:rFonts w:ascii="Times New Roman" w:cs="Times New Roman" w:hAnsi="Times New Roman"/>
          <w:noProof/>
          <w:sz w:val="24"/>
          <w:szCs w:val="24"/>
        </w:rPr>
        <w:t>4.2.2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Analisis Deskriptif Variabel Moral Pajak (M)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49</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"_Toc224076674" </w:instrText>
      </w:r>
      <w:r>
        <w:rPr/>
        <w:fldChar w:fldCharType="separate"/>
      </w:r>
      <w:r>
        <w:rPr>
          <w:rStyle w:val="style85"/>
          <w:rFonts w:ascii="Times New Roman" w:cs="Times New Roman" w:hAnsi="Times New Roman"/>
          <w:noProof/>
          <w:sz w:val="24"/>
          <w:szCs w:val="24"/>
        </w:rPr>
        <w:t>4.2.3</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Analisis Deskriptif Variabel Kepercayaan kepada Pemerintah (X1)</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51</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"_Toc224076675" </w:instrText>
      </w:r>
      <w:r>
        <w:rPr/>
        <w:fldChar w:fldCharType="separate"/>
      </w:r>
      <w:r>
        <w:rPr>
          <w:rStyle w:val="style85"/>
          <w:rFonts w:ascii="Times New Roman" w:cs="Times New Roman" w:hAnsi="Times New Roman"/>
          <w:noProof/>
          <w:sz w:val="24"/>
          <w:szCs w:val="24"/>
        </w:rPr>
        <w:t>4.2.4</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Analisis Deskriptif Variabel Norma Sosial (X2)</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52</w:t>
      </w:r>
      <w:r>
        <w:rPr>
          <w:rFonts w:ascii="Times New Roman" w:cs="Times New Roman" w:hAnsi="Times New Roman"/>
          <w:noProof/>
          <w:webHidden/>
          <w:sz w:val="24"/>
          <w:szCs w:val="24"/>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"_Toc224076676" </w:instrText>
      </w:r>
      <w:r>
        <w:rPr/>
        <w:fldChar w:fldCharType="separate"/>
      </w:r>
      <w:r>
        <w:rPr>
          <w:rStyle w:val="style85"/>
        </w:rPr>
        <w:t>4.3</w:t>
      </w:r>
      <w:r>
        <w:rPr>
          <w:rFonts w:eastAsia="宋体"/>
          <w:kern w:val="0"/>
          <w:lang w:val="en-US"/>
          <w14:ligatures xmlns:w14="http://schemas.microsoft.com/office/word/2010/wordml" w14:val="none"/>
        </w:rPr>
        <w:tab/>
      </w:r>
      <w:r>
        <w:rPr>
          <w:rStyle w:val="style85"/>
        </w:rPr>
        <w:t>Hasil Uji Instrumen Penelitian</w:t>
      </w:r>
      <w:r>
        <w:rPr>
          <w:webHidden/>
        </w:rPr>
        <w:tab/>
      </w:r>
      <w:r>
        <w:rPr>
          <w:webHidden/>
        </w:rPr>
        <w:fldChar w:fldCharType="begin"/>
      </w:r>
      <w:r>
        <w:rPr>
          <w:webHidden/>
        </w:rPr>
        <w:instrText xml:space="preserve"> PAGEREF _Toc224076676 \h </w:instrText>
      </w:r>
      <w:r>
        <w:rPr>
          <w:webHidden/>
        </w:rPr>
        <w:fldChar w:fldCharType="separate"/>
      </w:r>
      <w:r>
        <w:rPr>
          <w:webHidden/>
        </w:rPr>
        <w:t>53</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"_Toc224076677" </w:instrText>
      </w:r>
      <w:r>
        <w:rPr/>
        <w:fldChar w:fldCharType="separate"/>
      </w:r>
      <w:r>
        <w:rPr>
          <w:rStyle w:val="style85"/>
          <w:rFonts w:ascii="Times New Roman" w:cs="Times New Roman" w:hAnsi="Times New Roman"/>
          <w:noProof/>
          <w:sz w:val="24"/>
          <w:szCs w:val="24"/>
        </w:rPr>
        <w:t>4.3.1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 xml:space="preserve">Hasil Analisis </w:t>
      </w:r>
      <w:r>
        <w:rPr>
          <w:rStyle w:val="style85"/>
          <w:rFonts w:ascii="Times New Roman" w:cs="Times New Roman" w:hAnsi="Times New Roman"/>
          <w:i/>
          <w:noProof/>
          <w:sz w:val="24"/>
          <w:szCs w:val="24"/>
        </w:rPr>
        <w:t xml:space="preserve">Structual Equation Modelling </w:t>
      </w:r>
      <w:r>
        <w:rPr>
          <w:rStyle w:val="style85"/>
          <w:rFonts w:ascii="Times New Roman" w:cs="Times New Roman" w:hAnsi="Times New Roman"/>
          <w:noProof/>
          <w:sz w:val="24"/>
          <w:szCs w:val="24"/>
        </w:rPr>
        <w:t>(SEM)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53</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"_Toc224076678" </w:instrText>
      </w:r>
      <w:r>
        <w:rPr/>
        <w:fldChar w:fldCharType="separate"/>
      </w:r>
      <w:r>
        <w:rPr>
          <w:rStyle w:val="style85"/>
          <w:rFonts w:ascii="Times New Roman" w:cs="Times New Roman" w:hAnsi="Times New Roman"/>
          <w:noProof/>
          <w:sz w:val="24"/>
          <w:szCs w:val="24"/>
        </w:rPr>
        <w:t>4.3.2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 xml:space="preserve">Analisis </w:t>
      </w:r>
      <w:r>
        <w:rPr>
          <w:rStyle w:val="style85"/>
          <w:rFonts w:ascii="Times New Roman" w:cs="Times New Roman" w:hAnsi="Times New Roman"/>
          <w:i/>
          <w:noProof/>
          <w:sz w:val="24"/>
          <w:szCs w:val="24"/>
        </w:rPr>
        <w:t xml:space="preserve">Outer Model </w:t>
      </w:r>
      <w:r>
        <w:rPr>
          <w:rStyle w:val="style85"/>
          <w:rFonts w:ascii="Times New Roman" w:cs="Times New Roman" w:hAnsi="Times New Roman"/>
          <w:noProof/>
          <w:sz w:val="24"/>
          <w:szCs w:val="24"/>
        </w:rPr>
        <w:t>(Model Pengukuran)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54</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"_Toc224076679" </w:instrText>
      </w:r>
      <w:r>
        <w:rPr/>
        <w:fldChar w:fldCharType="separate"/>
      </w:r>
      <w:r>
        <w:rPr>
          <w:rStyle w:val="style85"/>
          <w:rFonts w:ascii="Times New Roman" w:cs="Times New Roman" w:hAnsi="Times New Roman"/>
          <w:noProof/>
          <w:sz w:val="24"/>
          <w:szCs w:val="24"/>
        </w:rPr>
        <w:t>4.3.3</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 xml:space="preserve">Analisis </w:t>
      </w:r>
      <w:r>
        <w:rPr>
          <w:rStyle w:val="style85"/>
          <w:rFonts w:ascii="Times New Roman" w:cs="Times New Roman" w:hAnsi="Times New Roman"/>
          <w:i/>
          <w:noProof/>
          <w:sz w:val="24"/>
          <w:szCs w:val="24"/>
        </w:rPr>
        <w:t xml:space="preserve">Inner Model </w:t>
      </w:r>
      <w:r>
        <w:rPr>
          <w:rStyle w:val="style85"/>
          <w:rFonts w:ascii="Times New Roman" w:cs="Times New Roman" w:hAnsi="Times New Roman"/>
          <w:noProof/>
          <w:sz w:val="24"/>
          <w:szCs w:val="24"/>
        </w:rPr>
        <w:t>(Model Struktural)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_Toc224076679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57</w:t>
      </w:r>
      <w:r>
        <w:rPr>
          <w:rFonts w:ascii="Times New Roman" w:cs="Times New Roman" w:hAnsi="Times New Roman"/>
          <w:noProof/>
          <w:webHidden/>
          <w:sz w:val="24"/>
          <w:szCs w:val="24"/>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"_Toc224076680" </w:instrText>
      </w:r>
      <w:r>
        <w:rPr/>
        <w:fldChar w:fldCharType="separate"/>
      </w:r>
      <w:r>
        <w:rPr>
          <w:rStyle w:val="style85"/>
        </w:rPr>
        <w:t>4.4</w:t>
      </w:r>
      <w:r>
        <w:rPr>
          <w:rFonts w:eastAsia="宋体"/>
          <w:kern w:val="0"/>
          <w:lang w:val="en-US"/>
          <w14:ligatures xmlns:w14="http://schemas.microsoft.com/office/word/2010/wordml" w14:val="none"/>
        </w:rPr>
        <w:tab/>
      </w:r>
      <w:r>
        <w:rPr>
          <w:rStyle w:val="style85"/>
        </w:rPr>
        <w:t>Pembahasan</w:t>
      </w:r>
      <w:r>
        <w:rPr>
          <w:webHidden/>
        </w:rPr>
        <w:tab/>
      </w:r>
      <w:r>
        <w:rPr>
          <w:webHidden/>
        </w:rPr>
        <w:fldChar w:fldCharType="begin"/>
      </w:r>
      <w:r>
        <w:rPr>
          <w:webHidden/>
        </w:rPr>
        <w:instrText xml:space="preserve"> PAGEREF _Toc224076680 \h </w:instrText>
      </w:r>
      <w:r>
        <w:rPr>
          <w:webHidden/>
        </w:rPr>
        <w:fldChar w:fldCharType="separate"/>
      </w:r>
      <w:r>
        <w:rPr>
          <w:webHidden/>
        </w:rPr>
        <w:t>62</w:t>
      </w:r>
      <w:r>
        <w:rPr>
          <w:webHidden/>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"_Toc224076681" </w:instrText>
      </w:r>
      <w:r>
        <w:rPr/>
        <w:fldChar w:fldCharType="separate"/>
      </w:r>
      <w:r>
        <w:rPr>
          <w:rStyle w:val="style85"/>
          <w:rFonts w:ascii="Times New Roman" w:cs="Times New Roman" w:hAnsi="Times New Roman"/>
          <w:noProof/>
          <w:sz w:val="24"/>
          <w:szCs w:val="24"/>
        </w:rPr>
        <w:t>4.4.1</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Kepercayaan kepada Pemerintah Terhadap Kepatuhan Wajib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62</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"_Toc224076682" </w:instrText>
      </w:r>
      <w:r>
        <w:rPr/>
        <w:fldChar w:fldCharType="separate"/>
      </w:r>
      <w:r>
        <w:rPr>
          <w:rStyle w:val="style85"/>
          <w:rFonts w:ascii="Times New Roman" w:cs="Times New Roman" w:hAnsi="Times New Roman"/>
          <w:noProof/>
          <w:sz w:val="24"/>
          <w:szCs w:val="24"/>
        </w:rPr>
        <w:t>4.4.2</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Norma Sosial Terhadap Kepatuhan Wajib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64</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"_Toc224076683" </w:instrText>
      </w:r>
      <w:r>
        <w:rPr/>
        <w:fldChar w:fldCharType="separate"/>
      </w:r>
      <w:r>
        <w:rPr>
          <w:rStyle w:val="style85"/>
          <w:rFonts w:ascii="Times New Roman" w:cs="Times New Roman" w:hAnsi="Times New Roman"/>
          <w:noProof/>
          <w:sz w:val="24"/>
          <w:szCs w:val="24"/>
        </w:rPr>
        <w:t>4.4.3</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Kepercayaan kepada Pemerintah Terhadap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65</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"_Toc224076684" </w:instrText>
      </w:r>
      <w:r>
        <w:rPr/>
        <w:fldChar w:fldCharType="separate"/>
      </w:r>
      <w:r>
        <w:rPr>
          <w:rStyle w:val="style85"/>
          <w:rFonts w:ascii="Times New Roman" w:cs="Times New Roman" w:hAnsi="Times New Roman"/>
          <w:noProof/>
          <w:sz w:val="24"/>
          <w:szCs w:val="24"/>
        </w:rPr>
        <w:t>4.4.4</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Norma Sosial Terhadap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66</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"_Toc224076685" </w:instrText>
      </w:r>
      <w:r>
        <w:rPr/>
        <w:fldChar w:fldCharType="separate"/>
      </w:r>
      <w:r>
        <w:rPr>
          <w:rStyle w:val="style85"/>
          <w:rFonts w:ascii="Times New Roman" w:cs="Times New Roman" w:hAnsi="Times New Roman"/>
          <w:noProof/>
          <w:sz w:val="24"/>
          <w:szCs w:val="24"/>
        </w:rPr>
        <w:t>4.4.5</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Moral Pajak Terhadap Kepatuhan Wajib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68</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"_Toc224076686" </w:instrText>
      </w:r>
      <w:r>
        <w:rPr/>
        <w:fldChar w:fldCharType="separate"/>
      </w:r>
      <w:r>
        <w:rPr>
          <w:rStyle w:val="style85"/>
          <w:rFonts w:ascii="Times New Roman" w:cs="Times New Roman" w:hAnsi="Times New Roman"/>
          <w:noProof/>
          <w:sz w:val="24"/>
          <w:szCs w:val="24"/>
        </w:rPr>
        <w:t>4.4.6</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Kepercayaan kepada Pemerintah Terhadap Kepatuhan Wajib Pajak Melalui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69</w:t>
      </w:r>
      <w:r>
        <w:rPr>
          <w:rFonts w:ascii="Times New Roman" w:cs="Times New Roman" w:hAnsi="Times New Roman"/>
          <w:noProof/>
          <w:webHidden/>
          <w:sz w:val="24"/>
          <w:szCs w:val="24"/>
        </w:rPr>
        <w:fldChar w:fldCharType="end"/>
      </w:r>
      <w:r>
        <w:rPr/>
        <w:fldChar w:fldCharType="end"/>
      </w:r>
    </w:p>
    <w:p>
      <w:pPr>
        <w:pStyle w:val="style21"/>
        <w:tabs>
          <w:tab w:val="left" w:leader="dot" w:pos="7938"/>
        </w:tabs>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"_Toc224076687" </w:instrText>
      </w:r>
      <w:r>
        <w:rPr/>
        <w:fldChar w:fldCharType="separate"/>
      </w:r>
      <w:r>
        <w:rPr>
          <w:rStyle w:val="style85"/>
          <w:rFonts w:ascii="Times New Roman" w:cs="Times New Roman" w:hAnsi="Times New Roman"/>
          <w:noProof/>
          <w:sz w:val="24"/>
          <w:szCs w:val="24"/>
        </w:rPr>
        <w:t>4.4.7</w:t>
      </w:r>
      <w:r>
        <w:rPr>
          <w:rFonts w:ascii="Times New Roman" w:cs="Times New Roman" w:eastAsia="宋体" w:hAnsi="Times New Roman"/>
          <w:noProof/>
          <w:kern w:val="0"/>
          <w:sz w:val="24"/>
          <w:szCs w:val="24"/>
          <w:lang w:val="en-US"/>
          <w14:ligatures xmlns:w14="http://schemas.microsoft.com/office/word/2010/wordml" w14:val="none"/>
        </w:rPr>
        <w:tab/>
      </w:r>
      <w:r>
        <w:rPr>
          <w:rStyle w:val="style85"/>
          <w:rFonts w:ascii="Times New Roman" w:cs="Times New Roman" w:hAnsi="Times New Roman"/>
          <w:noProof/>
          <w:sz w:val="24"/>
          <w:szCs w:val="24"/>
        </w:rPr>
        <w:t>Pengaruh Norma Sosial Terhadap Kepatuhan Wajib Pajak Melalui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_Toc224076687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71</w:t>
      </w:r>
      <w:r>
        <w:rPr>
          <w:rFonts w:ascii="Times New Roman" w:cs="Times New Roman" w:hAnsi="Times New Roman"/>
          <w:noProof/>
          <w:webHidden/>
          <w:sz w:val="24"/>
          <w:szCs w:val="24"/>
        </w:rPr>
        <w:fldChar w:fldCharType="end"/>
      </w:r>
      <w:r>
        <w:rPr/>
        <w:fldChar w:fldCharType="end"/>
      </w:r>
    </w:p>
    <w:p>
      <w:pPr>
        <w:pStyle w:val="style19"/>
        <w:rPr>
          <w:rFonts w:eastAsia="宋体"/>
          <w:kern w:val="0"/>
          <w14:ligatures xmlns:w14="http://schemas.microsoft.com/office/word/2010/wordml" w14:val="none"/>
        </w:rPr>
      </w:pPr>
      <w:r>
        <w:rPr/>
        <w:fldChar w:fldCharType="begin"/>
      </w:r>
      <w:r>
        <w:instrText xml:space="preserve"> HYPERLINK \l "_Toc224076688" </w:instrText>
      </w:r>
      <w:r>
        <w:rPr/>
        <w:fldChar w:fldCharType="separate"/>
      </w:r>
      <w:r>
        <w:rPr>
          <w:rStyle w:val="style85"/>
          <w:szCs w:val="24"/>
        </w:rPr>
        <w:t>BAB V PENUTUP</w:t>
      </w:r>
      <w:r>
        <w:rPr>
          <w:webHidden/>
        </w:rPr>
        <w:tab/>
      </w:r>
      <w:r>
        <w:rPr>
          <w:webHidden/>
        </w:rPr>
        <w:fldChar w:fldCharType="begin"/>
      </w:r>
      <w:r>
        <w:rPr>
          <w:webHidden/>
        </w:rPr>
        <w:instrText xml:space="preserve"> PAGEREF _Toc224076688 \h </w:instrText>
      </w:r>
      <w:r>
        <w:rPr>
          <w:webHidden/>
        </w:rPr>
        <w:fldChar w:fldCharType="separate"/>
      </w:r>
      <w:r>
        <w:rPr>
          <w:webHidden/>
        </w:rPr>
        <w:t>74</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"_Toc224076690" </w:instrText>
      </w:r>
      <w:r>
        <w:rPr/>
        <w:fldChar w:fldCharType="separate"/>
      </w:r>
      <w:r>
        <w:rPr>
          <w:rStyle w:val="style85"/>
        </w:rPr>
        <w:t>5.1</w:t>
      </w:r>
      <w:r>
        <w:rPr>
          <w:rFonts w:eastAsia="宋体"/>
          <w:kern w:val="0"/>
          <w:lang w:val="en-US"/>
          <w14:ligatures xmlns:w14="http://schemas.microsoft.com/office/word/2010/wordml" w14:val="none"/>
        </w:rPr>
        <w:tab/>
      </w:r>
      <w:r>
        <w:rPr>
          <w:rStyle w:val="style85"/>
        </w:rPr>
        <w:t>Kesimpulan</w:t>
      </w:r>
      <w:r>
        <w:rPr>
          <w:webHidden/>
        </w:rPr>
        <w:tab/>
      </w:r>
      <w:r>
        <w:rPr>
          <w:webHidden/>
        </w:rPr>
        <w:fldChar w:fldCharType="begin"/>
      </w:r>
      <w:r>
        <w:rPr>
          <w:webHidden/>
        </w:rPr>
        <w:instrText xml:space="preserve"> PAGEREF _Toc224076690 \h </w:instrText>
      </w:r>
      <w:r>
        <w:rPr>
          <w:webHidden/>
        </w:rPr>
        <w:fldChar w:fldCharType="separate"/>
      </w:r>
      <w:r>
        <w:rPr>
          <w:webHidden/>
        </w:rPr>
        <w:t>74</w:t>
      </w:r>
      <w:r>
        <w:rPr>
          <w:webHidden/>
        </w:rPr>
        <w:fldChar w:fldCharType="end"/>
      </w:r>
      <w:r>
        <w:rPr/>
        <w:fldChar w:fldCharType="end"/>
      </w:r>
    </w:p>
    <w:p>
      <w:pPr>
        <w:pStyle w:val="style20"/>
        <w:tabs>
          <w:tab w:val="clear" w:pos="7927"/>
        </w:tabs>
        <w:rPr>
          <w:rFonts w:eastAsia="宋体"/>
          <w:kern w:val="0"/>
          <w:lang w:val="en-US"/>
          <w14:ligatures xmlns:w14="http://schemas.microsoft.com/office/word/2010/wordml" w14:val="none"/>
        </w:rPr>
      </w:pPr>
      <w:r>
        <w:rPr/>
        <w:fldChar w:fldCharType="begin"/>
      </w:r>
      <w:r>
        <w:instrText xml:space="preserve"> HYPERLINK \l "_Toc224076691" </w:instrText>
      </w:r>
      <w:r>
        <w:rPr/>
        <w:fldChar w:fldCharType="separate"/>
      </w:r>
      <w:r>
        <w:rPr>
          <w:rStyle w:val="style85"/>
        </w:rPr>
        <w:t>5.2</w:t>
      </w:r>
      <w:r>
        <w:rPr>
          <w:rFonts w:eastAsia="宋体"/>
          <w:kern w:val="0"/>
          <w:lang w:val="en-US"/>
          <w14:ligatures xmlns:w14="http://schemas.microsoft.com/office/word/2010/wordml" w14:val="none"/>
        </w:rPr>
        <w:tab/>
      </w:r>
      <w:r>
        <w:rPr>
          <w:rStyle w:val="style85"/>
        </w:rPr>
        <w:t>Saran</w:t>
      </w:r>
      <w:r>
        <w:rPr>
          <w:webHidden/>
        </w:rPr>
        <w:tab/>
      </w:r>
      <w:r>
        <w:rPr>
          <w:webHidden/>
        </w:rPr>
        <w:fldChar w:fldCharType="begin"/>
      </w:r>
      <w:r>
        <w:rPr>
          <w:webHidden/>
        </w:rPr>
        <w:instrText xml:space="preserve"> PAGEREF _Toc224076691 \h </w:instrText>
      </w:r>
      <w:r>
        <w:rPr>
          <w:webHidden/>
        </w:rPr>
        <w:fldChar w:fldCharType="separate"/>
      </w:r>
      <w:r>
        <w:rPr>
          <w:webHidden/>
        </w:rPr>
        <w:t>75</w:t>
      </w:r>
      <w:r>
        <w:rPr>
          <w:webHidden/>
        </w:rPr>
        <w:fldChar w:fldCharType="end"/>
      </w:r>
      <w:r>
        <w:rPr/>
        <w:fldChar w:fldCharType="end"/>
      </w:r>
    </w:p>
    <w:p>
      <w:pPr>
        <w:pStyle w:val="style19"/>
        <w:rPr>
          <w:rFonts w:eastAsia="宋体"/>
          <w:kern w:val="0"/>
          <w:lang w:val="en-US"/>
          <w14:ligatures xmlns:w14="http://schemas.microsoft.com/office/word/2010/wordml" w14:val="none"/>
        </w:rPr>
      </w:pPr>
      <w:r>
        <w:rPr/>
        <w:fldChar w:fldCharType="begin"/>
      </w:r>
      <w:r>
        <w:instrText xml:space="preserve"> HYPERLINK \l "_Toc224076692" </w:instrText>
      </w:r>
      <w:r>
        <w:rPr/>
        <w:fldChar w:fldCharType="separate"/>
      </w:r>
      <w:r>
        <w:rPr>
          <w:rStyle w:val="style85"/>
          <w:szCs w:val="24"/>
        </w:rPr>
        <w:t>DAFTAR PUSTAKA</w:t>
      </w:r>
      <w:r>
        <w:rPr>
          <w:webHidden/>
        </w:rPr>
        <w:tab/>
      </w:r>
      <w:bookmarkStart w:id="6" w:name="_GoBack"/>
      <w:bookmarkEnd w:id="6"/>
      <w:r>
        <w:rPr>
          <w:webHidden/>
        </w:rPr>
        <w:fldChar w:fldCharType="begin"/>
      </w:r>
      <w:r>
        <w:rPr>
          <w:webHidden/>
        </w:rPr>
        <w:instrText xml:space="preserve"> PAGEREF _Toc224076692 \h </w:instrText>
      </w:r>
      <w:r>
        <w:rPr>
          <w:webHidden/>
        </w:rPr>
        <w:fldChar w:fldCharType="separate"/>
      </w:r>
      <w:r>
        <w:rPr>
          <w:webHidden/>
        </w:rPr>
        <w:t>77</w:t>
      </w:r>
      <w:r>
        <w:rPr>
          <w:webHidden/>
        </w:rPr>
        <w:fldChar w:fldCharType="end"/>
      </w:r>
      <w:r>
        <w:rPr/>
        <w:fldChar w:fldCharType="end"/>
      </w:r>
    </w:p>
    <w:p>
      <w:pPr>
        <w:pStyle w:val="style19"/>
        <w:rPr>
          <w:rFonts w:eastAsia="宋体"/>
          <w:kern w:val="0"/>
          <w:lang w:val="en-US"/>
          <w14:ligatures xmlns:w14="http://schemas.microsoft.com/office/word/2010/wordml" w14:val="none"/>
        </w:rPr>
      </w:pPr>
      <w:r>
        <w:rPr/>
        <w:fldChar w:fldCharType="begin"/>
      </w:r>
      <w:r>
        <w:instrText xml:space="preserve"> HYPERLINK \l "_Toc224076693" </w:instrText>
      </w:r>
      <w:r>
        <w:rPr/>
        <w:fldChar w:fldCharType="separate"/>
      </w:r>
      <w:r>
        <w:rPr>
          <w:rStyle w:val="style85"/>
          <w:szCs w:val="24"/>
        </w:rPr>
        <w:t>LAMPIRAN</w:t>
      </w:r>
      <w:r>
        <w:rPr>
          <w:webHidden/>
        </w:rPr>
        <w:tab/>
      </w:r>
      <w:r>
        <w:rPr>
          <w:webHidden/>
        </w:rPr>
        <w:fldChar w:fldCharType="begin"/>
      </w:r>
      <w:r>
        <w:rPr>
          <w:webHidden/>
        </w:rPr>
        <w:instrText xml:space="preserve"> PAGEREF _Toc224076693 \h </w:instrText>
      </w:r>
      <w:r>
        <w:rPr>
          <w:webHidden/>
        </w:rPr>
        <w:fldChar w:fldCharType="separate"/>
      </w:r>
      <w:r>
        <w:rPr>
          <w:webHidden/>
        </w:rPr>
        <w:t>81</w:t>
      </w:r>
      <w:r>
        <w:rPr>
          <w:webHidden/>
        </w:rPr>
        <w:fldChar w:fldCharType="end"/>
      </w:r>
      <w:r>
        <w:rPr/>
        <w:fldChar w:fldCharType="end"/>
      </w:r>
    </w:p>
    <w:p>
      <w:pPr>
        <w:pStyle w:val="style0"/>
        <w:tabs>
          <w:tab w:val="left" w:leader="dot" w:pos="7938"/>
        </w:tabs>
        <w:spacing w:after="0" w:lineRule="auto" w:line="240"/>
        <w:jc w:val="both"/>
        <w:rPr>
          <w:rFonts w:ascii="Times New Roman" w:cs="Times New Roman" w:hAnsi="Times New Roman"/>
          <w:b/>
          <w:sz w:val="24"/>
          <w:szCs w:val="24"/>
        </w:rPr>
      </w:pPr>
      <w:r>
        <w:rPr>
          <w:rFonts w:ascii="Times New Roman" w:cs="Times New Roman" w:hAnsi="Times New Roman"/>
          <w:b/>
          <w:sz w:val="24"/>
          <w:szCs w:val="24"/>
        </w:rPr>
        <w:fldChar w:fldCharType="end"/>
      </w:r>
    </w:p>
    <w:p>
      <w:pPr>
        <w:pStyle w:val="style1"/>
        <w:spacing w:before="0" w:lineRule="auto" w:line="480"/>
        <w:jc w:val="center"/>
        <w:rPr>
          <w:rFonts w:ascii="Times New Roman" w:cs="Times New Roman" w:hAnsi="Times New Roman"/>
          <w:color w:val="auto"/>
        </w:rPr>
        <w:sectPr>
          <w:headerReference w:type="default" r:id="rId9"/>
          <w:footerReference w:type="default" r:id="rId10"/>
          <w:footerReference w:type="first" r:id="rId11"/>
          <w:pgSz w:w="11906" w:h="16838" w:orient="portrait"/>
          <w:pgMar w:top="2268" w:right="1701" w:bottom="1701" w:left="2268" w:header="709" w:footer="709" w:gutter="0"/>
          <w:pgNumType w:fmt="lowerRoman" w:start="9"/>
          <w:cols w:space="708"/>
          <w:docGrid w:linePitch="360"/>
        </w:sectPr>
      </w:pPr>
    </w:p>
    <w:bookmarkStart w:id="7" w:name="_Toc224076611"/>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DAFTAR TABEL</w:t>
      </w:r>
      <w:bookmarkEnd w:id="7"/>
    </w:p>
    <w:p>
      <w:pPr>
        <w:pStyle w:val="style0"/>
        <w:spacing w:after="0" w:lineRule="auto" w:line="480"/>
        <w:jc w:val="right"/>
        <w:rPr>
          <w:rFonts w:ascii="Times New Roman" w:cs="Times New Roman" w:hAnsi="Times New Roman"/>
          <w:sz w:val="24"/>
          <w:szCs w:val="24"/>
        </w:rPr>
      </w:pPr>
      <w:r>
        <w:rPr>
          <w:rFonts w:ascii="Times New Roman" w:cs="Times New Roman" w:hAnsi="Times New Roman"/>
          <w:sz w:val="24"/>
          <w:szCs w:val="24"/>
        </w:rPr>
        <w:t>Halaman</w:t>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1." </w:instrText>
      </w:r>
      <w:r>
        <w:rPr>
          <w:rFonts w:ascii="Times New Roman" w:cs="Times New Roman" w:hAnsi="Times New Roman"/>
          <w:sz w:val="24"/>
          <w:szCs w:val="24"/>
        </w:rPr>
        <w:fldChar w:fldCharType="separate"/>
      </w:r>
      <w:r>
        <w:rPr/>
        <w:fldChar w:fldCharType="begin"/>
      </w:r>
      <w:r>
        <w:instrText xml:space="preserve"> HYPERLINK \l "_Toc216406666" </w:instrText>
      </w:r>
      <w:r>
        <w:rPr/>
        <w:fldChar w:fldCharType="separate"/>
      </w:r>
      <w:r>
        <w:rPr>
          <w:rStyle w:val="style85"/>
          <w:rFonts w:ascii="Times New Roman" w:cs="Times New Roman" w:hAnsi="Times New Roman"/>
          <w:noProof/>
          <w:color w:val="auto"/>
          <w:sz w:val="24"/>
          <w:szCs w:val="24"/>
        </w:rPr>
        <w:t>Tabel 1.1 Data Rasio Kepatuhan Penyampaian SPT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_Toc216406666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"_Toc216406667" </w:instrText>
      </w:r>
      <w:r>
        <w:rPr/>
        <w:fldChar w:fldCharType="separate"/>
      </w:r>
      <w:r>
        <w:rPr>
          <w:rStyle w:val="style85"/>
          <w:rFonts w:ascii="Times New Roman" w:cs="Times New Roman" w:hAnsi="Times New Roman"/>
          <w:noProof/>
          <w:color w:val="auto"/>
          <w:sz w:val="24"/>
          <w:szCs w:val="24"/>
        </w:rPr>
        <w:t>Tabel 1.2 Data WPOP Pekerja Bebas di KPP Pratama Samarinda Ilir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_Toc216406667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w:t>
      </w:r>
      <w:r>
        <w:rPr>
          <w:rFonts w:ascii="Times New Roman" w:cs="Times New Roman" w:hAnsi="Times New Roman"/>
          <w:noProof/>
          <w:webHidden/>
          <w:sz w:val="24"/>
          <w:szCs w:val="24"/>
        </w:rPr>
        <w:fldChar w:fldCharType="end"/>
      </w:r>
      <w:r>
        <w:rPr/>
        <w:fldChar w:fldCharType="end"/>
      </w:r>
    </w:p>
    <w:p>
      <w:pPr>
        <w:pStyle w:val="style0"/>
        <w:tabs>
          <w:tab w:val="left" w:leader="none" w:pos="709"/>
          <w:tab w:val="left" w:leader="none" w:pos="1134"/>
          <w:tab w:val="right" w:leader="dot" w:pos="7938"/>
        </w:tabs>
        <w:spacing w:after="0" w:lineRule="auto" w:line="240"/>
        <w:jc w:val="both"/>
        <w:rPr>
          <w:rFonts w:ascii="Times New Roman" w:cs="Times New Roman" w:hAnsi="Times New Roman"/>
          <w:noProof/>
          <w:sz w:val="24"/>
          <w:szCs w:val="24"/>
        </w:rPr>
      </w:pP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2." </w:instrText>
      </w:r>
      <w:r>
        <w:rPr>
          <w:rFonts w:ascii="Times New Roman" w:cs="Times New Roman" w:hAnsi="Times New Roman"/>
          <w:sz w:val="24"/>
          <w:szCs w:val="24"/>
        </w:rPr>
        <w:fldChar w:fldCharType="separate"/>
      </w:r>
      <w:r>
        <w:rPr/>
        <w:fldChar w:fldCharType="begin"/>
      </w:r>
      <w:r>
        <w:instrText xml:space="preserve"> HYPERLINK \l "_Toc196564711" </w:instrText>
      </w:r>
      <w:r>
        <w:rPr/>
        <w:fldChar w:fldCharType="separate"/>
      </w:r>
      <w:r>
        <w:rPr>
          <w:rStyle w:val="style85"/>
          <w:rFonts w:ascii="Times New Roman" w:cs="Times New Roman" w:hAnsi="Times New Roman"/>
          <w:noProof/>
          <w:color w:val="auto"/>
          <w:sz w:val="24"/>
          <w:szCs w:val="24"/>
        </w:rPr>
        <w:t>Tabel 2.1</w:t>
      </w:r>
      <w:r>
        <w:rPr>
          <w:rStyle w:val="style85"/>
          <w:rFonts w:ascii="Times New Roman" w:cs="Times New Roman" w:hAnsi="Times New Roman"/>
          <w:noProof/>
          <w:color w:val="auto"/>
          <w:sz w:val="24"/>
          <w:szCs w:val="24"/>
        </w:rPr>
        <w:t xml:space="preserve"> </w:t>
      </w:r>
      <w:r>
        <w:rPr>
          <w:rStyle w:val="style85"/>
          <w:rFonts w:ascii="Times New Roman" w:cs="Times New Roman" w:hAnsi="Times New Roman"/>
          <w:noProof/>
          <w:color w:val="auto"/>
          <w:sz w:val="24"/>
          <w:szCs w:val="24"/>
        </w:rPr>
        <w:t>Penelitian Terdahulu</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_Toc196564711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0"/>
        <w:tabs>
          <w:tab w:val="right" w:leader="dot" w:pos="7938"/>
        </w:tabs>
        <w:spacing w:after="0" w:lineRule="auto" w:line="240"/>
        <w:jc w:val="both"/>
        <w:rPr>
          <w:rFonts w:ascii="Times New Roman" w:cs="Times New Roman" w:eastAsia="宋体" w:hAnsi="Times New Roman"/>
          <w:noProof/>
          <w:kern w:val="0"/>
          <w:sz w:val="24"/>
          <w:szCs w:val="24"/>
          <w:lang w:val="en-US"/>
          <w14:ligatures xmlns:w14="http://schemas.microsoft.com/office/word/2010/wordml" w14:val="none"/>
        </w:rPr>
      </w:pP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3." </w:instrText>
      </w:r>
      <w:r>
        <w:rPr>
          <w:rFonts w:ascii="Times New Roman" w:cs="Times New Roman" w:hAnsi="Times New Roman"/>
          <w:sz w:val="24"/>
          <w:szCs w:val="24"/>
        </w:rPr>
        <w:fldChar w:fldCharType="separate"/>
      </w:r>
      <w:r>
        <w:rPr/>
        <w:fldChar w:fldCharType="begin"/>
      </w:r>
      <w:r>
        <w:instrText xml:space="preserve"> HYPERLINK \l "_Toc216406324" </w:instrText>
      </w:r>
      <w:r>
        <w:rPr/>
        <w:fldChar w:fldCharType="separate"/>
      </w:r>
      <w:r>
        <w:rPr>
          <w:rStyle w:val="style85"/>
          <w:rFonts w:ascii="Times New Roman" w:cs="Times New Roman" w:hAnsi="Times New Roman"/>
          <w:noProof/>
          <w:color w:val="auto"/>
          <w:sz w:val="24"/>
          <w:szCs w:val="24"/>
        </w:rPr>
        <w:t>Tabel 3.1 Definisi Operasional Variabel dan Indikator Pengukur Variabel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"_Toc216406326" </w:instrText>
      </w:r>
      <w:r>
        <w:rPr/>
        <w:fldChar w:fldCharType="separate"/>
      </w:r>
      <w:r>
        <w:rPr>
          <w:rStyle w:val="style85"/>
          <w:rFonts w:ascii="Times New Roman" w:cs="Times New Roman" w:hAnsi="Times New Roman"/>
          <w:noProof/>
          <w:color w:val="auto"/>
          <w:sz w:val="24"/>
          <w:szCs w:val="24"/>
        </w:rPr>
        <w:t xml:space="preserve">Tabel 3.3 Skala </w:t>
      </w:r>
      <w:r>
        <w:rPr>
          <w:rStyle w:val="style85"/>
          <w:rFonts w:ascii="Times New Roman" w:cs="Times New Roman" w:hAnsi="Times New Roman"/>
          <w:i/>
          <w:noProof/>
          <w:color w:val="auto"/>
          <w:sz w:val="24"/>
          <w:szCs w:val="24"/>
        </w:rPr>
        <w:t>Likert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36</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"_Toc216406327" </w:instrText>
      </w:r>
      <w:r>
        <w:rPr/>
        <w:fldChar w:fldCharType="separate"/>
      </w:r>
      <w:r>
        <w:rPr>
          <w:rStyle w:val="style85"/>
          <w:rFonts w:ascii="Times New Roman" w:cs="Times New Roman" w:hAnsi="Times New Roman"/>
          <w:noProof/>
          <w:color w:val="auto"/>
          <w:sz w:val="24"/>
          <w:szCs w:val="24"/>
        </w:rPr>
        <w:t xml:space="preserve">Tabel 3.4 Hasil Uji Validitas </w:t>
      </w:r>
      <w:r>
        <w:rPr>
          <w:rStyle w:val="style85"/>
          <w:rFonts w:ascii="Times New Roman" w:cs="Times New Roman" w:hAnsi="Times New Roman"/>
          <w:i/>
          <w:noProof/>
          <w:color w:val="auto"/>
          <w:sz w:val="24"/>
          <w:szCs w:val="24"/>
        </w:rPr>
        <w:t>Pilot Test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37</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"_Toc216406328" </w:instrText>
      </w:r>
      <w:r>
        <w:rPr/>
        <w:fldChar w:fldCharType="separate"/>
      </w:r>
      <w:r>
        <w:rPr>
          <w:rStyle w:val="style85"/>
          <w:rFonts w:ascii="Times New Roman" w:cs="Times New Roman" w:hAnsi="Times New Roman"/>
          <w:noProof/>
          <w:color w:val="auto"/>
          <w:sz w:val="24"/>
          <w:szCs w:val="24"/>
        </w:rPr>
        <w:t xml:space="preserve">Tabel 3.5 Hasil Uji Reliabilitas </w:t>
      </w:r>
      <w:r>
        <w:rPr>
          <w:rStyle w:val="style85"/>
          <w:rFonts w:ascii="Times New Roman" w:cs="Times New Roman" w:hAnsi="Times New Roman"/>
          <w:i/>
          <w:noProof/>
          <w:color w:val="auto"/>
          <w:sz w:val="24"/>
          <w:szCs w:val="24"/>
        </w:rPr>
        <w:t>Pilot Test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38</w:t>
      </w:r>
      <w:r>
        <w:rPr>
          <w:rFonts w:ascii="Times New Roman" w:cs="Times New Roman" w:hAnsi="Times New Roman"/>
          <w:noProof/>
          <w:webHidden/>
          <w:sz w:val="24"/>
          <w:szCs w:val="24"/>
        </w:rPr>
        <w:fldChar w:fldCharType="end"/>
      </w:r>
      <w:r>
        <w:rPr/>
        <w:fldChar w:fldCharType="end"/>
      </w:r>
    </w:p>
    <w:p>
      <w:pPr>
        <w:pStyle w:val="style0"/>
        <w:tabs>
          <w:tab w:val="left" w:leader="dot" w:pos="7655"/>
        </w:tabs>
        <w:spacing w:after="0" w:lineRule="auto" w:line="240"/>
        <w:jc w:val="both"/>
        <w:rPr>
          <w:rFonts w:ascii="Times New Roman" w:cs="Times New Roman" w:eastAsia="宋体" w:hAnsi="Times New Roman"/>
          <w:noProof/>
          <w:kern w:val="0"/>
          <w:sz w:val="24"/>
          <w:szCs w:val="24"/>
          <w:lang w:val="en-US"/>
          <w14:ligatures xmlns:w14="http://schemas.microsoft.com/office/word/2010/wordml" w14:val="none"/>
        </w:rPr>
      </w:pP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"Tabel 4." </w:instrText>
      </w:r>
      <w:r>
        <w:rPr>
          <w:rFonts w:ascii="Times New Roman" w:cs="Times New Roman" w:hAnsi="Times New Roman"/>
          <w:sz w:val="24"/>
          <w:szCs w:val="24"/>
        </w:rPr>
        <w:fldChar w:fldCharType="separate"/>
      </w:r>
      <w:r>
        <w:rPr/>
        <w:fldChar w:fldCharType="begin"/>
      </w:r>
      <w:r>
        <w:instrText xml:space="preserve"> HYPERLINK \l "_Toc216406233" </w:instrText>
      </w:r>
      <w:r>
        <w:rPr/>
        <w:fldChar w:fldCharType="separate"/>
      </w:r>
      <w:r>
        <w:rPr>
          <w:rStyle w:val="style85"/>
          <w:rFonts w:ascii="Times New Roman" w:cs="Times New Roman" w:hAnsi="Times New Roman"/>
          <w:noProof/>
          <w:color w:val="auto"/>
          <w:sz w:val="24"/>
          <w:szCs w:val="24"/>
        </w:rPr>
        <w:t>Tabel 4.1 Keterangan dan Jumlah Kuesioner Penelitian yang Tersebar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45</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"_Toc216406234" </w:instrText>
      </w:r>
      <w:r>
        <w:rPr/>
        <w:fldChar w:fldCharType="separate"/>
      </w:r>
      <w:r>
        <w:rPr>
          <w:rStyle w:val="style85"/>
          <w:rFonts w:ascii="Times New Roman" w:cs="Times New Roman" w:hAnsi="Times New Roman"/>
          <w:noProof/>
          <w:color w:val="auto"/>
          <w:sz w:val="24"/>
          <w:szCs w:val="24"/>
        </w:rPr>
        <w:t>Tabel 4.</w:t>
      </w:r>
      <w:r>
        <w:rPr>
          <w:rStyle w:val="style85"/>
          <w:rFonts w:ascii="Times New Roman" w:cs="Times New Roman" w:hAnsi="Times New Roman"/>
          <w:noProof/>
          <w:color w:val="auto"/>
          <w:sz w:val="24"/>
          <w:szCs w:val="24"/>
        </w:rPr>
        <w:t>2 Jenis Kelamin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45</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"_Toc216406235" </w:instrText>
      </w:r>
      <w:r>
        <w:rPr/>
        <w:fldChar w:fldCharType="separate"/>
      </w:r>
      <w:r>
        <w:rPr>
          <w:rStyle w:val="style85"/>
          <w:rFonts w:ascii="Times New Roman" w:cs="Times New Roman" w:hAnsi="Times New Roman"/>
          <w:noProof/>
          <w:color w:val="auto"/>
          <w:sz w:val="24"/>
          <w:szCs w:val="24"/>
        </w:rPr>
        <w:t>Tabel 4.3 Usia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46</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"_Toc216406236" </w:instrText>
      </w:r>
      <w:r>
        <w:rPr/>
        <w:fldChar w:fldCharType="separate"/>
      </w:r>
      <w:r>
        <w:rPr>
          <w:rStyle w:val="style85"/>
          <w:rFonts w:ascii="Times New Roman" w:cs="Times New Roman" w:hAnsi="Times New Roman"/>
          <w:noProof/>
          <w:color w:val="auto"/>
          <w:sz w:val="24"/>
          <w:szCs w:val="24"/>
        </w:rPr>
        <w:t>Tabel 4.4 Pendidikan Terakhir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_Toc216406236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46</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"_Toc216406237" </w:instrText>
      </w:r>
      <w:r>
        <w:rPr/>
        <w:fldChar w:fldCharType="separate"/>
      </w:r>
      <w:r>
        <w:rPr>
          <w:rStyle w:val="style85"/>
          <w:rFonts w:ascii="Times New Roman" w:cs="Times New Roman" w:hAnsi="Times New Roman"/>
          <w:noProof/>
          <w:color w:val="auto"/>
          <w:sz w:val="24"/>
          <w:szCs w:val="24"/>
        </w:rPr>
        <w:t>Tabel 4.5 Jenis Pekerjaan Responden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_Toc216406237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47</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"_Toc216406238" </w:instrText>
      </w:r>
      <w:r>
        <w:rPr/>
        <w:fldChar w:fldCharType="separate"/>
      </w:r>
      <w:r>
        <w:rPr>
          <w:rStyle w:val="style85"/>
          <w:rFonts w:ascii="Times New Roman" w:cs="Times New Roman" w:hAnsi="Times New Roman"/>
          <w:noProof/>
          <w:color w:val="auto"/>
          <w:sz w:val="24"/>
          <w:szCs w:val="24"/>
        </w:rPr>
        <w:t>Tabel 4.6 Deskriptif Variabel Kepatuhan Wajib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_Toc216406238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48</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"_Toc216406239" </w:instrText>
      </w:r>
      <w:r>
        <w:rPr/>
        <w:fldChar w:fldCharType="separate"/>
      </w:r>
      <w:r>
        <w:rPr>
          <w:rStyle w:val="style85"/>
          <w:rFonts w:ascii="Times New Roman" w:cs="Times New Roman" w:hAnsi="Times New Roman"/>
          <w:noProof/>
          <w:color w:val="auto"/>
          <w:sz w:val="24"/>
          <w:szCs w:val="24"/>
        </w:rPr>
        <w:t>Tabel 4.7 Deskriptif Variabel Moral Pajak</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_Toc216406239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50</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"_Toc216406240" </w:instrText>
      </w:r>
      <w:r>
        <w:rPr/>
        <w:fldChar w:fldCharType="separate"/>
      </w:r>
      <w:r>
        <w:rPr>
          <w:rStyle w:val="style85"/>
          <w:rFonts w:ascii="Times New Roman" w:cs="Times New Roman" w:hAnsi="Times New Roman"/>
          <w:noProof/>
          <w:color w:val="auto"/>
          <w:sz w:val="24"/>
          <w:szCs w:val="24"/>
        </w:rPr>
        <w:t>Tabel 4.8 Deskriptif Variabel Kepercayaan kepada Pemerintah</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51</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"_Toc216406241" </w:instrText>
      </w:r>
      <w:r>
        <w:rPr/>
        <w:fldChar w:fldCharType="separate"/>
      </w:r>
      <w:r>
        <w:rPr>
          <w:rStyle w:val="style85"/>
          <w:rFonts w:ascii="Times New Roman" w:cs="Times New Roman" w:hAnsi="Times New Roman"/>
          <w:noProof/>
          <w:color w:val="auto"/>
          <w:sz w:val="24"/>
          <w:szCs w:val="24"/>
        </w:rPr>
        <w:t>Tabel 4.9 Deskriptif Variabel Norma Sosial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52</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"_Toc216406242" </w:instrText>
      </w:r>
      <w:r>
        <w:rPr/>
        <w:fldChar w:fldCharType="separate"/>
      </w:r>
      <w:r>
        <w:rPr>
          <w:rStyle w:val="style85"/>
          <w:rFonts w:ascii="Times New Roman" w:cs="Times New Roman" w:hAnsi="Times New Roman"/>
          <w:noProof/>
          <w:color w:val="auto"/>
          <w:sz w:val="24"/>
          <w:szCs w:val="24"/>
        </w:rPr>
        <w:t xml:space="preserve">Tabel 4.10 Hasil </w:t>
      </w:r>
      <w:r>
        <w:rPr>
          <w:rStyle w:val="style85"/>
          <w:rFonts w:ascii="Times New Roman" w:cs="Times New Roman" w:hAnsi="Times New Roman"/>
          <w:i/>
          <w:noProof/>
          <w:color w:val="auto"/>
          <w:sz w:val="24"/>
          <w:szCs w:val="24"/>
        </w:rPr>
        <w:t>Outer Loading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54</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"_Toc216406243" </w:instrText>
      </w:r>
      <w:r>
        <w:rPr/>
        <w:fldChar w:fldCharType="separate"/>
      </w:r>
      <w:r>
        <w:rPr>
          <w:rStyle w:val="style85"/>
          <w:rFonts w:ascii="Times New Roman" w:cs="Times New Roman" w:hAnsi="Times New Roman"/>
          <w:noProof/>
          <w:color w:val="auto"/>
          <w:sz w:val="24"/>
          <w:szCs w:val="24"/>
        </w:rPr>
        <w:t>Tabel 4.11 Nilai AVE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55</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"_Toc216406244" </w:instrText>
      </w:r>
      <w:r>
        <w:rPr/>
        <w:fldChar w:fldCharType="separate"/>
      </w:r>
      <w:r>
        <w:rPr>
          <w:rStyle w:val="style85"/>
          <w:rFonts w:ascii="Times New Roman" w:cs="Times New Roman" w:hAnsi="Times New Roman"/>
          <w:noProof/>
          <w:color w:val="auto"/>
          <w:sz w:val="24"/>
          <w:szCs w:val="24"/>
        </w:rPr>
        <w:t xml:space="preserve">Tabel 4.12 </w:t>
      </w:r>
      <w:r>
        <w:rPr>
          <w:rStyle w:val="style85"/>
          <w:rFonts w:ascii="Times New Roman" w:cs="Times New Roman" w:hAnsi="Times New Roman"/>
          <w:i/>
          <w:noProof/>
          <w:color w:val="auto"/>
          <w:sz w:val="24"/>
          <w:szCs w:val="24"/>
        </w:rPr>
        <w:t>Cross Loading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56</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"_Toc216406245" </w:instrText>
      </w:r>
      <w:r>
        <w:rPr/>
        <w:fldChar w:fldCharType="separate"/>
      </w:r>
      <w:r>
        <w:rPr>
          <w:rStyle w:val="style85"/>
          <w:rFonts w:ascii="Times New Roman" w:cs="Times New Roman" w:hAnsi="Times New Roman"/>
          <w:noProof/>
          <w:color w:val="auto"/>
          <w:sz w:val="24"/>
          <w:szCs w:val="24"/>
        </w:rPr>
        <w:t xml:space="preserve">Tabel 4.13 Nilai </w:t>
      </w:r>
      <w:r>
        <w:rPr>
          <w:rStyle w:val="style85"/>
          <w:rFonts w:ascii="Times New Roman" w:cs="Times New Roman" w:hAnsi="Times New Roman"/>
          <w:i/>
          <w:noProof/>
          <w:color w:val="auto"/>
          <w:sz w:val="24"/>
          <w:szCs w:val="24"/>
        </w:rPr>
        <w:t>Cronbach’s Alpha</w:t>
      </w:r>
      <w:r>
        <w:rPr>
          <w:rStyle w:val="style85"/>
          <w:rFonts w:ascii="Times New Roman" w:cs="Times New Roman" w:hAnsi="Times New Roman"/>
          <w:noProof/>
          <w:color w:val="auto"/>
          <w:sz w:val="24"/>
          <w:szCs w:val="24"/>
        </w:rPr>
        <w:t xml:space="preserve"> dan </w:t>
      </w:r>
      <w:r>
        <w:rPr>
          <w:rStyle w:val="style85"/>
          <w:rFonts w:ascii="Times New Roman" w:cs="Times New Roman" w:hAnsi="Times New Roman"/>
          <w:i/>
          <w:noProof/>
          <w:color w:val="auto"/>
          <w:sz w:val="24"/>
          <w:szCs w:val="24"/>
        </w:rPr>
        <w:t>Composite Reliability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57</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"_Toc216406246" </w:instrText>
      </w:r>
      <w:r>
        <w:rPr/>
        <w:fldChar w:fldCharType="separate"/>
      </w:r>
      <w:r>
        <w:rPr>
          <w:rStyle w:val="style85"/>
          <w:rFonts w:ascii="Times New Roman" w:cs="Times New Roman" w:hAnsi="Times New Roman"/>
          <w:noProof/>
          <w:color w:val="auto"/>
          <w:sz w:val="24"/>
          <w:szCs w:val="24"/>
        </w:rPr>
        <w:t xml:space="preserve">Tabel 4.14 Nilai </w:t>
      </w:r>
      <w:r>
        <w:rPr>
          <w:rStyle w:val="style85"/>
          <w:rFonts w:ascii="Times New Roman" w:cs="Times New Roman" w:hAnsi="Times New Roman"/>
          <w:i/>
          <w:noProof/>
          <w:color w:val="auto"/>
          <w:sz w:val="24"/>
          <w:szCs w:val="24"/>
        </w:rPr>
        <w:t>F-Square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58</w:t>
      </w:r>
      <w:r>
        <w:rPr>
          <w:rFonts w:ascii="Times New Roman" w:cs="Times New Roman" w:hAnsi="Times New Roman"/>
          <w:noProof/>
          <w:webHidden/>
          <w:sz w:val="24"/>
          <w:szCs w:val="24"/>
        </w:rPr>
        <w:fldChar w:fldCharType="end"/>
      </w:r>
      <w:r>
        <w:rPr/>
        <w:fldChar w:fldCharType="end"/>
      </w:r>
    </w:p>
    <w:p>
      <w:pPr>
        <w:pStyle w:val="style35"/>
        <w:tabs>
          <w:tab w:val="right" w:leader="dot" w:pos="7927"/>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"_Toc216406247" </w:instrText>
      </w:r>
      <w:r>
        <w:rPr/>
        <w:fldChar w:fldCharType="separate"/>
      </w:r>
      <w:r>
        <w:rPr>
          <w:rStyle w:val="style85"/>
          <w:rFonts w:ascii="Times New Roman" w:cs="Times New Roman" w:hAnsi="Times New Roman"/>
          <w:noProof/>
          <w:color w:val="auto"/>
          <w:sz w:val="24"/>
          <w:szCs w:val="24"/>
        </w:rPr>
        <w:t>Tabel 4.15 Hasil Uji Pengaruh Langsung dan Tidak Langsung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_Toc216406247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60</w:t>
      </w:r>
      <w:r>
        <w:rPr>
          <w:rFonts w:ascii="Times New Roman" w:cs="Times New Roman" w:hAnsi="Times New Roman"/>
          <w:noProof/>
          <w:webHidden/>
          <w:sz w:val="24"/>
          <w:szCs w:val="24"/>
        </w:rPr>
        <w:fldChar w:fldCharType="end"/>
      </w:r>
      <w:r>
        <w:rPr/>
        <w:fldChar w:fldCharType="end"/>
      </w:r>
    </w:p>
    <w:p>
      <w:pPr>
        <w:pStyle w:val="style0"/>
        <w:tabs>
          <w:tab w:val="left" w:leader="dot" w:pos="7655"/>
        </w:tabs>
        <w:spacing w:after="0" w:lineRule="auto" w:line="240"/>
        <w:jc w:val="both"/>
        <w:rPr>
          <w:rFonts w:ascii="Times New Roman" w:cs="Times New Roman" w:hAnsi="Times New Roman"/>
          <w:sz w:val="24"/>
          <w:szCs w:val="24"/>
        </w:rPr>
        <w:sectPr>
          <w:pgSz w:w="11906" w:h="16838" w:orient="portrait"/>
          <w:pgMar w:top="2268" w:right="1701" w:bottom="1701" w:left="2268" w:header="709" w:footer="709" w:gutter="0"/>
          <w:pgNumType w:fmt="lowerRoman" w:start="11"/>
          <w:cols w:space="708"/>
          <w:titlePg/>
          <w:docGrid w:linePitch="360"/>
        </w:sectPr>
      </w:pPr>
      <w:r>
        <w:rPr>
          <w:rFonts w:ascii="Times New Roman" w:cs="Times New Roman" w:hAnsi="Times New Roman"/>
          <w:sz w:val="24"/>
          <w:szCs w:val="24"/>
        </w:rPr>
        <w:fldChar w:fldCharType="end"/>
      </w:r>
    </w:p>
    <w:bookmarkStart w:id="8" w:name="_Toc224076612"/>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DAFTAR GAMBAR</w:t>
      </w:r>
      <w:bookmarkEnd w:id="8"/>
    </w:p>
    <w:p>
      <w:pPr>
        <w:pStyle w:val="style0"/>
        <w:jc w:val="right"/>
        <w:rPr>
          <w:rFonts w:ascii="Times New Roman" w:cs="Times New Roman" w:hAnsi="Times New Roman"/>
          <w:sz w:val="24"/>
        </w:rPr>
      </w:pPr>
      <w:r>
        <w:rPr>
          <w:rFonts w:ascii="Times New Roman" w:cs="Times New Roman" w:hAnsi="Times New Roman"/>
          <w:sz w:val="24"/>
        </w:rPr>
        <w:t>Halaman</w:t>
      </w:r>
    </w:p>
    <w:p>
      <w:pPr>
        <w:pStyle w:val="style35"/>
        <w:tabs>
          <w:tab w:val="right" w:leader="dot" w:pos="7938"/>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"Gambar 2" </w:instrText>
      </w:r>
      <w:r>
        <w:rPr>
          <w:rFonts w:ascii="Times New Roman" w:cs="Times New Roman" w:hAnsi="Times New Roman"/>
          <w:sz w:val="24"/>
          <w:szCs w:val="24"/>
        </w:rPr>
        <w:fldChar w:fldCharType="separate"/>
      </w:r>
      <w:r>
        <w:rPr/>
        <w:fldChar w:fldCharType="begin"/>
      </w:r>
      <w:r>
        <w:instrText xml:space="preserve"> HYPERLINK \l "_Toc195395341" </w:instrText>
      </w:r>
      <w:r>
        <w:rPr/>
        <w:fldChar w:fldCharType="separate"/>
      </w:r>
      <w:r>
        <w:rPr>
          <w:rStyle w:val="style85"/>
          <w:rFonts w:ascii="Times New Roman" w:cs="Times New Roman" w:hAnsi="Times New Roman"/>
          <w:noProof/>
          <w:color w:val="auto"/>
          <w:sz w:val="24"/>
          <w:szCs w:val="24"/>
        </w:rPr>
        <w:t>Gambar 2.1 Kerangka Konsep</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_Toc195395341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35"/>
        <w:tabs>
          <w:tab w:val="right" w:leader="dot" w:pos="7938"/>
        </w:tabs>
        <w:spacing w:lineRule="auto" w:line="240"/>
        <w:rPr>
          <w:rFonts w:ascii="Times New Roman" w:cs="Times New Roman" w:eastAsia="宋体" w:hAnsi="Times New Roman"/>
          <w:noProof/>
          <w:kern w:val="0"/>
          <w:sz w:val="24"/>
          <w:szCs w:val="24"/>
          <w:lang w:val="en-US"/>
          <w14:ligatures xmlns:w14="http://schemas.microsoft.com/office/word/2010/wordml" w14:val="none"/>
        </w:rPr>
      </w:pPr>
      <w:r>
        <w:rPr/>
        <w:fldChar w:fldCharType="begin"/>
      </w:r>
      <w:r>
        <w:instrText xml:space="preserve"> HYPERLINK \l "_Toc195395342" </w:instrText>
      </w:r>
      <w:r>
        <w:rPr/>
        <w:fldChar w:fldCharType="separate"/>
      </w:r>
      <w:r>
        <w:rPr>
          <w:rStyle w:val="style85"/>
          <w:rFonts w:ascii="Times New Roman" w:cs="Times New Roman" w:hAnsi="Times New Roman"/>
          <w:noProof/>
          <w:color w:val="auto"/>
          <w:sz w:val="24"/>
          <w:szCs w:val="24"/>
        </w:rPr>
        <w:t>Gambar 2.2 Model Penelitian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_Toc195395342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0"/>
        <w:tabs>
          <w:tab w:val="left" w:leader="dot" w:pos="7655"/>
          <w:tab w:val="right" w:leader="dot" w:pos="7938"/>
        </w:tabs>
        <w:spacing w:after="0" w:lineRule="auto" w:line="240"/>
        <w:rPr>
          <w:rFonts w:ascii="Times New Roman" w:cs="Times New Roman" w:hAnsi="Times New Roman"/>
          <w:noProof/>
          <w:sz w:val="24"/>
          <w:szCs w:val="24"/>
        </w:rPr>
      </w:pP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"Gambar 3." </w:instrText>
      </w:r>
      <w:r>
        <w:rPr>
          <w:rFonts w:ascii="Times New Roman" w:cs="Times New Roman" w:hAnsi="Times New Roman"/>
          <w:sz w:val="24"/>
          <w:szCs w:val="24"/>
        </w:rPr>
        <w:fldChar w:fldCharType="separate"/>
      </w:r>
      <w:r>
        <w:rPr/>
        <w:fldChar w:fldCharType="begin"/>
      </w:r>
      <w:r>
        <w:instrText xml:space="preserve"> HYPERLINK \l "_Toc214992715" </w:instrText>
      </w:r>
      <w:r>
        <w:rPr/>
        <w:fldChar w:fldCharType="separate"/>
      </w:r>
      <w:r>
        <w:rPr>
          <w:rStyle w:val="style85"/>
          <w:rFonts w:ascii="Times New Roman" w:cs="Times New Roman" w:hAnsi="Times New Roman"/>
          <w:noProof/>
          <w:color w:val="auto"/>
          <w:sz w:val="24"/>
          <w:szCs w:val="24"/>
        </w:rPr>
        <w:t>Gambar 3.</w:t>
      </w:r>
      <w:r>
        <w:rPr>
          <w:rStyle w:val="style85"/>
          <w:rFonts w:ascii="Times New Roman" w:cs="Times New Roman" w:hAnsi="Times New Roman"/>
          <w:noProof/>
          <w:color w:val="auto"/>
          <w:sz w:val="24"/>
          <w:szCs w:val="24"/>
        </w:rPr>
        <w:t>1 Prosedur Analisis Mediasi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_Toc214992715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44</w:t>
      </w:r>
      <w:r>
        <w:rPr>
          <w:rFonts w:ascii="Times New Roman" w:cs="Times New Roman" w:hAnsi="Times New Roman"/>
          <w:noProof/>
          <w:webHidden/>
          <w:sz w:val="24"/>
          <w:szCs w:val="24"/>
        </w:rPr>
        <w:fldChar w:fldCharType="end"/>
      </w:r>
      <w:r>
        <w:rPr/>
        <w:fldChar w:fldCharType="end"/>
      </w:r>
    </w:p>
    <w:p>
      <w:pPr>
        <w:pStyle w:val="style0"/>
        <w:tabs>
          <w:tab w:val="left" w:leader="dot" w:pos="7655"/>
          <w:tab w:val="right" w:leader="dot" w:pos="7938"/>
        </w:tabs>
        <w:spacing w:after="0" w:lineRule="auto" w:line="240"/>
        <w:rPr>
          <w:rStyle w:val="style85"/>
          <w:rFonts w:ascii="Times New Roman" w:cs="Times New Roman" w:hAnsi="Times New Roman"/>
          <w:noProof/>
          <w:color w:val="auto"/>
          <w:sz w:val="24"/>
          <w:szCs w:val="24"/>
        </w:rPr>
      </w:pPr>
      <w:r>
        <w:rPr>
          <w:rFonts w:ascii="Times New Roman" w:cs="Times New Roman" w:hAnsi="Times New Roman"/>
          <w:sz w:val="24"/>
          <w:szCs w:val="24"/>
        </w:rPr>
        <w:fldChar w:fldCharType="end"/>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\h \z \c "Gambar 4." </w:instrText>
      </w:r>
      <w:r>
        <w:rPr>
          <w:rFonts w:ascii="Times New Roman" w:cs="Times New Roman" w:hAnsi="Times New Roman"/>
          <w:sz w:val="24"/>
          <w:szCs w:val="24"/>
        </w:rPr>
        <w:fldChar w:fldCharType="separate"/>
      </w:r>
      <w:r>
        <w:rPr/>
        <w:fldChar w:fldCharType="begin"/>
      </w:r>
      <w:r>
        <w:instrText xml:space="preserve"> HYPERLINK \l "_Toc214992695" </w:instrText>
      </w:r>
      <w:r>
        <w:rPr/>
        <w:fldChar w:fldCharType="separate"/>
      </w:r>
      <w:r>
        <w:rPr>
          <w:rStyle w:val="style85"/>
          <w:rFonts w:ascii="Times New Roman" w:cs="Times New Roman" w:hAnsi="Times New Roman"/>
          <w:noProof/>
          <w:color w:val="auto"/>
          <w:sz w:val="24"/>
          <w:szCs w:val="24"/>
        </w:rPr>
        <w:t xml:space="preserve">Gambar 4.1 Model Hasil Analisis </w:t>
      </w:r>
      <w:r>
        <w:rPr>
          <w:rStyle w:val="style85"/>
          <w:rFonts w:ascii="Times New Roman" w:cs="Times New Roman" w:hAnsi="Times New Roman"/>
          <w:i/>
          <w:noProof/>
          <w:color w:val="auto"/>
          <w:sz w:val="24"/>
          <w:szCs w:val="24"/>
        </w:rPr>
        <w:t>SEM-PLS</w:t>
      </w:r>
      <w:r>
        <w:rPr>
          <w:rStyle w:val="style85"/>
          <w:rFonts w:ascii="Times New Roman" w:cs="Times New Roman" w:hAnsi="Times New Roman"/>
          <w:i/>
          <w:noProof/>
          <w:color w:val="auto"/>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_Toc214992695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53</w:t>
      </w:r>
      <w:r>
        <w:rPr>
          <w:rFonts w:ascii="Times New Roman" w:cs="Times New Roman" w:hAnsi="Times New Roman"/>
          <w:noProof/>
          <w:webHidden/>
          <w:sz w:val="24"/>
          <w:szCs w:val="24"/>
        </w:rPr>
        <w:fldChar w:fldCharType="end"/>
      </w:r>
      <w:r>
        <w:rPr/>
        <w:fldChar w:fldCharType="end"/>
      </w:r>
    </w:p>
    <w:p>
      <w:pPr>
        <w:pStyle w:val="style0"/>
        <w:tabs>
          <w:tab w:val="left" w:leader="none" w:pos="1276"/>
          <w:tab w:val="left" w:leader="dot" w:pos="7655"/>
          <w:tab w:val="right" w:leader="dot" w:pos="7938"/>
        </w:tabs>
        <w:spacing w:after="0" w:lineRule="auto" w:line="240"/>
        <w:rPr>
          <w:rFonts w:ascii="Times New Roman" w:cs="Times New Roman" w:hAnsi="Times New Roman"/>
          <w:noProof/>
          <w:sz w:val="24"/>
          <w:szCs w:val="24"/>
        </w:rPr>
      </w:pPr>
      <w:r>
        <w:rPr/>
        <w:fldChar w:fldCharType="begin"/>
      </w:r>
      <w:r>
        <w:instrText xml:space="preserve"> HYPERLINK \l "_Toc214992696" </w:instrText>
      </w:r>
      <w:r>
        <w:rPr/>
        <w:fldChar w:fldCharType="separate"/>
      </w:r>
      <w:r>
        <w:rPr>
          <w:rStyle w:val="style85"/>
          <w:rFonts w:ascii="Times New Roman" w:cs="Times New Roman" w:hAnsi="Times New Roman"/>
          <w:noProof/>
          <w:color w:val="auto"/>
          <w:sz w:val="24"/>
          <w:szCs w:val="24"/>
        </w:rPr>
        <w:t>Gambar 4.</w:t>
      </w:r>
      <w:r>
        <w:rPr>
          <w:rStyle w:val="style85"/>
          <w:rFonts w:ascii="Times New Roman" w:cs="Times New Roman" w:hAnsi="Times New Roman"/>
          <w:noProof/>
          <w:color w:val="auto"/>
          <w:sz w:val="24"/>
          <w:szCs w:val="24"/>
        </w:rPr>
        <w:t>2 Model Analisis Jalur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_Toc214992696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59</w:t>
      </w:r>
      <w:r>
        <w:rPr>
          <w:rFonts w:ascii="Times New Roman" w:cs="Times New Roman" w:hAnsi="Times New Roman"/>
          <w:noProof/>
          <w:webHidden/>
          <w:sz w:val="24"/>
          <w:szCs w:val="24"/>
        </w:rPr>
        <w:fldChar w:fldCharType="end"/>
      </w:r>
      <w:r>
        <w:rPr/>
        <w:fldChar w:fldCharType="end"/>
      </w:r>
    </w:p>
    <w:p>
      <w:pPr>
        <w:pStyle w:val="style0"/>
        <w:tabs>
          <w:tab w:val="left" w:leader="dot" w:pos="7655"/>
          <w:tab w:val="right" w:leader="dot" w:pos="7938"/>
        </w:tabs>
        <w:spacing w:after="0" w:lineRule="auto" w:line="240"/>
        <w:rPr>
          <w:rFonts w:ascii="Times New Roman" w:cs="Times New Roman" w:hAnsi="Times New Roman"/>
          <w:noProof/>
          <w:sz w:val="24"/>
          <w:szCs w:val="24"/>
        </w:rPr>
      </w:pPr>
    </w:p>
    <w:p>
      <w:pPr>
        <w:pStyle w:val="style0"/>
        <w:tabs>
          <w:tab w:val="left" w:leader="dot" w:pos="7655"/>
          <w:tab w:val="right" w:leader="dot" w:pos="7938"/>
        </w:tabs>
        <w:spacing w:after="0" w:lineRule="auto" w:line="240"/>
        <w:rPr/>
      </w:pPr>
      <w:r>
        <w:rPr>
          <w:rFonts w:ascii="Times New Roman" w:cs="Times New Roman" w:hAnsi="Times New Roman"/>
          <w:sz w:val="24"/>
          <w:szCs w:val="24"/>
        </w:rPr>
        <w:fldChar w:fldCharType="end"/>
      </w:r>
    </w:p>
    <w:p>
      <w:pPr>
        <w:pStyle w:val="style0"/>
        <w:spacing w:after="0" w:lineRule="auto" w:line="480"/>
        <w:rPr/>
        <w:sectPr>
          <w:footerReference w:type="first" r:id="rId12"/>
          <w:pgSz w:w="11906" w:h="16838" w:orient="portrait"/>
          <w:pgMar w:top="2268" w:right="1701" w:bottom="1701" w:left="2268" w:header="709" w:footer="709" w:gutter="0"/>
          <w:pgNumType w:fmt="lowerRoman" w:start="12"/>
          <w:cols w:space="708"/>
          <w:titlePg/>
          <w:docGrid w:linePitch="360"/>
        </w:sectPr>
      </w:pPr>
    </w:p>
    <w:bookmarkStart w:id="9" w:name="_Toc224076613"/>
    <w:p>
      <w:pPr>
        <w:pStyle w:val="style1"/>
        <w:spacing w:before="0" w:lineRule="auto" w:line="240"/>
        <w:jc w:val="center"/>
        <w:rPr>
          <w:rFonts w:ascii="Times New Roman" w:cs="Times New Roman" w:hAnsi="Times New Roman"/>
          <w:color w:val="auto"/>
        </w:rPr>
      </w:pPr>
      <w:r>
        <w:rPr>
          <w:rFonts w:ascii="Times New Roman" w:cs="Times New Roman" w:hAnsi="Times New Roman"/>
          <w:color w:val="auto"/>
        </w:rPr>
        <w:t>DAFTAR SINGKATAN</w:t>
      </w:r>
      <w:bookmarkEnd w:id="9"/>
    </w:p>
    <w:p>
      <w:pPr>
        <w:pStyle w:val="style0"/>
        <w:spacing w:after="0" w:lineRule="auto" w:line="240"/>
        <w:rPr>
          <w:rFonts w:ascii="Times New Roman" w:cs="Times New Roman" w:hAnsi="Times New Roman"/>
          <w:sz w:val="24"/>
        </w:rPr>
      </w:pPr>
    </w:p>
    <w:p>
      <w:pPr>
        <w:pStyle w:val="style0"/>
        <w:spacing w:after="0" w:lineRule="auto" w:line="240"/>
        <w:rPr>
          <w:rFonts w:ascii="Times New Roman" w:cs="Times New Roman" w:hAnsi="Times New Roman"/>
          <w:i/>
          <w:sz w:val="24"/>
        </w:rPr>
      </w:pPr>
      <w:r>
        <w:rPr>
          <w:rFonts w:ascii="Times New Roman" w:cs="Times New Roman" w:hAnsi="Times New Roman"/>
          <w:sz w:val="24"/>
        </w:rPr>
        <w:t>AVE</w:t>
      </w:r>
      <w:r>
        <w:rPr>
          <w:rFonts w:ascii="Times New Roman" w:cs="Times New Roman" w:hAnsi="Times New Roman"/>
          <w:sz w:val="24"/>
        </w:rPr>
        <w:tab/>
      </w:r>
      <w:r>
        <w:rPr>
          <w:rFonts w:ascii="Times New Roman" w:cs="Times New Roman" w:hAnsi="Times New Roman"/>
          <w:sz w:val="24"/>
        </w:rPr>
        <w:t xml:space="preserve">= </w:t>
      </w:r>
      <w:r>
        <w:rPr>
          <w:rFonts w:ascii="Times New Roman" w:cs="Times New Roman" w:hAnsi="Times New Roman"/>
          <w:i/>
          <w:sz w:val="24"/>
        </w:rPr>
        <w:t xml:space="preserve">Average </w:t>
      </w:r>
      <w:r>
        <w:rPr>
          <w:rFonts w:ascii="Times New Roman" w:cs="Times New Roman" w:hAnsi="Times New Roman"/>
          <w:i/>
          <w:sz w:val="24"/>
        </w:rPr>
        <w:t>Variance Extraced</w:t>
      </w:r>
    </w:p>
    <w:p>
      <w:pPr>
        <w:pStyle w:val="style0"/>
        <w:spacing w:after="0" w:lineRule="auto" w:line="240"/>
        <w:rPr>
          <w:rFonts w:ascii="Times New Roman" w:cs="Times New Roman" w:hAnsi="Times New Roman"/>
          <w:i/>
          <w:sz w:val="24"/>
        </w:rPr>
      </w:pPr>
    </w:p>
    <w:p>
      <w:pPr>
        <w:pStyle w:val="style0"/>
        <w:spacing w:after="0" w:lineRule="auto" w:line="240"/>
        <w:rPr>
          <w:rFonts w:ascii="Times New Roman" w:cs="Times New Roman" w:hAnsi="Times New Roman"/>
          <w:sz w:val="24"/>
        </w:rPr>
      </w:pPr>
      <w:r>
        <w:rPr>
          <w:rFonts w:ascii="Times New Roman" w:cs="Times New Roman" w:hAnsi="Times New Roman"/>
          <w:sz w:val="24"/>
        </w:rPr>
        <w:t>DJP</w:t>
      </w:r>
      <w:r>
        <w:rPr>
          <w:rFonts w:ascii="Times New Roman" w:cs="Times New Roman" w:hAnsi="Times New Roman"/>
          <w:sz w:val="24"/>
        </w:rPr>
        <w:tab/>
      </w:r>
      <w:r>
        <w:rPr>
          <w:rFonts w:ascii="Times New Roman" w:cs="Times New Roman" w:hAnsi="Times New Roman"/>
          <w:sz w:val="24"/>
        </w:rPr>
        <w:t>= Direktorat Jenderal Pajak</w:t>
      </w:r>
    </w:p>
    <w:p>
      <w:pPr>
        <w:pStyle w:val="style0"/>
        <w:spacing w:after="0" w:lineRule="auto" w:line="240"/>
        <w:rPr>
          <w:rFonts w:ascii="Times New Roman" w:cs="Times New Roman" w:hAnsi="Times New Roman"/>
          <w:sz w:val="24"/>
        </w:rPr>
      </w:pPr>
    </w:p>
    <w:p>
      <w:pPr>
        <w:pStyle w:val="style0"/>
        <w:spacing w:after="0" w:lineRule="auto" w:line="240"/>
        <w:rPr>
          <w:rFonts w:ascii="Times New Roman" w:cs="Times New Roman" w:hAnsi="Times New Roman"/>
          <w:sz w:val="24"/>
        </w:rPr>
      </w:pPr>
      <w:r>
        <w:rPr>
          <w:rFonts w:ascii="Times New Roman" w:cs="Times New Roman" w:hAnsi="Times New Roman"/>
          <w:sz w:val="24"/>
        </w:rPr>
        <w:t>KPP</w:t>
      </w:r>
      <w:r>
        <w:rPr>
          <w:rFonts w:ascii="Times New Roman" w:cs="Times New Roman" w:hAnsi="Times New Roman"/>
          <w:sz w:val="24"/>
        </w:rPr>
        <w:tab/>
      </w:r>
      <w:r>
        <w:rPr>
          <w:rFonts w:ascii="Times New Roman" w:cs="Times New Roman" w:hAnsi="Times New Roman"/>
          <w:sz w:val="24"/>
        </w:rPr>
        <w:t xml:space="preserve">= Kantor Pelayanan Pajak </w:t>
      </w:r>
    </w:p>
    <w:p>
      <w:pPr>
        <w:pStyle w:val="style0"/>
        <w:spacing w:after="0" w:lineRule="auto" w:line="240"/>
        <w:rPr>
          <w:rFonts w:ascii="Times New Roman" w:cs="Times New Roman" w:hAnsi="Times New Roman"/>
          <w:sz w:val="24"/>
        </w:rPr>
      </w:pPr>
    </w:p>
    <w:p>
      <w:pPr>
        <w:pStyle w:val="style0"/>
        <w:spacing w:after="0" w:lineRule="auto" w:line="240"/>
        <w:rPr>
          <w:rFonts w:ascii="Times New Roman" w:cs="Times New Roman" w:hAnsi="Times New Roman"/>
          <w:i/>
          <w:sz w:val="24"/>
        </w:rPr>
      </w:pPr>
      <w:r>
        <w:rPr>
          <w:rFonts w:ascii="Times New Roman" w:cs="Times New Roman" w:hAnsi="Times New Roman"/>
          <w:sz w:val="24"/>
        </w:rPr>
        <w:t>PLS</w:t>
      </w:r>
      <w:r>
        <w:rPr>
          <w:rFonts w:ascii="Times New Roman" w:cs="Times New Roman" w:hAnsi="Times New Roman"/>
          <w:sz w:val="24"/>
        </w:rPr>
        <w:tab/>
      </w:r>
      <w:r>
        <w:rPr>
          <w:rFonts w:ascii="Times New Roman" w:cs="Times New Roman" w:hAnsi="Times New Roman"/>
          <w:sz w:val="24"/>
        </w:rPr>
        <w:t>=</w:t>
      </w:r>
      <w:r>
        <w:rPr>
          <w:rFonts w:ascii="Times New Roman" w:cs="Times New Roman" w:hAnsi="Times New Roman"/>
          <w:sz w:val="24"/>
        </w:rPr>
        <w:t xml:space="preserve"> </w:t>
      </w:r>
      <w:r>
        <w:rPr>
          <w:rFonts w:ascii="Times New Roman" w:cs="Times New Roman" w:hAnsi="Times New Roman"/>
          <w:i/>
          <w:sz w:val="24"/>
        </w:rPr>
        <w:t>Partial Least Square</w:t>
      </w:r>
    </w:p>
    <w:p>
      <w:pPr>
        <w:pStyle w:val="style0"/>
        <w:spacing w:after="0" w:lineRule="auto" w:line="240"/>
        <w:rPr>
          <w:rFonts w:ascii="Times New Roman" w:cs="Times New Roman" w:hAnsi="Times New Roman"/>
          <w:i/>
          <w:sz w:val="24"/>
        </w:rPr>
      </w:pPr>
    </w:p>
    <w:p>
      <w:pPr>
        <w:pStyle w:val="style0"/>
        <w:spacing w:after="0" w:lineRule="auto" w:line="240"/>
        <w:rPr>
          <w:rFonts w:ascii="Times New Roman" w:cs="Times New Roman" w:hAnsi="Times New Roman"/>
          <w:i/>
          <w:sz w:val="24"/>
        </w:rPr>
      </w:pPr>
      <w:r>
        <w:rPr>
          <w:rFonts w:ascii="Times New Roman" w:cs="Times New Roman" w:hAnsi="Times New Roman"/>
          <w:sz w:val="24"/>
        </w:rPr>
        <w:t>SEM</w:t>
      </w:r>
      <w:r>
        <w:rPr>
          <w:rFonts w:ascii="Times New Roman" w:cs="Times New Roman" w:hAnsi="Times New Roman"/>
          <w:sz w:val="24"/>
        </w:rPr>
        <w:tab/>
      </w:r>
      <w:r>
        <w:rPr>
          <w:rFonts w:ascii="Times New Roman" w:cs="Times New Roman" w:hAnsi="Times New Roman"/>
          <w:sz w:val="24"/>
        </w:rPr>
        <w:t xml:space="preserve">= </w:t>
      </w:r>
      <w:r>
        <w:rPr>
          <w:rFonts w:ascii="Times New Roman" w:cs="Times New Roman" w:hAnsi="Times New Roman"/>
          <w:i/>
          <w:sz w:val="24"/>
        </w:rPr>
        <w:t>Structual Equation Modelling</w:t>
      </w:r>
    </w:p>
    <w:p>
      <w:pPr>
        <w:pStyle w:val="style0"/>
        <w:spacing w:after="0" w:lineRule="auto" w:line="240"/>
        <w:rPr>
          <w:rFonts w:ascii="Times New Roman" w:cs="Times New Roman" w:hAnsi="Times New Roman"/>
          <w:i/>
          <w:sz w:val="24"/>
        </w:rPr>
      </w:pPr>
    </w:p>
    <w:p>
      <w:pPr>
        <w:pStyle w:val="style0"/>
        <w:spacing w:after="0" w:lineRule="auto" w:line="240"/>
        <w:rPr>
          <w:rFonts w:ascii="Times New Roman" w:cs="Times New Roman" w:hAnsi="Times New Roman"/>
          <w:i/>
          <w:sz w:val="24"/>
        </w:rPr>
      </w:pPr>
      <w:r>
        <w:rPr>
          <w:rFonts w:ascii="Times New Roman" w:cs="Times New Roman" w:hAnsi="Times New Roman"/>
          <w:sz w:val="24"/>
        </w:rPr>
        <w:t>OECD</w:t>
      </w:r>
      <w:r>
        <w:rPr>
          <w:rFonts w:ascii="Times New Roman" w:cs="Times New Roman" w:hAnsi="Times New Roman"/>
          <w:sz w:val="24"/>
        </w:rPr>
        <w:tab/>
      </w:r>
      <w:r>
        <w:rPr>
          <w:rFonts w:ascii="Times New Roman" w:cs="Times New Roman" w:hAnsi="Times New Roman"/>
          <w:sz w:val="24"/>
        </w:rPr>
        <w:t xml:space="preserve">= </w:t>
      </w:r>
      <w:r>
        <w:rPr>
          <w:rFonts w:ascii="Times New Roman" w:cs="Times New Roman" w:hAnsi="Times New Roman"/>
          <w:i/>
          <w:sz w:val="24"/>
        </w:rPr>
        <w:t>Organization for Economic Co-operation and Development</w:t>
      </w:r>
    </w:p>
    <w:p>
      <w:pPr>
        <w:pStyle w:val="style0"/>
        <w:spacing w:lineRule="auto" w:line="240"/>
        <w:rPr>
          <w:rFonts w:ascii="Times New Roman" w:cs="Times New Roman" w:hAnsi="Times New Roman"/>
          <w:sz w:val="24"/>
        </w:rPr>
      </w:pPr>
    </w:p>
    <w:p>
      <w:pPr>
        <w:pStyle w:val="style0"/>
        <w:spacing w:lineRule="auto" w:line="240"/>
        <w:rPr>
          <w:rFonts w:ascii="Times New Roman" w:cs="Times New Roman" w:hAnsi="Times New Roman"/>
          <w:sz w:val="24"/>
        </w:rPr>
        <w:sectPr>
          <w:pgSz w:w="11906" w:h="16838" w:orient="portrait"/>
          <w:pgMar w:top="2268" w:right="1701" w:bottom="1701" w:left="2268" w:header="709" w:footer="709" w:gutter="0"/>
          <w:pgNumType w:fmt="lowerRoman" w:start="13"/>
          <w:cols w:space="708"/>
          <w:titlePg/>
          <w:docGrid w:linePitch="360"/>
        </w:sectPr>
      </w:pPr>
    </w:p>
    <w:bookmarkStart w:id="10" w:name="_Toc224076614"/>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DAFTAR LAMPIRAN</w:t>
      </w:r>
      <w:bookmarkEnd w:id="10"/>
    </w:p>
    <w:p>
      <w:pPr>
        <w:pStyle w:val="style35"/>
        <w:tabs>
          <w:tab w:val="right" w:leader="dot" w:pos="7927"/>
        </w:tabs>
        <w:rPr>
          <w:rFonts w:ascii="Times New Roman" w:cs="Times New Roman" w:hAnsi="Times New Roman"/>
          <w:noProof/>
          <w:color w:val="0000ff"/>
          <w:sz w:val="24"/>
          <w:u w:val="single"/>
        </w:rPr>
      </w:pPr>
      <w:r>
        <w:rPr/>
        <w:fldChar w:fldCharType="begin"/>
      </w:r>
      <w:r>
        <w:instrText xml:space="preserve"> TOC \h \z \c "Lampiran" </w:instrText>
      </w:r>
      <w:r>
        <w:rPr/>
        <w:fldChar w:fldCharType="separate"/>
      </w:r>
      <w:r>
        <w:rPr/>
        <w:fldChar w:fldCharType="begin"/>
      </w:r>
      <w:r>
        <w:instrText xml:space="preserve"> HYPERLINK \l "_Toc224076160" </w:instrText>
      </w:r>
      <w:r>
        <w:rPr/>
        <w:fldChar w:fldCharType="separate"/>
      </w:r>
      <w:r>
        <w:rPr>
          <w:rStyle w:val="style85"/>
          <w:rFonts w:ascii="Times New Roman" w:cs="Times New Roman" w:hAnsi="Times New Roman"/>
          <w:noProof/>
          <w:sz w:val="24"/>
        </w:rPr>
        <w:t>Lampiran 1 Kuesioner</w:t>
      </w:r>
      <w:r>
        <w:rPr>
          <w:rFonts w:ascii="Times New Roman" w:cs="Times New Roman" w:hAnsi="Times New Roman"/>
          <w:noProof/>
          <w:webHidden/>
          <w:sz w:val="24"/>
        </w:rPr>
        <w:tab/>
      </w:r>
      <w:r>
        <w:rPr>
          <w:rFonts w:ascii="Times New Roman" w:cs="Times New Roman" w:hAnsi="Times New Roman"/>
          <w:noProof/>
          <w:webHidden/>
          <w:sz w:val="24"/>
        </w:rPr>
        <w:fldChar w:fldCharType="begin"/>
      </w:r>
      <w:r>
        <w:rPr>
          <w:rFonts w:ascii="Times New Roman" w:cs="Times New Roman" w:hAnsi="Times New Roman"/>
          <w:noProof/>
          <w:webHidden/>
          <w:sz w:val="24"/>
        </w:rPr>
        <w:instrText xml:space="preserve"> PAGEREF _Toc224076160 \h </w:instrText>
      </w:r>
      <w:r>
        <w:rPr>
          <w:rFonts w:ascii="Times New Roman" w:cs="Times New Roman" w:hAnsi="Times New Roman"/>
          <w:noProof/>
          <w:webHidden/>
          <w:sz w:val="24"/>
        </w:rPr>
        <w:fldChar w:fldCharType="separate"/>
      </w:r>
      <w:r>
        <w:rPr>
          <w:rFonts w:ascii="Times New Roman" w:cs="Times New Roman" w:hAnsi="Times New Roman"/>
          <w:noProof/>
          <w:webHidden/>
          <w:sz w:val="24"/>
        </w:rPr>
        <w:t>82</w:t>
      </w:r>
      <w:r>
        <w:rPr>
          <w:rFonts w:ascii="Times New Roman" w:cs="Times New Roman" w:hAnsi="Times New Roman"/>
          <w:noProof/>
          <w:webHidden/>
          <w:sz w:val="24"/>
        </w:rPr>
        <w:fldChar w:fldCharType="end"/>
      </w:r>
      <w:r>
        <w:rPr/>
        <w:fldChar w:fldCharType="end"/>
      </w:r>
    </w:p>
    <w:p>
      <w:pPr>
        <w:pStyle w:val="style35"/>
        <w:tabs>
          <w:tab w:val="right" w:leader="dot" w:pos="7927"/>
        </w:tabs>
        <w:rPr>
          <w:rFonts w:ascii="Times New Roman" w:cs="Times New Roman" w:eastAsia="宋体" w:hAnsi="Times New Roman"/>
          <w:noProof/>
          <w:kern w:val="0"/>
          <w:sz w:val="24"/>
          <w:lang w:val="en-US"/>
          <w14:ligatures xmlns:w14="http://schemas.microsoft.com/office/word/2010/wordml" w14:val="none"/>
        </w:rPr>
      </w:pPr>
      <w:r>
        <w:rPr/>
        <w:fldChar w:fldCharType="begin"/>
      </w:r>
      <w:r>
        <w:instrText xml:space="preserve"> HYPERLINK \l "_Toc224076161" </w:instrText>
      </w:r>
      <w:r>
        <w:rPr/>
        <w:fldChar w:fldCharType="separate"/>
      </w:r>
      <w:r>
        <w:rPr>
          <w:rStyle w:val="style85"/>
          <w:rFonts w:ascii="Times New Roman" w:cs="Times New Roman" w:hAnsi="Times New Roman"/>
          <w:noProof/>
          <w:sz w:val="24"/>
        </w:rPr>
        <w:t>Lampiran 2 Tabulasi Data Kuesioner Diolah</w:t>
      </w:r>
      <w:r>
        <w:rPr>
          <w:rFonts w:ascii="Times New Roman" w:cs="Times New Roman" w:hAnsi="Times New Roman"/>
          <w:noProof/>
          <w:webHidden/>
          <w:sz w:val="24"/>
        </w:rPr>
        <w:tab/>
      </w:r>
      <w:r>
        <w:rPr>
          <w:rFonts w:ascii="Times New Roman" w:cs="Times New Roman" w:hAnsi="Times New Roman"/>
          <w:noProof/>
          <w:webHidden/>
          <w:sz w:val="24"/>
        </w:rPr>
        <w:fldChar w:fldCharType="begin"/>
      </w:r>
      <w:r>
        <w:rPr>
          <w:rFonts w:ascii="Times New Roman" w:cs="Times New Roman" w:hAnsi="Times New Roman"/>
          <w:noProof/>
          <w:webHidden/>
          <w:sz w:val="24"/>
        </w:rPr>
        <w:instrText xml:space="preserve"> PAGEREF _Toc224076161 \h </w:instrText>
      </w:r>
      <w:r>
        <w:rPr>
          <w:rFonts w:ascii="Times New Roman" w:cs="Times New Roman" w:hAnsi="Times New Roman"/>
          <w:noProof/>
          <w:webHidden/>
          <w:sz w:val="24"/>
        </w:rPr>
        <w:fldChar w:fldCharType="separate"/>
      </w:r>
      <w:r>
        <w:rPr>
          <w:rFonts w:ascii="Times New Roman" w:cs="Times New Roman" w:hAnsi="Times New Roman"/>
          <w:noProof/>
          <w:webHidden/>
          <w:sz w:val="24"/>
        </w:rPr>
        <w:t>86</w:t>
      </w:r>
      <w:r>
        <w:rPr>
          <w:rFonts w:ascii="Times New Roman" w:cs="Times New Roman" w:hAnsi="Times New Roman"/>
          <w:noProof/>
          <w:webHidden/>
          <w:sz w:val="24"/>
        </w:rPr>
        <w:fldChar w:fldCharType="end"/>
      </w:r>
      <w:r>
        <w:rPr/>
        <w:fldChar w:fldCharType="end"/>
      </w:r>
    </w:p>
    <w:p>
      <w:pPr>
        <w:pStyle w:val="style35"/>
        <w:tabs>
          <w:tab w:val="right" w:leader="dot" w:pos="7927"/>
        </w:tabs>
        <w:rPr>
          <w:rFonts w:ascii="Times New Roman" w:cs="Times New Roman" w:eastAsia="宋体" w:hAnsi="Times New Roman"/>
          <w:noProof/>
          <w:kern w:val="0"/>
          <w:sz w:val="24"/>
          <w:lang w:val="en-US"/>
          <w14:ligatures xmlns:w14="http://schemas.microsoft.com/office/word/2010/wordml" w14:val="none"/>
        </w:rPr>
      </w:pPr>
      <w:r>
        <w:rPr/>
        <w:fldChar w:fldCharType="begin"/>
      </w:r>
      <w:r>
        <w:instrText xml:space="preserve"> HYPERLINK \l "_Toc224076162" </w:instrText>
      </w:r>
      <w:r>
        <w:rPr/>
        <w:fldChar w:fldCharType="separate"/>
      </w:r>
      <w:r>
        <w:rPr>
          <w:rStyle w:val="style85"/>
          <w:rFonts w:ascii="Times New Roman" w:cs="Times New Roman" w:hAnsi="Times New Roman"/>
          <w:noProof/>
          <w:sz w:val="24"/>
        </w:rPr>
        <w:t>Lampiran 3 Hasil Olah Data SmartPLS 4.0</w:t>
      </w:r>
      <w:r>
        <w:rPr>
          <w:rFonts w:ascii="Times New Roman" w:cs="Times New Roman" w:hAnsi="Times New Roman"/>
          <w:noProof/>
          <w:webHidden/>
          <w:sz w:val="24"/>
        </w:rPr>
        <w:tab/>
      </w:r>
      <w:r>
        <w:rPr>
          <w:rFonts w:ascii="Times New Roman" w:cs="Times New Roman" w:hAnsi="Times New Roman"/>
          <w:noProof/>
          <w:webHidden/>
          <w:sz w:val="24"/>
        </w:rPr>
        <w:fldChar w:fldCharType="begin"/>
      </w:r>
      <w:r>
        <w:rPr>
          <w:rFonts w:ascii="Times New Roman" w:cs="Times New Roman" w:hAnsi="Times New Roman"/>
          <w:noProof/>
          <w:webHidden/>
          <w:sz w:val="24"/>
        </w:rPr>
        <w:instrText xml:space="preserve"> PAGEREF _Toc224076162 \h </w:instrText>
      </w:r>
      <w:r>
        <w:rPr>
          <w:rFonts w:ascii="Times New Roman" w:cs="Times New Roman" w:hAnsi="Times New Roman"/>
          <w:noProof/>
          <w:webHidden/>
          <w:sz w:val="24"/>
        </w:rPr>
        <w:fldChar w:fldCharType="separate"/>
      </w:r>
      <w:r>
        <w:rPr>
          <w:rFonts w:ascii="Times New Roman" w:cs="Times New Roman" w:hAnsi="Times New Roman"/>
          <w:noProof/>
          <w:webHidden/>
          <w:sz w:val="24"/>
        </w:rPr>
        <w:t>95</w:t>
      </w:r>
      <w:r>
        <w:rPr>
          <w:rFonts w:ascii="Times New Roman" w:cs="Times New Roman" w:hAnsi="Times New Roman"/>
          <w:noProof/>
          <w:webHidden/>
          <w:sz w:val="24"/>
        </w:rPr>
        <w:fldChar w:fldCharType="end"/>
      </w:r>
      <w:r>
        <w:rPr/>
        <w:fldChar w:fldCharType="end"/>
      </w:r>
    </w:p>
    <w:p>
      <w:pPr>
        <w:pStyle w:val="style35"/>
        <w:tabs>
          <w:tab w:val="right" w:leader="dot" w:pos="7927"/>
        </w:tabs>
        <w:rPr>
          <w:rFonts w:ascii="Times New Roman" w:cs="Times New Roman" w:eastAsia="宋体" w:hAnsi="Times New Roman"/>
          <w:noProof/>
          <w:kern w:val="0"/>
          <w:sz w:val="24"/>
          <w:lang w:val="en-US"/>
          <w14:ligatures xmlns:w14="http://schemas.microsoft.com/office/word/2010/wordml" w14:val="none"/>
        </w:rPr>
      </w:pPr>
      <w:r>
        <w:rPr/>
        <w:fldChar w:fldCharType="begin"/>
      </w:r>
      <w:r>
        <w:instrText xml:space="preserve"> HYPERLINK \l "_Toc224076163" </w:instrText>
      </w:r>
      <w:r>
        <w:rPr/>
        <w:fldChar w:fldCharType="separate"/>
      </w:r>
      <w:r>
        <w:rPr>
          <w:rStyle w:val="style85"/>
          <w:rFonts w:ascii="Times New Roman" w:cs="Times New Roman" w:hAnsi="Times New Roman"/>
          <w:noProof/>
          <w:sz w:val="24"/>
        </w:rPr>
        <w:t>Lampiran 4 Tabulasi Kuesioner Pilot Test</w:t>
      </w:r>
      <w:r>
        <w:rPr>
          <w:rFonts w:ascii="Times New Roman" w:cs="Times New Roman" w:hAnsi="Times New Roman"/>
          <w:noProof/>
          <w:webHidden/>
          <w:sz w:val="24"/>
        </w:rPr>
        <w:tab/>
      </w:r>
      <w:r>
        <w:rPr>
          <w:rFonts w:ascii="Times New Roman" w:cs="Times New Roman" w:hAnsi="Times New Roman"/>
          <w:noProof/>
          <w:webHidden/>
          <w:sz w:val="24"/>
        </w:rPr>
        <w:fldChar w:fldCharType="begin"/>
      </w:r>
      <w:r>
        <w:rPr>
          <w:rFonts w:ascii="Times New Roman" w:cs="Times New Roman" w:hAnsi="Times New Roman"/>
          <w:noProof/>
          <w:webHidden/>
          <w:sz w:val="24"/>
        </w:rPr>
        <w:instrText xml:space="preserve"> PAGEREF _Toc224076163 \h </w:instrText>
      </w:r>
      <w:r>
        <w:rPr>
          <w:rFonts w:ascii="Times New Roman" w:cs="Times New Roman" w:hAnsi="Times New Roman"/>
          <w:noProof/>
          <w:webHidden/>
          <w:sz w:val="24"/>
        </w:rPr>
        <w:fldChar w:fldCharType="separate"/>
      </w:r>
      <w:r>
        <w:rPr>
          <w:rFonts w:ascii="Times New Roman" w:cs="Times New Roman" w:hAnsi="Times New Roman"/>
          <w:noProof/>
          <w:webHidden/>
          <w:sz w:val="24"/>
        </w:rPr>
        <w:t>97</w:t>
      </w:r>
      <w:r>
        <w:rPr>
          <w:rFonts w:ascii="Times New Roman" w:cs="Times New Roman" w:hAnsi="Times New Roman"/>
          <w:noProof/>
          <w:webHidden/>
          <w:sz w:val="24"/>
        </w:rPr>
        <w:fldChar w:fldCharType="end"/>
      </w:r>
      <w:r>
        <w:rPr/>
        <w:fldChar w:fldCharType="end"/>
      </w:r>
    </w:p>
    <w:p>
      <w:pPr>
        <w:pStyle w:val="style35"/>
        <w:tabs>
          <w:tab w:val="right" w:leader="dot" w:pos="7927"/>
        </w:tabs>
        <w:rPr>
          <w:rFonts w:ascii="Times New Roman" w:cs="Times New Roman" w:eastAsia="宋体" w:hAnsi="Times New Roman"/>
          <w:noProof/>
          <w:kern w:val="0"/>
          <w:sz w:val="24"/>
          <w:lang w:val="en-US"/>
          <w14:ligatures xmlns:w14="http://schemas.microsoft.com/office/word/2010/wordml" w14:val="none"/>
        </w:rPr>
      </w:pPr>
      <w:r>
        <w:rPr/>
        <w:fldChar w:fldCharType="begin"/>
      </w:r>
      <w:r>
        <w:instrText xml:space="preserve"> HYPERLINK \l "_Toc224076164" </w:instrText>
      </w:r>
      <w:r>
        <w:rPr/>
        <w:fldChar w:fldCharType="separate"/>
      </w:r>
      <w:r>
        <w:rPr>
          <w:rStyle w:val="style85"/>
          <w:rFonts w:ascii="Times New Roman" w:cs="Times New Roman" w:hAnsi="Times New Roman"/>
          <w:noProof/>
          <w:sz w:val="24"/>
        </w:rPr>
        <w:t xml:space="preserve">Lampiran 5 Hasil </w:t>
      </w:r>
      <w:r>
        <w:rPr>
          <w:rStyle w:val="style85"/>
          <w:rFonts w:ascii="Times New Roman" w:cs="Times New Roman" w:hAnsi="Times New Roman"/>
          <w:i/>
          <w:noProof/>
          <w:sz w:val="24"/>
        </w:rPr>
        <w:t>Pilot Test</w:t>
      </w:r>
      <w:r>
        <w:rPr>
          <w:rStyle w:val="style85"/>
          <w:rFonts w:ascii="Times New Roman" w:cs="Times New Roman" w:hAnsi="Times New Roman"/>
          <w:noProof/>
          <w:sz w:val="24"/>
        </w:rPr>
        <w:t xml:space="preserve"> (Uji Validitas dan Uji Reliabilitas) SmartPLS 4.0</w:t>
      </w:r>
      <w:r>
        <w:rPr>
          <w:rFonts w:ascii="Times New Roman" w:cs="Times New Roman" w:hAnsi="Times New Roman"/>
          <w:noProof/>
          <w:webHidden/>
          <w:sz w:val="24"/>
        </w:rPr>
        <w:tab/>
      </w:r>
      <w:r>
        <w:rPr>
          <w:rFonts w:ascii="Times New Roman" w:cs="Times New Roman" w:hAnsi="Times New Roman"/>
          <w:noProof/>
          <w:webHidden/>
          <w:sz w:val="24"/>
        </w:rPr>
        <w:fldChar w:fldCharType="begin"/>
      </w:r>
      <w:r>
        <w:rPr>
          <w:rFonts w:ascii="Times New Roman" w:cs="Times New Roman" w:hAnsi="Times New Roman"/>
          <w:noProof/>
          <w:webHidden/>
          <w:sz w:val="24"/>
        </w:rPr>
        <w:instrText xml:space="preserve"> PAGEREF _Toc224076164 \h </w:instrText>
      </w:r>
      <w:r>
        <w:rPr>
          <w:rFonts w:ascii="Times New Roman" w:cs="Times New Roman" w:hAnsi="Times New Roman"/>
          <w:noProof/>
          <w:webHidden/>
          <w:sz w:val="24"/>
        </w:rPr>
        <w:fldChar w:fldCharType="separate"/>
      </w:r>
      <w:r>
        <w:rPr>
          <w:rFonts w:ascii="Times New Roman" w:cs="Times New Roman" w:hAnsi="Times New Roman"/>
          <w:noProof/>
          <w:webHidden/>
          <w:sz w:val="24"/>
        </w:rPr>
        <w:t>99</w:t>
      </w:r>
      <w:r>
        <w:rPr>
          <w:rFonts w:ascii="Times New Roman" w:cs="Times New Roman" w:hAnsi="Times New Roman"/>
          <w:noProof/>
          <w:webHidden/>
          <w:sz w:val="24"/>
        </w:rPr>
        <w:fldChar w:fldCharType="end"/>
      </w:r>
      <w:r>
        <w:rPr/>
        <w:fldChar w:fldCharType="end"/>
      </w:r>
    </w:p>
    <w:p>
      <w:pPr>
        <w:pStyle w:val="style35"/>
        <w:tabs>
          <w:tab w:val="right" w:leader="dot" w:pos="7927"/>
        </w:tabs>
        <w:rPr>
          <w:rFonts w:ascii="Times New Roman" w:cs="Times New Roman" w:eastAsia="宋体" w:hAnsi="Times New Roman"/>
          <w:noProof/>
          <w:kern w:val="0"/>
          <w:sz w:val="24"/>
          <w:lang w:val="en-US"/>
          <w14:ligatures xmlns:w14="http://schemas.microsoft.com/office/word/2010/wordml" w14:val="none"/>
        </w:rPr>
      </w:pPr>
      <w:r>
        <w:rPr/>
        <w:fldChar w:fldCharType="begin"/>
      </w:r>
      <w:r>
        <w:instrText xml:space="preserve"> HYPERLINK \l "_Toc224076165" </w:instrText>
      </w:r>
      <w:r>
        <w:rPr/>
        <w:fldChar w:fldCharType="separate"/>
      </w:r>
      <w:r>
        <w:rPr>
          <w:rStyle w:val="style85"/>
          <w:rFonts w:ascii="Times New Roman" w:cs="Times New Roman" w:hAnsi="Times New Roman"/>
          <w:noProof/>
          <w:sz w:val="24"/>
        </w:rPr>
        <w:t>Lampiran 6 Hasil Turnitin</w:t>
      </w:r>
      <w:r>
        <w:rPr>
          <w:rFonts w:ascii="Times New Roman" w:cs="Times New Roman" w:hAnsi="Times New Roman"/>
          <w:noProof/>
          <w:webHidden/>
          <w:sz w:val="24"/>
        </w:rPr>
        <w:tab/>
      </w:r>
      <w:r>
        <w:rPr>
          <w:rFonts w:ascii="Times New Roman" w:cs="Times New Roman" w:hAnsi="Times New Roman"/>
          <w:noProof/>
          <w:webHidden/>
          <w:sz w:val="24"/>
        </w:rPr>
        <w:fldChar w:fldCharType="begin"/>
      </w:r>
      <w:r>
        <w:rPr>
          <w:rFonts w:ascii="Times New Roman" w:cs="Times New Roman" w:hAnsi="Times New Roman"/>
          <w:noProof/>
          <w:webHidden/>
          <w:sz w:val="24"/>
        </w:rPr>
        <w:instrText xml:space="preserve"> PAGEREF _Toc224076165 \h </w:instrText>
      </w:r>
      <w:r>
        <w:rPr>
          <w:rFonts w:ascii="Times New Roman" w:cs="Times New Roman" w:hAnsi="Times New Roman"/>
          <w:noProof/>
          <w:webHidden/>
          <w:sz w:val="24"/>
        </w:rPr>
        <w:fldChar w:fldCharType="separate"/>
      </w:r>
      <w:r>
        <w:rPr>
          <w:rFonts w:ascii="Times New Roman" w:cs="Times New Roman" w:hAnsi="Times New Roman"/>
          <w:noProof/>
          <w:webHidden/>
          <w:sz w:val="24"/>
        </w:rPr>
        <w:t>100</w:t>
      </w:r>
      <w:r>
        <w:rPr>
          <w:rFonts w:ascii="Times New Roman" w:cs="Times New Roman" w:hAnsi="Times New Roman"/>
          <w:noProof/>
          <w:webHidden/>
          <w:sz w:val="24"/>
        </w:rPr>
        <w:fldChar w:fldCharType="end"/>
      </w:r>
      <w:r>
        <w:rPr/>
        <w:fldChar w:fldCharType="end"/>
      </w:r>
    </w:p>
    <w:p>
      <w:pPr>
        <w:pStyle w:val="style0"/>
        <w:rPr/>
        <w:sectPr>
          <w:pgSz w:w="11906" w:h="16838" w:orient="portrait"/>
          <w:pgMar w:top="2268" w:right="1701" w:bottom="1701" w:left="2268" w:header="709" w:footer="709" w:gutter="0"/>
          <w:pgNumType w:fmt="lowerRoman" w:start="14"/>
          <w:cols w:space="708"/>
          <w:titlePg/>
          <w:docGrid w:linePitch="360"/>
        </w:sectPr>
      </w:pPr>
      <w:r>
        <w:rPr/>
        <w:fldChar w:fldCharType="end"/>
      </w:r>
    </w:p>
    <w:bookmarkStart w:id="11" w:name="_Toc194695111"/>
    <w:bookmarkStart w:id="12" w:name="_Toc195394062"/>
    <w:bookmarkStart w:id="13" w:name="_Toc195669035"/>
    <w:bookmarkStart w:id="14" w:name="_Toc216096726"/>
    <w:bookmarkStart w:id="15" w:name="_Toc223180338"/>
    <w:bookmarkStart w:id="16" w:name="_Toc224076615"/>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BAB I</w:t>
      </w:r>
      <w:bookmarkEnd w:id="11"/>
      <w:bookmarkEnd w:id="12"/>
      <w:bookmarkEnd w:id="13"/>
      <w:bookmarkEnd w:id="14"/>
      <w:bookmarkEnd w:id="15"/>
      <w:bookmarkEnd w:id="16"/>
    </w:p>
    <w:bookmarkStart w:id="17" w:name="_Toc196567946"/>
    <w:bookmarkStart w:id="18" w:name="_Toc216404507"/>
    <w:bookmarkStart w:id="19" w:name="_Toc216544964"/>
    <w:bookmarkStart w:id="20" w:name="_Toc224076616"/>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PENDAHULUAN</w:t>
      </w:r>
      <w:bookmarkEnd w:id="17"/>
      <w:bookmarkEnd w:id="18"/>
      <w:bookmarkEnd w:id="19"/>
      <w:bookmarkEnd w:id="20"/>
    </w:p>
    <w:bookmarkStart w:id="21" w:name="_Toc224076617"/>
    <w:p>
      <w:pPr>
        <w:pStyle w:val="style2"/>
        <w:numPr>
          <w:ilvl w:val="0"/>
          <w:numId w:val="2"/>
        </w:numPr>
        <w:tabs>
          <w:tab w:val="left" w:leader="none" w:pos="567"/>
        </w:tabs>
        <w:spacing w:before="0" w:lineRule="auto" w:line="480"/>
        <w:ind w:left="993" w:hanging="993"/>
        <w:rPr>
          <w:rFonts w:ascii="Times New Roman" w:cs="Times New Roman" w:hAnsi="Times New Roman"/>
          <w:color w:val="auto"/>
        </w:rPr>
      </w:pPr>
      <w:r>
        <w:rPr>
          <w:rFonts w:ascii="Times New Roman" w:cs="Times New Roman" w:hAnsi="Times New Roman"/>
          <w:color w:val="auto"/>
        </w:rPr>
        <w:t>Latar Belakang</w:t>
      </w:r>
      <w:bookmarkEnd w:id="21"/>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{"citationItems":[{"id":"ITEM-1","itemData":{"id":"ITEM-1","issued":{"date-parts":[["2007"]]},"number":"28","publisher-place":"Indonesia","title":"Undang-undang Nomor 28 Tahun 2007 tentang Perubahan Ketiga atas Undang-Undang Nomor 6 Tahun 1983 tentang Ketentuan Umum dan Tata Cara Perpajakan","type":"legislation"},"uris":["http://www.mendeley.com/documents/?uuid=9decd457-b9a1-445b-ac9c-51557bd40529"]}],"mendeley":{"formattedCitation":"(Undang-undang Nomor 28 Tahun 2007 tentang Perubahan Ketiga atas Undang-Undang Nomor 6 Tahun 1983 tentang Ketentuan Umum dan Tata Cara Perpajakan, 2007)","manualFormatting":"UU Nomor 28 Tahun 2007 tentang Perubahan Ketiga atas UU Nomor 6 Tahun 1983 tentang Ketentuan Umum dan Tata Cara Perpajakan","plainTextFormattedCitation":"(Undang-undang Nomor 28 Tahun 2007 tentang Perubahan Ketiga atas Undang-Undang Nomor 6 Tahun 1983 tentang Ketentuan Umum dan Tata Cara Perpajakan, 2007)"},"properties":{"noteIndex":0},"schema":"https://github.com/citation-style-language/schema/raw/master/csl-citation.json"}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UU</w:t>
      </w:r>
      <w:r>
        <w:rPr>
          <w:rFonts w:ascii="Times New Roman" w:cs="Times New Roman" w:hAnsi="Times New Roman"/>
          <w:noProof/>
          <w:sz w:val="24"/>
        </w:rPr>
        <w:t xml:space="preserve"> Nomor 28 Tahun 2007 tentang Per</w:t>
      </w:r>
      <w:r>
        <w:rPr>
          <w:rFonts w:ascii="Times New Roman" w:cs="Times New Roman" w:hAnsi="Times New Roman"/>
          <w:noProof/>
          <w:sz w:val="24"/>
        </w:rPr>
        <w:t>ubahan Ketiga atas UU</w:t>
      </w:r>
      <w:r>
        <w:rPr>
          <w:rFonts w:ascii="Times New Roman" w:cs="Times New Roman" w:hAnsi="Times New Roman"/>
          <w:noProof/>
          <w:sz w:val="24"/>
        </w:rPr>
        <w:t xml:space="preserve"> Nomor 6 Tahun 1983 tentang Ketentuan Umum dan Tata Cara Perpajakan</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dalam Pasal 1 ayat (1) mendefinisikan pajak sebagai kontribusi</w:t>
      </w:r>
      <w:r>
        <w:rPr>
          <w:rFonts w:ascii="Times New Roman" w:cs="Times New Roman" w:hAnsi="Times New Roman"/>
          <w:sz w:val="24"/>
        </w:rPr>
        <w:t xml:space="preserve"> wajib orang pribadi atau badan </w:t>
      </w:r>
      <w:r>
        <w:rPr>
          <w:rFonts w:ascii="Times New Roman" w:cs="Times New Roman" w:hAnsi="Times New Roman"/>
          <w:sz w:val="24"/>
        </w:rPr>
        <w:t xml:space="preserve">yang </w:t>
      </w:r>
      <w:r>
        <w:rPr>
          <w:rFonts w:ascii="Times New Roman" w:cs="Times New Roman" w:hAnsi="Times New Roman"/>
          <w:sz w:val="24"/>
        </w:rPr>
        <w:t xml:space="preserve">dibayarkan </w:t>
      </w:r>
      <w:r>
        <w:rPr>
          <w:rFonts w:ascii="Times New Roman" w:cs="Times New Roman" w:hAnsi="Times New Roman"/>
          <w:sz w:val="24"/>
        </w:rPr>
        <w:t>kepada negara, memiliki unsur m</w:t>
      </w:r>
      <w:r>
        <w:rPr>
          <w:rFonts w:ascii="Times New Roman" w:cs="Times New Roman" w:hAnsi="Times New Roman"/>
          <w:sz w:val="24"/>
        </w:rPr>
        <w:t>emaksa, tidak memperoleh balasan</w:t>
      </w:r>
      <w:r>
        <w:rPr>
          <w:rFonts w:ascii="Times New Roman" w:cs="Times New Roman" w:hAnsi="Times New Roman"/>
          <w:sz w:val="24"/>
        </w:rPr>
        <w:t xml:space="preserve"> secara langsung, serta digunakan </w:t>
      </w:r>
      <w:r>
        <w:rPr>
          <w:rFonts w:ascii="Times New Roman" w:cs="Times New Roman" w:hAnsi="Times New Roman"/>
          <w:sz w:val="24"/>
        </w:rPr>
        <w:t>dalam</w:t>
      </w:r>
      <w:r>
        <w:rPr>
          <w:rFonts w:ascii="Times New Roman" w:cs="Times New Roman" w:hAnsi="Times New Roman"/>
          <w:sz w:val="24"/>
        </w:rPr>
        <w:t xml:space="preserve"> membiayai kebutuhan negara. Oleh karena itu, pajak merupakan salah satu sumber pendapatan negara yang memegang peran penting dalam keberlangsungan pembangunan nasional untuk meningkatkan kesejaht</w:t>
      </w:r>
      <w:r>
        <w:rPr>
          <w:rFonts w:ascii="Times New Roman" w:cs="Times New Roman" w:hAnsi="Times New Roman"/>
          <w:sz w:val="24"/>
        </w:rPr>
        <w:t>eraan rakyat. Pembangunan nasional</w:t>
      </w:r>
      <w:r>
        <w:rPr>
          <w:rFonts w:ascii="Times New Roman" w:cs="Times New Roman" w:hAnsi="Times New Roman"/>
          <w:sz w:val="24"/>
        </w:rPr>
        <w:t xml:space="preserve"> ini membutuhkan banyak dana</w:t>
      </w:r>
      <w:r>
        <w:rPr>
          <w:rFonts w:ascii="Times New Roman" w:cs="Times New Roman" w:hAnsi="Times New Roman"/>
          <w:sz w:val="24"/>
        </w:rPr>
        <w:t xml:space="preserve"> yang salah satunya berasal dari pajak, selain itu juga diperlukan</w:t>
      </w:r>
      <w:r>
        <w:rPr>
          <w:rFonts w:ascii="Times New Roman" w:cs="Times New Roman" w:hAnsi="Times New Roman"/>
          <w:sz w:val="24"/>
        </w:rPr>
        <w:t xml:space="preserve"> perencanaan yang matang agar dapat m</w:t>
      </w:r>
      <w:r>
        <w:rPr>
          <w:rFonts w:ascii="Times New Roman" w:cs="Times New Roman" w:hAnsi="Times New Roman"/>
          <w:sz w:val="24"/>
        </w:rPr>
        <w:t>ewujudkan</w:t>
      </w:r>
      <w:r>
        <w:rPr>
          <w:rFonts w:ascii="Times New Roman" w:cs="Times New Roman" w:hAnsi="Times New Roman"/>
          <w:sz w:val="24"/>
        </w:rPr>
        <w:t xml:space="preserve"> cita-cita bangsa melalui pembangunan berkelanjutan yang meliputi seluruh kehidupan masyarakat, bangsa, dan negara. Karena itulah, kepatuhan wajib pajak merupakan faktor krusial yang menjadi penentu dalam keberhasilan sistem perpajakan suatu negara. Dengan men</w:t>
      </w:r>
      <w:r>
        <w:rPr>
          <w:rFonts w:ascii="Times New Roman" w:cs="Times New Roman" w:hAnsi="Times New Roman"/>
          <w:sz w:val="24"/>
        </w:rPr>
        <w:t xml:space="preserve">ingkatkan kepatuhan wajib pajak, penerimaan pajak negara juga akan meningkat </w:t>
      </w:r>
      <w:r>
        <w:rPr>
          <w:rFonts w:ascii="Times New Roman" w:cs="Times New Roman" w:hAnsi="Times New Roman"/>
          <w:sz w:val="24"/>
        </w:rPr>
        <w:t xml:space="preserve">yang pada akhirnya akan </w:t>
      </w:r>
      <w:r>
        <w:rPr>
          <w:rFonts w:ascii="Times New Roman" w:cs="Times New Roman" w:hAnsi="Times New Roman"/>
          <w:sz w:val="24"/>
        </w:rPr>
        <w:t>memberikan manfaat bagi kesejahteraan rakyat dan kemajuan negara melalui pembangunan berkelanjutan.</w:t>
      </w:r>
      <w:r>
        <w:rPr>
          <w:rFonts w:ascii="Times New Roman" w:cs="Times New Roman" w:hAnsi="Times New Roman"/>
          <w:sz w:val="24"/>
        </w:rPr>
        <w:t xml:space="preserve"> </w:t>
      </w:r>
    </w:p>
    <w:bookmarkStart w:id="22" w:name="_Toc196564541"/>
    <w:bookmarkStart w:id="23" w:name="_Toc216406666"/>
    <w:p>
      <w:pPr>
        <w:pStyle w:val="style34"/>
        <w:spacing w:after="0"/>
        <w:jc w:val="center"/>
        <w:rPr>
          <w:rFonts w:ascii="Times New Roman" w:cs="Times New Roman" w:hAnsi="Times New Roman"/>
          <w:noProof/>
          <w:color w:val="auto"/>
          <w:sz w:val="36"/>
        </w:rPr>
      </w:pPr>
      <w:r>
        <w:rPr>
          <w:rFonts w:ascii="Times New Roman" w:cs="Times New Roman" w:hAnsi="Times New Roman"/>
          <w:color w:val="auto"/>
          <w:sz w:val="22"/>
        </w:rPr>
        <w:t>Tabel 1.</w:t>
      </w:r>
      <w:r>
        <w:rPr>
          <w:rFonts w:ascii="Times New Roman" w:cs="Times New Roman" w:hAnsi="Times New Roman"/>
          <w:color w:val="auto"/>
          <w:sz w:val="22"/>
        </w:rPr>
        <w:fldChar w:fldCharType="begin"/>
      </w:r>
      <w:r>
        <w:rPr>
          <w:rFonts w:ascii="Times New Roman" w:cs="Times New Roman" w:hAnsi="Times New Roman"/>
          <w:color w:val="auto"/>
          <w:sz w:val="22"/>
        </w:rPr>
        <w:instrText xml:space="preserve"> SEQ Tabel_1. \* ARABIC </w:instrText>
      </w:r>
      <w:r>
        <w:rPr>
          <w:rFonts w:ascii="Times New Roman" w:cs="Times New Roman" w:hAnsi="Times New Roman"/>
          <w:color w:val="auto"/>
          <w:sz w:val="22"/>
        </w:rPr>
        <w:fldChar w:fldCharType="separate"/>
      </w:r>
      <w:r>
        <w:rPr>
          <w:rFonts w:ascii="Times New Roman" w:cs="Times New Roman" w:hAnsi="Times New Roman"/>
          <w:noProof/>
          <w:color w:val="auto"/>
          <w:sz w:val="22"/>
        </w:rPr>
        <w:t>1</w:t>
      </w:r>
      <w:r>
        <w:rPr>
          <w:rFonts w:ascii="Times New Roman" w:cs="Times New Roman" w:hAnsi="Times New Roman"/>
          <w:color w:val="auto"/>
          <w:sz w:val="22"/>
        </w:rPr>
        <w:fldChar w:fldCharType="end"/>
      </w:r>
      <w:r>
        <w:rPr>
          <w:rFonts w:ascii="Times New Roman" w:cs="Times New Roman" w:hAnsi="Times New Roman"/>
          <w:color w:val="auto"/>
          <w:sz w:val="22"/>
        </w:rPr>
        <w:t xml:space="preserve"> Data Rasio Kepatuhan Penyampaian </w:t>
      </w:r>
      <w:r>
        <w:rPr>
          <w:rFonts w:ascii="Times New Roman" w:cs="Times New Roman" w:hAnsi="Times New Roman"/>
          <w:color w:val="auto"/>
          <w:sz w:val="24"/>
        </w:rPr>
        <w:t>SPT</w:t>
      </w:r>
      <w:bookmarkEnd w:id="22"/>
      <w:bookmarkEnd w:id="23"/>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3848"/>
      </w:tblGrid>
      <w:tr>
        <w:trPr>
          <w:trHeight w:val="359" w:hRule="atLeast"/>
          <w:jc w:val="right"/>
        </w:trPr>
        <w:tc>
          <w:tcPr>
            <w:tcW w:w="4197"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Tahun</w:t>
            </w:r>
          </w:p>
        </w:tc>
        <w:tc>
          <w:tcPr>
            <w:tcW w:w="3848"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Rasio Kepatuhan</w:t>
            </w:r>
          </w:p>
        </w:tc>
      </w:tr>
      <w:tr>
        <w:tblPrEx/>
        <w:trPr>
          <w:trHeight w:val="359" w:hRule="atLeast"/>
          <w:jc w:val="right"/>
        </w:trPr>
        <w:tc>
          <w:tcPr>
            <w:tcW w:w="419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2020</w:t>
            </w:r>
          </w:p>
        </w:tc>
        <w:tc>
          <w:tcPr>
            <w:tcW w:w="384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77,63%</w:t>
            </w:r>
          </w:p>
        </w:tc>
      </w:tr>
      <w:tr>
        <w:tblPrEx/>
        <w:trPr>
          <w:trHeight w:val="359" w:hRule="atLeast"/>
          <w:jc w:val="right"/>
        </w:trPr>
        <w:tc>
          <w:tcPr>
            <w:tcW w:w="4197" w:type="dxa"/>
            <w:tcBorders>
              <w:top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2021</w:t>
            </w:r>
          </w:p>
        </w:tc>
        <w:tc>
          <w:tcPr>
            <w:tcW w:w="3848" w:type="dxa"/>
            <w:tcBorders>
              <w:top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84,07%</w:t>
            </w:r>
          </w:p>
        </w:tc>
      </w:tr>
    </w:tbl>
    <w:p>
      <w:pPr>
        <w:pStyle w:val="style34"/>
        <w:spacing w:after="0" w:lineRule="auto" w:line="480"/>
        <w:rPr>
          <w:rFonts w:ascii="Times New Roman" w:cs="Times New Roman" w:hAnsi="Times New Roman"/>
          <w:b w:val="false"/>
          <w:i/>
          <w:color w:val="auto"/>
          <w:sz w:val="22"/>
          <w:szCs w:val="22"/>
        </w:rPr>
      </w:pPr>
      <w:r>
        <w:rPr>
          <w:rFonts w:ascii="Times New Roman" w:cs="Times New Roman" w:hAnsi="Times New Roman"/>
          <w:b w:val="false"/>
          <w:i/>
          <w:color w:val="auto"/>
          <w:sz w:val="22"/>
          <w:szCs w:val="22"/>
        </w:rPr>
        <w:t>Disambung ke halaman berikutnya</w:t>
      </w:r>
    </w:p>
    <w:p>
      <w:pPr>
        <w:pStyle w:val="style34"/>
        <w:spacing w:after="0"/>
        <w:rPr>
          <w:b w:val="false"/>
          <w:bCs w:val="false"/>
          <w:color w:val="auto"/>
          <w:sz w:val="22"/>
          <w:szCs w:val="22"/>
        </w:rPr>
      </w:pPr>
    </w:p>
    <w:p>
      <w:pPr>
        <w:pStyle w:val="style34"/>
        <w:spacing w:after="0"/>
        <w:rPr>
          <w:rFonts w:ascii="Times New Roman" w:cs="Times New Roman" w:hAnsi="Times New Roman"/>
          <w:noProof/>
          <w:color w:val="auto"/>
          <w:sz w:val="36"/>
        </w:rPr>
      </w:pPr>
      <w:r>
        <w:rPr>
          <w:rFonts w:ascii="Times New Roman" w:cs="Times New Roman" w:hAnsi="Times New Roman"/>
          <w:color w:val="auto"/>
          <w:sz w:val="22"/>
        </w:rPr>
        <w:t>Tabel 1.</w:t>
      </w:r>
      <w:r>
        <w:rPr>
          <w:rFonts w:ascii="Times New Roman" w:cs="Times New Roman" w:hAnsi="Times New Roman"/>
          <w:color w:val="auto"/>
          <w:sz w:val="22"/>
        </w:rPr>
        <w:t>1</w:t>
      </w:r>
      <w:r>
        <w:rPr>
          <w:rFonts w:ascii="Times New Roman" w:cs="Times New Roman" w:hAnsi="Times New Roman"/>
          <w:color w:val="auto"/>
          <w:sz w:val="22"/>
        </w:rPr>
        <w:t xml:space="preserve"> Sambungan</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3848"/>
      </w:tblGrid>
      <w:tr>
        <w:trPr>
          <w:trHeight w:val="317" w:hRule="atLeast"/>
          <w:jc w:val="right"/>
        </w:trPr>
        <w:tc>
          <w:tcPr>
            <w:tcW w:w="4197"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Tahun</w:t>
            </w:r>
          </w:p>
        </w:tc>
        <w:tc>
          <w:tcPr>
            <w:tcW w:w="3848"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Rasio Kepatuhan</w:t>
            </w:r>
          </w:p>
        </w:tc>
      </w:tr>
      <w:tr>
        <w:tblPrEx/>
        <w:trPr>
          <w:trHeight w:val="317" w:hRule="atLeast"/>
          <w:jc w:val="right"/>
        </w:trPr>
        <w:tc>
          <w:tcPr>
            <w:tcW w:w="419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2022</w:t>
            </w:r>
          </w:p>
        </w:tc>
        <w:tc>
          <w:tcPr>
            <w:tcW w:w="384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86,8%</w:t>
            </w:r>
          </w:p>
        </w:tc>
      </w:tr>
      <w:tr>
        <w:tblPrEx/>
        <w:trPr>
          <w:trHeight w:val="317" w:hRule="atLeast"/>
          <w:jc w:val="right"/>
        </w:trPr>
        <w:tc>
          <w:tcPr>
            <w:tcW w:w="419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2023</w:t>
            </w:r>
          </w:p>
        </w:tc>
        <w:tc>
          <w:tcPr>
            <w:tcW w:w="384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86,97%</w:t>
            </w:r>
          </w:p>
        </w:tc>
      </w:tr>
      <w:tr>
        <w:tblPrEx/>
        <w:trPr>
          <w:trHeight w:val="317" w:hRule="atLeast"/>
          <w:jc w:val="right"/>
        </w:trPr>
        <w:tc>
          <w:tcPr>
            <w:tcW w:w="419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2024</w:t>
            </w:r>
          </w:p>
        </w:tc>
        <w:tc>
          <w:tcPr>
            <w:tcW w:w="384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85,75%</w:t>
            </w:r>
          </w:p>
        </w:tc>
      </w:tr>
      <w:tr>
        <w:tblPrEx/>
        <w:trPr>
          <w:trHeight w:val="317" w:hRule="atLeast"/>
          <w:jc w:val="right"/>
        </w:trPr>
        <w:tc>
          <w:tcPr>
            <w:tcW w:w="419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2025</w:t>
            </w:r>
          </w:p>
        </w:tc>
        <w:tc>
          <w:tcPr>
            <w:tcW w:w="384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71</w:t>
            </w:r>
            <w:r>
              <w:rPr>
                <w:rFonts w:ascii="Times New Roman" w:cs="Times New Roman" w:hAnsi="Times New Roman"/>
                <w:sz w:val="20"/>
              </w:rPr>
              <w:t xml:space="preserve">% </w:t>
            </w:r>
          </w:p>
        </w:tc>
      </w:tr>
    </w:tbl>
    <w:p>
      <w:pPr>
        <w:pStyle w:val="style34"/>
        <w:spacing w:after="0" w:lineRule="auto" w:line="480"/>
        <w:rPr>
          <w:rFonts w:ascii="Times New Roman" w:cs="Times New Roman" w:hAnsi="Times New Roman"/>
          <w:b w:val="false"/>
          <w:i/>
          <w:color w:val="auto"/>
          <w:sz w:val="28"/>
        </w:rPr>
      </w:pPr>
      <w:r>
        <w:rPr>
          <w:rFonts w:ascii="Times New Roman" w:cs="Times New Roman" w:hAnsi="Times New Roman"/>
          <w:b w:val="false"/>
          <w:i/>
          <w:color w:val="auto"/>
          <w:sz w:val="20"/>
        </w:rPr>
        <w:t>Sumber: DDTCNews.com (2025)</w:t>
      </w:r>
    </w:p>
    <w:p>
      <w:pPr>
        <w:pStyle w:val="style0"/>
        <w:tabs>
          <w:tab w:val="left" w:leader="none" w:pos="567"/>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Berdasarkan data Direktorat Jenderal Pajak yang dilansir dari </w:t>
      </w:r>
      <w:r>
        <w:rPr>
          <w:rFonts w:ascii="Times New Roman" w:cs="Times New Roman" w:hAnsi="Times New Roman"/>
          <w:sz w:val="24"/>
        </w:rPr>
        <w:t>DDTCNews.com</w:t>
      </w:r>
      <w:r>
        <w:rPr>
          <w:rFonts w:ascii="Times New Roman" w:cs="Times New Roman" w:hAnsi="Times New Roman"/>
          <w:sz w:val="24"/>
        </w:rPr>
        <w:t xml:space="preserve"> </w:t>
      </w:r>
      <w:r>
        <w:rPr>
          <w:rFonts w:ascii="Times New Roman" w:cs="Times New Roman" w:hAnsi="Times New Roman"/>
          <w:sz w:val="24"/>
        </w:rPr>
        <w:t xml:space="preserve">dapat dilihat bahwa tren kepatuhan pelaporan SPT Tahunan PPh terus mengalami peningkatan setiap tahunnya. Hal ini dapat menunjukkan bahwa pemerintah yang telah </w:t>
      </w:r>
      <w:r>
        <w:rPr>
          <w:rFonts w:ascii="Times New Roman" w:cs="Times New Roman" w:hAnsi="Times New Roman"/>
          <w:sz w:val="24"/>
        </w:rPr>
        <w:t>berupaya keras untuk</w:t>
      </w:r>
      <w:r>
        <w:rPr>
          <w:rFonts w:ascii="Times New Roman" w:cs="Times New Roman" w:hAnsi="Times New Roman"/>
          <w:sz w:val="24"/>
        </w:rPr>
        <w:t xml:space="preserve"> meningkatkan kepatuhan wajib pajak, baik melalui </w:t>
      </w:r>
      <w:r>
        <w:rPr>
          <w:rFonts w:ascii="Times New Roman" w:cs="Times New Roman" w:hAnsi="Times New Roman"/>
          <w:sz w:val="24"/>
        </w:rPr>
        <w:t>penegakan hukum secara</w:t>
      </w:r>
      <w:r>
        <w:rPr>
          <w:rFonts w:ascii="Times New Roman" w:cs="Times New Roman" w:hAnsi="Times New Roman"/>
          <w:sz w:val="24"/>
        </w:rPr>
        <w:t xml:space="preserve"> represif (menekan atau memaksa) dan juga sanksi bagi wajib pajak yang tidak patuh. Kemudian, diimbangi dengan pendekatan persuasif (membujuk atau mengarahkan) seperti </w:t>
      </w:r>
      <w:r>
        <w:rPr>
          <w:rFonts w:ascii="Times New Roman" w:cs="Times New Roman" w:hAnsi="Times New Roman"/>
          <w:sz w:val="24"/>
        </w:rPr>
        <w:t>edukasi, sosialisasi</w:t>
      </w:r>
      <w:r>
        <w:rPr>
          <w:rFonts w:ascii="Times New Roman" w:cs="Times New Roman" w:hAnsi="Times New Roman"/>
          <w:sz w:val="24"/>
        </w:rPr>
        <w:t xml:space="preserve"> dan peningkatan pelayanan publik di bidang perpajakan. Fenomena meningkatnya kepatuhan </w:t>
      </w:r>
      <w:r>
        <w:rPr>
          <w:rFonts w:ascii="Times New Roman" w:cs="Times New Roman" w:hAnsi="Times New Roman"/>
          <w:sz w:val="24"/>
        </w:rPr>
        <w:t xml:space="preserve">pelaporan SPT Tahunan PPh </w:t>
      </w:r>
      <w:r>
        <w:rPr>
          <w:rFonts w:ascii="Times New Roman" w:cs="Times New Roman" w:hAnsi="Times New Roman"/>
          <w:sz w:val="24"/>
        </w:rPr>
        <w:t xml:space="preserve">ini menjadi sorotan yang sangat menarik. Peningkatan kepatuhan wajib pajak ini tidak hanya dilihat dari jumlah wajib pajak yang meningkat, tetapi juga dari peningkatan nilai pajak yang disetor ke kas negara dan menjadi gambaran positif akan perkembangan kepatuhan wajib pajak. </w:t>
      </w:r>
    </w:p>
    <w:p>
      <w:pPr>
        <w:pStyle w:val="style0"/>
        <w:tabs>
          <w:tab w:val="left" w:leader="none" w:pos="567"/>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Kepatuhan wajib pajak terdiri dari wajib pajak badan dan wajib pajak orang pribadi. Wajib pajak orang pribadi memiliki jumlah sekitar 17,2 juta, yang lebih banyak dibandingkan dengan jumlah wajib pajak badan yang hanya sekitar 2</w:t>
      </w:r>
      <w:r>
        <w:rPr>
          <w:rFonts w:ascii="Times New Roman" w:cs="Times New Roman" w:hAnsi="Times New Roman"/>
          <w:sz w:val="24"/>
        </w:rPr>
        <w:t xml:space="preserve"> juta.</w:t>
      </w:r>
      <w:r>
        <w:rPr>
          <w:rFonts w:ascii="Times New Roman" w:cs="Times New Roman" w:hAnsi="Times New Roman"/>
          <w:sz w:val="24"/>
        </w:rPr>
        <w:t xml:space="preserve"> </w:t>
      </w:r>
      <w:r>
        <w:rPr>
          <w:rFonts w:ascii="Times New Roman" w:cs="Times New Roman" w:hAnsi="Times New Roman"/>
          <w:sz w:val="24"/>
        </w:rPr>
        <w:t xml:space="preserve">Wajib pajak orang pribadi </w:t>
      </w:r>
      <w:r>
        <w:rPr>
          <w:rFonts w:ascii="Times New Roman" w:cs="Times New Roman" w:hAnsi="Times New Roman"/>
          <w:sz w:val="24"/>
        </w:rPr>
        <w:t xml:space="preserve">pekerja bebas mempunyai kewajiban untuk  melaporkan SPT Tahunan. Berdasarkan UU Nomor 28 Tahun 2017 tentang KUP mengungkapkan bahwa wajib pajak orang pribadi pekerja bebas adalah orang </w:t>
      </w:r>
      <w:r>
        <w:rPr>
          <w:rFonts w:ascii="Times New Roman" w:cs="Times New Roman" w:hAnsi="Times New Roman"/>
          <w:sz w:val="24"/>
        </w:rPr>
        <w:t>pribadi bukan karyawan</w:t>
      </w:r>
      <w:r>
        <w:rPr>
          <w:rFonts w:ascii="Times New Roman" w:cs="Times New Roman" w:hAnsi="Times New Roman"/>
          <w:sz w:val="24"/>
        </w:rPr>
        <w:t>, tetapi</w:t>
      </w:r>
      <w:r>
        <w:rPr>
          <w:rFonts w:ascii="Times New Roman" w:cs="Times New Roman" w:hAnsi="Times New Roman"/>
          <w:sz w:val="24"/>
        </w:rPr>
        <w:t xml:space="preserve"> mempunyai hak dan kewajiban perpajakan </w:t>
      </w:r>
      <w:r>
        <w:rPr>
          <w:rFonts w:ascii="Times New Roman" w:cs="Times New Roman" w:hAnsi="Times New Roman"/>
          <w:sz w:val="24"/>
        </w:rPr>
        <w:t>serta tidak</w:t>
      </w:r>
      <w:r>
        <w:rPr>
          <w:rFonts w:ascii="Times New Roman" w:cs="Times New Roman" w:hAnsi="Times New Roman"/>
          <w:sz w:val="24"/>
        </w:rPr>
        <w:t xml:space="preserve"> memiliki hubungan kerja dengan suatu entitas.</w:t>
      </w:r>
    </w:p>
    <w:p>
      <w:pPr>
        <w:pStyle w:val="style0"/>
        <w:tabs>
          <w:tab w:val="left" w:leader="none" w:pos="567"/>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Fenomena kepatuhan wajib pajak orang pribadi pekerja bebas ya</w:t>
      </w:r>
      <w:r>
        <w:rPr>
          <w:rFonts w:ascii="Times New Roman" w:cs="Times New Roman" w:hAnsi="Times New Roman"/>
          <w:sz w:val="24"/>
        </w:rPr>
        <w:t>ng rendah terjadi di KPP Pratama Samarinda Ilir</w:t>
      </w:r>
      <w:r>
        <w:rPr>
          <w:rFonts w:ascii="Times New Roman" w:cs="Times New Roman" w:hAnsi="Times New Roman"/>
          <w:sz w:val="24"/>
        </w:rPr>
        <w:t>. Hal ini dapat dilihat dari jumlah wajib pajak pekerja bebas yang terdaftar di KPP Pratama Samarinda Ilir pada tabel berikut ini:</w:t>
      </w:r>
    </w:p>
    <w:bookmarkStart w:id="24" w:name="_Toc216406667"/>
    <w:p>
      <w:pPr>
        <w:pStyle w:val="style34"/>
        <w:spacing w:after="0"/>
        <w:jc w:val="center"/>
        <w:rPr>
          <w:rFonts w:ascii="Times New Roman" w:cs="Times New Roman" w:hAnsi="Times New Roman"/>
          <w:b w:val="false"/>
          <w:color w:val="auto"/>
          <w:sz w:val="56"/>
        </w:rPr>
      </w:pPr>
      <w:r>
        <w:rPr>
          <w:rFonts w:ascii="Times New Roman" w:cs="Times New Roman" w:hAnsi="Times New Roman"/>
          <w:color w:val="auto"/>
          <w:sz w:val="24"/>
        </w:rPr>
        <w:t>Tabel 1.</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Tabel_1.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2</w:t>
      </w:r>
      <w:r>
        <w:rPr>
          <w:rFonts w:ascii="Times New Roman" w:cs="Times New Roman" w:hAnsi="Times New Roman"/>
          <w:color w:val="auto"/>
          <w:sz w:val="24"/>
        </w:rPr>
        <w:fldChar w:fldCharType="end"/>
      </w:r>
      <w:r>
        <w:rPr>
          <w:rFonts w:ascii="Times New Roman" w:cs="Times New Roman" w:hAnsi="Times New Roman"/>
          <w:color w:val="auto"/>
          <w:sz w:val="24"/>
        </w:rPr>
        <w:t xml:space="preserve"> Data WPOP Pekerja Bebas di KPP Pratama Samarinda Ilir</w:t>
      </w:r>
      <w:bookmarkEnd w:id="24"/>
    </w:p>
    <w:tbl>
      <w:tblPr>
        <w:tblW w:w="80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22"/>
        <w:gridCol w:w="1872"/>
        <w:gridCol w:w="2049"/>
        <w:gridCol w:w="2573"/>
      </w:tblGrid>
      <w:tr>
        <w:trPr>
          <w:trHeight w:val="506" w:hRule="atLeast"/>
          <w:jc w:val="right"/>
        </w:trPr>
        <w:tc>
          <w:tcPr>
            <w:tcW w:w="615" w:type="dxa"/>
            <w:tcBorders/>
            <w:shd w:val="clear" w:color="auto" w:fill="ffffff"/>
            <w:vAlign w:val="center"/>
          </w:tcPr>
          <w:p>
            <w:pPr>
              <w:pStyle w:val="style0"/>
              <w:tabs>
                <w:tab w:val="left" w:leader="none" w:pos="567"/>
                <w:tab w:val="left" w:leader="none" w:pos="851"/>
              </w:tabs>
              <w:spacing w:after="0" w:lineRule="auto" w:line="240"/>
              <w:jc w:val="right"/>
              <w:rPr>
                <w:rFonts w:ascii="Times New Roman" w:cs="Times New Roman" w:hAnsi="Times New Roman"/>
                <w:b/>
              </w:rPr>
            </w:pPr>
            <w:r>
              <w:rPr>
                <w:rFonts w:ascii="Times New Roman" w:cs="Times New Roman" w:hAnsi="Times New Roman"/>
                <w:b/>
              </w:rPr>
              <w:t>No.</w:t>
            </w:r>
          </w:p>
        </w:tc>
        <w:tc>
          <w:tcPr>
            <w:tcW w:w="922" w:type="dxa"/>
            <w:tcBorders/>
            <w:shd w:val="clear" w:color="auto" w:fill="ffffff"/>
            <w:vAlign w:val="center"/>
          </w:tcPr>
          <w:p>
            <w:pPr>
              <w:pStyle w:val="style0"/>
              <w:tabs>
                <w:tab w:val="left" w:leader="none" w:pos="567"/>
                <w:tab w:val="left" w:leader="none" w:pos="851"/>
              </w:tabs>
              <w:spacing w:after="0" w:lineRule="auto" w:line="240"/>
              <w:jc w:val="center"/>
              <w:rPr>
                <w:rFonts w:ascii="Times New Roman" w:cs="Times New Roman" w:hAnsi="Times New Roman"/>
                <w:b/>
              </w:rPr>
            </w:pPr>
            <w:r>
              <w:rPr>
                <w:rFonts w:ascii="Times New Roman" w:cs="Times New Roman" w:hAnsi="Times New Roman"/>
                <w:b/>
              </w:rPr>
              <w:t>Tahun</w:t>
            </w:r>
          </w:p>
        </w:tc>
        <w:tc>
          <w:tcPr>
            <w:tcW w:w="1872" w:type="dxa"/>
            <w:tcBorders/>
            <w:shd w:val="clear" w:color="auto" w:fill="ffffff"/>
            <w:vAlign w:val="center"/>
          </w:tcPr>
          <w:p>
            <w:pPr>
              <w:pStyle w:val="style0"/>
              <w:tabs>
                <w:tab w:val="left" w:leader="none" w:pos="567"/>
                <w:tab w:val="left" w:leader="none" w:pos="851"/>
              </w:tabs>
              <w:spacing w:after="0" w:lineRule="auto" w:line="240"/>
              <w:jc w:val="center"/>
              <w:rPr>
                <w:rFonts w:ascii="Times New Roman" w:cs="Times New Roman" w:hAnsi="Times New Roman"/>
                <w:b/>
              </w:rPr>
            </w:pPr>
            <w:r>
              <w:rPr>
                <w:rFonts w:ascii="Times New Roman" w:cs="Times New Roman" w:hAnsi="Times New Roman"/>
                <w:b/>
              </w:rPr>
              <w:t xml:space="preserve">Jumlah </w:t>
            </w:r>
            <w:r>
              <w:rPr>
                <w:rFonts w:ascii="Times New Roman" w:cs="Times New Roman" w:hAnsi="Times New Roman"/>
                <w:b/>
              </w:rPr>
              <w:t xml:space="preserve">WP </w:t>
            </w:r>
            <w:r>
              <w:rPr>
                <w:rFonts w:ascii="Times New Roman" w:cs="Times New Roman" w:hAnsi="Times New Roman"/>
                <w:b/>
              </w:rPr>
              <w:t>Terdaftar</w:t>
            </w:r>
          </w:p>
        </w:tc>
        <w:tc>
          <w:tcPr>
            <w:tcW w:w="2049" w:type="dxa"/>
            <w:tcBorders/>
            <w:shd w:val="clear" w:color="auto" w:fill="ffffff"/>
            <w:vAlign w:val="center"/>
          </w:tcPr>
          <w:p>
            <w:pPr>
              <w:pStyle w:val="style0"/>
              <w:tabs>
                <w:tab w:val="left" w:leader="none" w:pos="567"/>
                <w:tab w:val="left" w:leader="none" w:pos="851"/>
              </w:tabs>
              <w:spacing w:after="0" w:lineRule="auto" w:line="240"/>
              <w:jc w:val="center"/>
              <w:rPr>
                <w:rFonts w:ascii="Times New Roman" w:cs="Times New Roman" w:hAnsi="Times New Roman"/>
                <w:b/>
              </w:rPr>
            </w:pPr>
            <w:r>
              <w:rPr>
                <w:rFonts w:ascii="Times New Roman" w:cs="Times New Roman" w:hAnsi="Times New Roman"/>
                <w:b/>
              </w:rPr>
              <w:t>Jumlah WP</w:t>
            </w:r>
            <w:r>
              <w:rPr>
                <w:rFonts w:ascii="Times New Roman" w:cs="Times New Roman" w:hAnsi="Times New Roman"/>
                <w:b/>
              </w:rPr>
              <w:t xml:space="preserve"> yang Melakukan Pembayaran Pajak</w:t>
            </w:r>
          </w:p>
        </w:tc>
        <w:tc>
          <w:tcPr>
            <w:tcW w:w="2573" w:type="dxa"/>
            <w:tcBorders/>
            <w:shd w:val="clear" w:color="auto" w:fill="ffffff"/>
            <w:vAlign w:val="center"/>
          </w:tcPr>
          <w:p>
            <w:pPr>
              <w:pStyle w:val="style0"/>
              <w:tabs>
                <w:tab w:val="left" w:leader="none" w:pos="567"/>
                <w:tab w:val="left" w:leader="none" w:pos="851"/>
              </w:tabs>
              <w:spacing w:after="0" w:lineRule="auto" w:line="240"/>
              <w:jc w:val="center"/>
              <w:rPr>
                <w:rFonts w:ascii="Times New Roman" w:cs="Times New Roman" w:hAnsi="Times New Roman"/>
                <w:b/>
              </w:rPr>
            </w:pPr>
            <w:r>
              <w:rPr>
                <w:rFonts w:ascii="Times New Roman" w:cs="Times New Roman" w:hAnsi="Times New Roman"/>
                <w:b/>
              </w:rPr>
              <w:t>Jumlah Pembayaran Pajak</w:t>
            </w:r>
          </w:p>
        </w:tc>
      </w:tr>
      <w:tr>
        <w:tblPrEx/>
        <w:trPr>
          <w:trHeight w:val="237" w:hRule="atLeast"/>
          <w:jc w:val="right"/>
        </w:trPr>
        <w:tc>
          <w:tcPr>
            <w:tcW w:w="615"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1</w:t>
            </w:r>
          </w:p>
        </w:tc>
        <w:tc>
          <w:tcPr>
            <w:tcW w:w="922"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2021</w:t>
            </w:r>
          </w:p>
        </w:tc>
        <w:tc>
          <w:tcPr>
            <w:tcW w:w="1872"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479</w:t>
            </w:r>
          </w:p>
        </w:tc>
        <w:tc>
          <w:tcPr>
            <w:tcW w:w="2049"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85</w:t>
            </w:r>
          </w:p>
        </w:tc>
        <w:tc>
          <w:tcPr>
            <w:tcW w:w="2573"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3.115.492.373</w:t>
            </w:r>
          </w:p>
        </w:tc>
      </w:tr>
      <w:tr>
        <w:tblPrEx/>
        <w:trPr>
          <w:trHeight w:val="254" w:hRule="atLeast"/>
          <w:jc w:val="right"/>
        </w:trPr>
        <w:tc>
          <w:tcPr>
            <w:tcW w:w="615"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2</w:t>
            </w:r>
          </w:p>
        </w:tc>
        <w:tc>
          <w:tcPr>
            <w:tcW w:w="922"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2022</w:t>
            </w:r>
          </w:p>
        </w:tc>
        <w:tc>
          <w:tcPr>
            <w:tcW w:w="1872"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505</w:t>
            </w:r>
          </w:p>
        </w:tc>
        <w:tc>
          <w:tcPr>
            <w:tcW w:w="2049"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88</w:t>
            </w:r>
          </w:p>
        </w:tc>
        <w:tc>
          <w:tcPr>
            <w:tcW w:w="2573"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2.381.793.500</w:t>
            </w:r>
          </w:p>
        </w:tc>
      </w:tr>
      <w:tr>
        <w:tblPrEx/>
        <w:trPr>
          <w:trHeight w:val="254" w:hRule="atLeast"/>
          <w:jc w:val="right"/>
        </w:trPr>
        <w:tc>
          <w:tcPr>
            <w:tcW w:w="615"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3</w:t>
            </w:r>
          </w:p>
        </w:tc>
        <w:tc>
          <w:tcPr>
            <w:tcW w:w="922"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2023</w:t>
            </w:r>
          </w:p>
        </w:tc>
        <w:tc>
          <w:tcPr>
            <w:tcW w:w="1872"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532</w:t>
            </w:r>
          </w:p>
        </w:tc>
        <w:tc>
          <w:tcPr>
            <w:tcW w:w="2049"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98</w:t>
            </w:r>
          </w:p>
        </w:tc>
        <w:tc>
          <w:tcPr>
            <w:tcW w:w="2573"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1.613.815.976</w:t>
            </w:r>
          </w:p>
        </w:tc>
      </w:tr>
      <w:tr>
        <w:tblPrEx/>
        <w:trPr>
          <w:trHeight w:val="261" w:hRule="atLeast"/>
          <w:jc w:val="right"/>
        </w:trPr>
        <w:tc>
          <w:tcPr>
            <w:tcW w:w="615"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4</w:t>
            </w:r>
          </w:p>
        </w:tc>
        <w:tc>
          <w:tcPr>
            <w:tcW w:w="922" w:type="dxa"/>
            <w:tcBorders/>
            <w:shd w:val="clear" w:color="auto" w:fill="auto"/>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2024</w:t>
            </w:r>
          </w:p>
        </w:tc>
        <w:tc>
          <w:tcPr>
            <w:tcW w:w="1872"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545</w:t>
            </w:r>
          </w:p>
        </w:tc>
        <w:tc>
          <w:tcPr>
            <w:tcW w:w="2049" w:type="dxa"/>
            <w:tcBorders/>
            <w:vAlign w:val="center"/>
          </w:tcPr>
          <w:p>
            <w:pPr>
              <w:pStyle w:val="style0"/>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95</w:t>
            </w:r>
          </w:p>
        </w:tc>
        <w:tc>
          <w:tcPr>
            <w:tcW w:w="2573" w:type="dxa"/>
            <w:tcBorders/>
            <w:vAlign w:val="center"/>
          </w:tcPr>
          <w:p>
            <w:pPr>
              <w:pStyle w:val="style0"/>
              <w:keepNext/>
              <w:tabs>
                <w:tab w:val="left" w:leader="none" w:pos="567"/>
                <w:tab w:val="left" w:leader="none" w:pos="851"/>
              </w:tabs>
              <w:spacing w:after="0" w:lineRule="auto" w:line="240"/>
              <w:jc w:val="center"/>
              <w:rPr>
                <w:rFonts w:ascii="Times New Roman" w:cs="Times New Roman" w:hAnsi="Times New Roman"/>
                <w:sz w:val="20"/>
              </w:rPr>
            </w:pPr>
            <w:r>
              <w:rPr>
                <w:rFonts w:ascii="Times New Roman" w:cs="Times New Roman" w:hAnsi="Times New Roman"/>
                <w:sz w:val="20"/>
              </w:rPr>
              <w:t>1.864.707.273</w:t>
            </w:r>
          </w:p>
        </w:tc>
      </w:tr>
    </w:tbl>
    <w:p>
      <w:pPr>
        <w:pStyle w:val="style34"/>
        <w:spacing w:after="0" w:lineRule="auto" w:line="480"/>
        <w:rPr>
          <w:rFonts w:ascii="Times New Roman" w:cs="Times New Roman" w:hAnsi="Times New Roman"/>
          <w:b w:val="false"/>
          <w:i/>
          <w:color w:val="auto"/>
          <w:sz w:val="20"/>
        </w:rPr>
      </w:pPr>
      <w:r>
        <w:rPr>
          <w:rFonts w:ascii="Times New Roman" w:cs="Times New Roman" w:hAnsi="Times New Roman"/>
          <w:b w:val="false"/>
          <w:i/>
          <w:color w:val="auto"/>
          <w:sz w:val="20"/>
        </w:rPr>
        <w:t>Sumber: KPP Pratama Samarinda Ilir</w:t>
      </w:r>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Berdasarkan tabel 1.2 dapat dilihat bahwa jumlah wajib pajak yang melakukan pembayaran pajak dari tahun 2021-2024 tidak sebanding dengan jumlah wajib pajak yang terdaftar. </w:t>
      </w:r>
      <w:r>
        <w:rPr>
          <w:rFonts w:ascii="Times New Roman" w:cs="Times New Roman" w:hAnsi="Times New Roman"/>
          <w:sz w:val="24"/>
        </w:rPr>
        <w:t xml:space="preserve"> Pe</w:t>
      </w:r>
      <w:r>
        <w:rPr>
          <w:rFonts w:ascii="Times New Roman" w:cs="Times New Roman" w:hAnsi="Times New Roman"/>
          <w:sz w:val="24"/>
        </w:rPr>
        <w:t>r</w:t>
      </w:r>
      <w:r>
        <w:rPr>
          <w:rFonts w:ascii="Times New Roman" w:cs="Times New Roman" w:hAnsi="Times New Roman"/>
          <w:sz w:val="24"/>
        </w:rPr>
        <w:t>tumbuhan jumlah wajib pajak orang pribadi pekerja bebas yang te</w:t>
      </w:r>
      <w:r>
        <w:rPr>
          <w:rFonts w:ascii="Times New Roman" w:cs="Times New Roman" w:hAnsi="Times New Roman"/>
          <w:sz w:val="24"/>
        </w:rPr>
        <w:t>r</w:t>
      </w:r>
      <w:r>
        <w:rPr>
          <w:rFonts w:ascii="Times New Roman" w:cs="Times New Roman" w:hAnsi="Times New Roman"/>
          <w:sz w:val="24"/>
        </w:rPr>
        <w:t>daftar tid</w:t>
      </w:r>
      <w:r>
        <w:rPr>
          <w:rFonts w:ascii="Times New Roman" w:cs="Times New Roman" w:hAnsi="Times New Roman"/>
          <w:sz w:val="24"/>
        </w:rPr>
        <w:t>ak serta merta meningkatkan pem</w:t>
      </w:r>
      <w:r>
        <w:rPr>
          <w:rFonts w:ascii="Times New Roman" w:cs="Times New Roman" w:hAnsi="Times New Roman"/>
          <w:sz w:val="24"/>
        </w:rPr>
        <w:t xml:space="preserve">bayaran pajak, </w:t>
      </w:r>
      <w:r>
        <w:rPr>
          <w:rFonts w:ascii="Times New Roman" w:cs="Times New Roman" w:hAnsi="Times New Roman"/>
          <w:sz w:val="24"/>
        </w:rPr>
        <w:t xml:space="preserve">dan ditambah dengan kurangnya pemahaman </w:t>
      </w:r>
      <w:r>
        <w:rPr>
          <w:rFonts w:ascii="Times New Roman" w:cs="Times New Roman" w:hAnsi="Times New Roman"/>
          <w:sz w:val="24"/>
        </w:rPr>
        <w:t xml:space="preserve">wajib pajak terhadap </w:t>
      </w:r>
      <w:r>
        <w:rPr>
          <w:rFonts w:ascii="Times New Roman" w:cs="Times New Roman" w:hAnsi="Times New Roman"/>
          <w:sz w:val="24"/>
        </w:rPr>
        <w:t>sistem pemungutan pajak yang mengharuskan</w:t>
      </w:r>
      <w:r>
        <w:rPr>
          <w:rFonts w:ascii="Times New Roman" w:cs="Times New Roman" w:hAnsi="Times New Roman"/>
          <w:sz w:val="24"/>
        </w:rPr>
        <w:t xml:space="preserve"> </w:t>
      </w:r>
      <w:r>
        <w:rPr>
          <w:rFonts w:ascii="Times New Roman" w:cs="Times New Roman" w:hAnsi="Times New Roman"/>
          <w:sz w:val="24"/>
        </w:rPr>
        <w:t xml:space="preserve">mereka </w:t>
      </w:r>
      <w:r>
        <w:rPr>
          <w:rFonts w:ascii="Times New Roman" w:cs="Times New Roman" w:hAnsi="Times New Roman"/>
          <w:sz w:val="24"/>
        </w:rPr>
        <w:t>menghi</w:t>
      </w:r>
      <w:r>
        <w:rPr>
          <w:rFonts w:ascii="Times New Roman" w:cs="Times New Roman" w:hAnsi="Times New Roman"/>
          <w:sz w:val="24"/>
        </w:rPr>
        <w:t xml:space="preserve">tung dan melaporkan pajaknya </w:t>
      </w:r>
      <w:r>
        <w:rPr>
          <w:rFonts w:ascii="Times New Roman" w:cs="Times New Roman" w:hAnsi="Times New Roman"/>
          <w:sz w:val="24"/>
        </w:rPr>
        <w:t xml:space="preserve"> sendiri. </w:t>
      </w:r>
      <w:r>
        <w:rPr>
          <w:rFonts w:ascii="Times New Roman" w:cs="Times New Roman" w:hAnsi="Times New Roman"/>
          <w:sz w:val="24"/>
        </w:rPr>
        <w:t>Oleh karena itu, penelitian ini menggunakan wajib pajak orang pribadi pekerja bebas sebagai objek penelitian.</w:t>
      </w:r>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Teori atribusi yang dicetuskan</w:t>
      </w:r>
      <w:r>
        <w:rPr>
          <w:rFonts w:ascii="Times New Roman" w:cs="Times New Roman" w:hAnsi="Times New Roman"/>
          <w:sz w:val="24"/>
        </w:rPr>
        <w:t xml:space="preserve"> oleh Heider (1958)</w:t>
      </w:r>
      <w:r>
        <w:rPr>
          <w:rFonts w:ascii="Times New Roman" w:cs="Times New Roman" w:hAnsi="Times New Roman"/>
          <w:sz w:val="24"/>
        </w:rPr>
        <w:t xml:space="preserve"> menyatakan bahwa perilaku seseorang </w:t>
      </w:r>
      <w:r>
        <w:rPr>
          <w:rFonts w:ascii="Times New Roman" w:cs="Times New Roman" w:hAnsi="Times New Roman"/>
          <w:sz w:val="24"/>
        </w:rPr>
        <w:t xml:space="preserve">itu dipengaruhi oleh dua faktor, </w:t>
      </w:r>
      <w:r>
        <w:rPr>
          <w:rFonts w:ascii="Times New Roman" w:cs="Times New Roman" w:hAnsi="Times New Roman"/>
          <w:sz w:val="24"/>
        </w:rPr>
        <w:t xml:space="preserve">yaitu faktor internal dan faktor eksternal. Teori atribusi ini jika dikaitkan dengan kepatuhan wajib pajak dapat menunjukkan bahwa </w:t>
      </w:r>
      <w:r>
        <w:rPr>
          <w:rFonts w:ascii="Times New Roman" w:cs="Times New Roman" w:hAnsi="Times New Roman"/>
          <w:sz w:val="24"/>
        </w:rPr>
        <w:t xml:space="preserve">faktor internal dan eksternal memengaruhi </w:t>
      </w:r>
      <w:r>
        <w:rPr>
          <w:rFonts w:ascii="Times New Roman" w:cs="Times New Roman" w:hAnsi="Times New Roman"/>
          <w:sz w:val="24"/>
        </w:rPr>
        <w:t>wajib pajak</w:t>
      </w:r>
      <w:r>
        <w:rPr>
          <w:rFonts w:ascii="Times New Roman" w:cs="Times New Roman" w:hAnsi="Times New Roman"/>
          <w:sz w:val="24"/>
        </w:rPr>
        <w:t xml:space="preserve"> dalam</w:t>
      </w:r>
      <w:r>
        <w:rPr>
          <w:rFonts w:ascii="Times New Roman" w:cs="Times New Roman" w:hAnsi="Times New Roman"/>
          <w:sz w:val="24"/>
        </w:rPr>
        <w:t xml:space="preserve"> berp</w:t>
      </w:r>
      <w:r>
        <w:rPr>
          <w:rFonts w:ascii="Times New Roman" w:cs="Times New Roman" w:hAnsi="Times New Roman"/>
          <w:sz w:val="24"/>
        </w:rPr>
        <w:t xml:space="preserve">erilaku patuh atau tidak patuh. </w:t>
      </w:r>
      <w:r>
        <w:rPr>
          <w:rFonts w:ascii="Times New Roman" w:cs="Times New Roman" w:hAnsi="Times New Roman"/>
          <w:sz w:val="24"/>
        </w:rPr>
        <w:t xml:space="preserve">Dalam penelitian ini, kepercayaan </w:t>
      </w:r>
      <w:r>
        <w:rPr>
          <w:rFonts w:ascii="Times New Roman" w:cs="Times New Roman" w:hAnsi="Times New Roman"/>
          <w:sz w:val="24"/>
        </w:rPr>
        <w:t>kepada pemerintah dan moral pajak merupakan faktor internal yang dapat mempengaruhi k</w:t>
      </w:r>
      <w:r>
        <w:rPr>
          <w:rFonts w:ascii="Times New Roman" w:cs="Times New Roman" w:hAnsi="Times New Roman"/>
          <w:sz w:val="24"/>
        </w:rPr>
        <w:t xml:space="preserve">epatuhan wajib pajak. Sedangkan, </w:t>
      </w:r>
      <w:r>
        <w:rPr>
          <w:rFonts w:ascii="Times New Roman" w:cs="Times New Roman" w:hAnsi="Times New Roman"/>
          <w:sz w:val="24"/>
        </w:rPr>
        <w:t>norma sosial sebagai faktor eksternal yang dapat mempengaruhi wajib pajak untuk melaksanakan kewajiban pe</w:t>
      </w:r>
      <w:r>
        <w:rPr>
          <w:rFonts w:ascii="Times New Roman" w:cs="Times New Roman" w:hAnsi="Times New Roman"/>
          <w:sz w:val="24"/>
        </w:rPr>
        <w:t xml:space="preserve">rpajakanya. </w:t>
      </w:r>
      <w:r>
        <w:rPr>
          <w:rFonts w:ascii="Times New Roman" w:cs="Times New Roman" w:hAnsi="Times New Roman"/>
          <w:sz w:val="24"/>
        </w:rPr>
        <w:t xml:space="preserve"> </w:t>
      </w:r>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Kepatuhan wajib pajak dipengaruhi oleh banyak faktor berdasarkan berbagai </w:t>
      </w:r>
      <w:r>
        <w:rPr>
          <w:rFonts w:ascii="Times New Roman" w:cs="Times New Roman" w:hAnsi="Times New Roman"/>
          <w:i/>
          <w:sz w:val="24"/>
        </w:rPr>
        <w:t xml:space="preserve">literature </w:t>
      </w:r>
      <w:r>
        <w:rPr>
          <w:rFonts w:ascii="Times New Roman" w:cs="Times New Roman" w:hAnsi="Times New Roman"/>
          <w:sz w:val="24"/>
        </w:rPr>
        <w:t xml:space="preserve">dan penelitian terdahulu yang sudah banyak dilakukan. </w:t>
      </w:r>
      <w:r>
        <w:rPr>
          <w:rFonts w:ascii="Times New Roman" w:cs="Times New Roman" w:hAnsi="Times New Roman"/>
          <w:sz w:val="24"/>
        </w:rPr>
        <w:t xml:space="preserve">Menurut </w:t>
      </w:r>
      <w:r>
        <w:rPr>
          <w:rFonts w:ascii="Times New Roman" w:cs="Times New Roman" w:hAnsi="Times New Roman"/>
          <w:sz w:val="24"/>
        </w:rPr>
        <w:t xml:space="preserve">Kirchler (2007) </w:t>
      </w:r>
      <w:r>
        <w:rPr>
          <w:rFonts w:ascii="Times New Roman" w:cs="Times New Roman" w:hAnsi="Times New Roman"/>
          <w:sz w:val="24"/>
        </w:rPr>
        <w:t>ada 5 aspek</w:t>
      </w:r>
      <w:r>
        <w:rPr>
          <w:rFonts w:ascii="Times New Roman" w:cs="Times New Roman" w:hAnsi="Times New Roman"/>
          <w:sz w:val="24"/>
        </w:rPr>
        <w:t xml:space="preserve"> yang m</w:t>
      </w:r>
      <w:r>
        <w:rPr>
          <w:rFonts w:ascii="Times New Roman" w:cs="Times New Roman" w:hAnsi="Times New Roman"/>
          <w:sz w:val="24"/>
        </w:rPr>
        <w:t xml:space="preserve">empengaruhi kepatuhan pajak, yaitu (1) </w:t>
      </w:r>
      <w:r>
        <w:rPr>
          <w:rFonts w:ascii="Times New Roman" w:cs="Times New Roman" w:hAnsi="Times New Roman"/>
          <w:sz w:val="24"/>
        </w:rPr>
        <w:t xml:space="preserve">politik (sistem perpajakan), </w:t>
      </w:r>
      <w:r>
        <w:rPr>
          <w:rFonts w:ascii="Times New Roman" w:cs="Times New Roman" w:hAnsi="Times New Roman"/>
          <w:sz w:val="24"/>
        </w:rPr>
        <w:t xml:space="preserve">(2) </w:t>
      </w:r>
      <w:r>
        <w:rPr>
          <w:rFonts w:ascii="Times New Roman" w:cs="Times New Roman" w:hAnsi="Times New Roman"/>
          <w:sz w:val="24"/>
        </w:rPr>
        <w:t>psikologi sosial (mental,</w:t>
      </w:r>
      <w:r>
        <w:rPr>
          <w:rFonts w:ascii="Times New Roman" w:cs="Times New Roman" w:hAnsi="Times New Roman"/>
          <w:i/>
          <w:sz w:val="24"/>
        </w:rPr>
        <w:t xml:space="preserve"> </w:t>
      </w:r>
      <w:r>
        <w:rPr>
          <w:rFonts w:ascii="Times New Roman" w:cs="Times New Roman" w:hAnsi="Times New Roman"/>
          <w:sz w:val="24"/>
        </w:rPr>
        <w:t>perilaku, dan moral pajak</w:t>
      </w:r>
      <w:r>
        <w:rPr>
          <w:rFonts w:ascii="Times New Roman" w:cs="Times New Roman" w:hAnsi="Times New Roman"/>
          <w:sz w:val="24"/>
        </w:rPr>
        <w:t xml:space="preserve">), (3) </w:t>
      </w:r>
      <w:r>
        <w:rPr>
          <w:rFonts w:ascii="Times New Roman" w:cs="Times New Roman" w:hAnsi="Times New Roman"/>
          <w:sz w:val="24"/>
        </w:rPr>
        <w:t xml:space="preserve">pengambilan keputusan, </w:t>
      </w:r>
      <w:r>
        <w:rPr>
          <w:rFonts w:ascii="Times New Roman" w:cs="Times New Roman" w:hAnsi="Times New Roman"/>
          <w:sz w:val="24"/>
        </w:rPr>
        <w:t xml:space="preserve">(4) </w:t>
      </w:r>
      <w:r>
        <w:rPr>
          <w:rFonts w:ascii="Times New Roman" w:cs="Times New Roman" w:hAnsi="Times New Roman"/>
          <w:sz w:val="24"/>
        </w:rPr>
        <w:t>kewirausahaan,</w:t>
      </w:r>
      <w:r>
        <w:rPr>
          <w:rFonts w:ascii="Times New Roman" w:cs="Times New Roman" w:hAnsi="Times New Roman"/>
          <w:sz w:val="24"/>
        </w:rPr>
        <w:t xml:space="preserve"> dan</w:t>
      </w:r>
      <w:r>
        <w:rPr>
          <w:rFonts w:ascii="Times New Roman" w:cs="Times New Roman" w:hAnsi="Times New Roman"/>
          <w:sz w:val="24"/>
        </w:rPr>
        <w:t xml:space="preserve"> (5)</w:t>
      </w:r>
      <w:r>
        <w:rPr>
          <w:rFonts w:ascii="Times New Roman" w:cs="Times New Roman" w:hAnsi="Times New Roman"/>
          <w:sz w:val="24"/>
        </w:rPr>
        <w:t xml:space="preserve"> interaksi antara otoritas pajak dan wajib pajak. Kemudian, Jackson &amp; Miliron (1986) mengemukakan bahwa usia, jenis kelamin, status pekerjaan, tingkat pendidikan, tarif pajak, sumber penghasilan, tingkat penghasilan, sanksi, keadilan, kepatuhan rekan kerja, dan etika atau moral pajak merupakan faktor kepatuhan pajak. Berdasarkan hal tersebut, </w:t>
      </w:r>
      <w:r>
        <w:rPr>
          <w:rFonts w:ascii="Times New Roman" w:cs="Times New Roman" w:hAnsi="Times New Roman"/>
          <w:sz w:val="24"/>
        </w:rPr>
        <w:t>dilakukan penelitian lebih lanjut untuk menguji faktor moral pajak</w:t>
      </w:r>
      <w:r>
        <w:rPr>
          <w:rFonts w:ascii="Times New Roman" w:cs="Times New Roman" w:hAnsi="Times New Roman"/>
          <w:sz w:val="24"/>
        </w:rPr>
        <w:t xml:space="preserve">. Oleh karena itu, </w:t>
      </w:r>
      <w:r>
        <w:rPr>
          <w:rFonts w:ascii="Times New Roman" w:cs="Times New Roman" w:hAnsi="Times New Roman"/>
          <w:sz w:val="24"/>
        </w:rPr>
        <w:t>dalam penelitian ini menggunakan karakteristik moral pajak sebagai variabel mediasi terkait kepatuhan wajib pajak orang pribadi pekerja bebas</w:t>
      </w:r>
      <w:r>
        <w:rPr>
          <w:rFonts w:ascii="Times New Roman" w:cs="Times New Roman" w:hAnsi="Times New Roman"/>
          <w:sz w:val="24"/>
        </w:rPr>
        <w:t xml:space="preserve">. </w:t>
      </w:r>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Kepercayaan kepada pemerintah m</w:t>
      </w:r>
      <w:r>
        <w:rPr>
          <w:rFonts w:ascii="Times New Roman" w:cs="Times New Roman" w:hAnsi="Times New Roman"/>
          <w:sz w:val="24"/>
        </w:rPr>
        <w:t>engacu</w:t>
      </w:r>
      <w:r>
        <w:rPr>
          <w:rFonts w:ascii="Times New Roman" w:cs="Times New Roman" w:hAnsi="Times New Roman"/>
          <w:sz w:val="24"/>
        </w:rPr>
        <w:t xml:space="preserve"> keyakinan dan harapan positif masyarakat kepada pemerintah terhadap </w:t>
      </w:r>
      <w:r>
        <w:rPr>
          <w:rFonts w:ascii="Times New Roman" w:cs="Times New Roman" w:hAnsi="Times New Roman"/>
          <w:sz w:val="24"/>
        </w:rPr>
        <w:t>kejujuran</w:t>
      </w:r>
      <w:r>
        <w:rPr>
          <w:rFonts w:ascii="Times New Roman" w:cs="Times New Roman" w:hAnsi="Times New Roman"/>
          <w:sz w:val="24"/>
        </w:rPr>
        <w:t xml:space="preserve"> dan komitmen pemerintah dalam menjalankan t</w:t>
      </w:r>
      <w:r>
        <w:rPr>
          <w:rFonts w:ascii="Times New Roman" w:cs="Times New Roman" w:hAnsi="Times New Roman"/>
          <w:sz w:val="24"/>
        </w:rPr>
        <w:t>ugas dan fungsinya demi mewujudkan</w:t>
      </w:r>
      <w:r>
        <w:rPr>
          <w:rFonts w:ascii="Times New Roman" w:cs="Times New Roman" w:hAnsi="Times New Roman"/>
          <w:sz w:val="24"/>
        </w:rPr>
        <w:t xml:space="preserve"> kesejahteraan bersama. </w:t>
      </w:r>
      <w:r>
        <w:rPr>
          <w:rFonts w:ascii="Times New Roman" w:cs="Times New Roman" w:hAnsi="Times New Roman"/>
          <w:sz w:val="24"/>
        </w:rPr>
        <w:t>Rendahnya</w:t>
      </w:r>
      <w:r>
        <w:rPr>
          <w:rFonts w:ascii="Times New Roman" w:cs="Times New Roman" w:hAnsi="Times New Roman"/>
          <w:sz w:val="24"/>
        </w:rPr>
        <w:t xml:space="preserve"> kepercayaan kepada pemerintah </w:t>
      </w:r>
      <w:r>
        <w:rPr>
          <w:rFonts w:ascii="Times New Roman" w:cs="Times New Roman" w:hAnsi="Times New Roman"/>
          <w:sz w:val="24"/>
        </w:rPr>
        <w:t xml:space="preserve">dapat memengaruhi </w:t>
      </w:r>
      <w:r>
        <w:rPr>
          <w:rFonts w:ascii="Times New Roman" w:cs="Times New Roman" w:hAnsi="Times New Roman"/>
          <w:sz w:val="24"/>
        </w:rPr>
        <w:t xml:space="preserve">kepatuhan wajib pajak dalam memenuhi kewajiban pajaknya. Berdasarkan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{"citationItems":[{"id":"ITEM-1","itemData":{"author":[{"dropping-particle":"","family":"Santi","given":"Ayu Lujeng Dewi","non-dropping-particle":"","parse-names":false,"suffix":""}],"id":"ITEM-1","issued":{"date-parts":[["2019"]]},"title":"Pengaruh Kepercayaan Kepada Pemerintah, Kebanggaan Nasional, dan Denda Pajak Terhadap Kepatuhan Wajib Pajak dengan Moral Pajak Sebagai Variabel Intervening","type":"article"},"uris":["http://www.mendeley.com/documents/?uuid=5e5d3822-3b28-4ac6-b04c-7e5dfd223cba","http://www.mendeley.com/documents/?uuid=1483289d-6714-435b-ae40-62c9b7e825bc"]}],"mendeley":{"formattedCitation":"(Santi, 2019)","manualFormatting":"Santi (2019)","plainTextFormattedCitation":"(Santi, 2019)","previouslyFormattedCitation":"(Santi, 2019)"},"properties":{"noteIndex":0},"schema":"https://github.com/citation-style-language/schema/raw/master/csl-citation.json"}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Santi (2019)</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Pajak","type":"article-journal","volume":"2"},"uris":["http://www.mendeley.com/documents/?uuid=80b66587-647c-4983-9eda-a20aeeb4627a","http://www.mendeley.com/documents/?uuid=9e1ea773-1a02-418f-bfc9-9ec7a32ff8f5"]}],"mendeley":{"formattedCitation":"(Silaen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Silaen &amp; Helmy (2024)</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menunjukkan hasil bahwa kepercayaan kepada pemerintah berpengaruh terhadap kepatuhan wajib pajak. Hal ini menunjukkan</w:t>
      </w:r>
      <w:r>
        <w:rPr>
          <w:rFonts w:ascii="Times New Roman" w:cs="Times New Roman" w:hAnsi="Times New Roman"/>
          <w:sz w:val="24"/>
        </w:rPr>
        <w:t xml:space="preserve"> wajib pajak dengan tingkat</w:t>
      </w:r>
      <w:r>
        <w:rPr>
          <w:rFonts w:ascii="Times New Roman" w:cs="Times New Roman" w:hAnsi="Times New Roman"/>
          <w:sz w:val="24"/>
        </w:rPr>
        <w:t xml:space="preserve"> </w:t>
      </w:r>
      <w:r>
        <w:rPr>
          <w:rFonts w:ascii="Times New Roman" w:cs="Times New Roman" w:hAnsi="Times New Roman"/>
          <w:sz w:val="24"/>
        </w:rPr>
        <w:t>ke</w:t>
      </w:r>
      <w:r>
        <w:rPr>
          <w:rFonts w:ascii="Times New Roman" w:cs="Times New Roman" w:hAnsi="Times New Roman"/>
          <w:sz w:val="24"/>
        </w:rPr>
        <w:t>percay</w:t>
      </w:r>
      <w:r>
        <w:rPr>
          <w:rFonts w:ascii="Times New Roman" w:cs="Times New Roman" w:hAnsi="Times New Roman"/>
          <w:sz w:val="24"/>
        </w:rPr>
        <w:t>aan yang tinggi</w:t>
      </w:r>
      <w:r>
        <w:rPr>
          <w:rFonts w:ascii="Times New Roman" w:cs="Times New Roman" w:hAnsi="Times New Roman"/>
          <w:sz w:val="24"/>
        </w:rPr>
        <w:t xml:space="preserve"> kepada pemerintah </w:t>
      </w:r>
      <w:r>
        <w:rPr>
          <w:rFonts w:ascii="Times New Roman" w:cs="Times New Roman" w:hAnsi="Times New Roman"/>
          <w:sz w:val="24"/>
        </w:rPr>
        <w:t>biasanya menunjukkan tingkat</w:t>
      </w:r>
      <w:r>
        <w:rPr>
          <w:rFonts w:ascii="Times New Roman" w:cs="Times New Roman" w:hAnsi="Times New Roman"/>
          <w:sz w:val="24"/>
        </w:rPr>
        <w:t xml:space="preserve"> kepatuhan yang lebih tinggi dibandingkan dengan wajib pajak yang kurang atau tidak </w:t>
      </w:r>
      <w:r>
        <w:rPr>
          <w:rFonts w:ascii="Times New Roman" w:cs="Times New Roman" w:hAnsi="Times New Roman"/>
          <w:sz w:val="24"/>
        </w:rPr>
        <w:t>memiliki kepercayaan</w:t>
      </w:r>
      <w:r>
        <w:rPr>
          <w:rFonts w:ascii="Times New Roman" w:cs="Times New Roman" w:hAnsi="Times New Roman"/>
          <w:sz w:val="24"/>
        </w:rPr>
        <w:t xml:space="preserve"> kepada pemerintah. Penelitian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Negara","type":"article-journal","volume":"33"},"uris":["http://www.mendeley.com/documents/?uuid=651ea60b-884e-4406-b731-9b9c200b3e55","http://www.mendeley.com/documents/?uuid=4c1b6a42-b2c1-4ca1-8cca-4ff63d85a588"]}],"mendeley":{"formattedCitation":"(R.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Sari &amp; Mashuri (2022)</w:t>
      </w:r>
      <w:r>
        <w:rPr>
          <w:rFonts w:ascii="Times New Roman" w:cs="Times New Roman" w:hAnsi="Times New Roman"/>
          <w:sz w:val="24"/>
        </w:rPr>
        <w:fldChar w:fldCharType="end"/>
      </w:r>
      <w:r>
        <w:rPr>
          <w:rFonts w:ascii="Times New Roman" w:cs="Times New Roman" w:hAnsi="Times New Roman"/>
          <w:sz w:val="24"/>
        </w:rPr>
        <w:t xml:space="preserve"> menunjukkan bahwa kepercayaan kepada pemerintah berpengaruh terhadap moral </w:t>
      </w:r>
      <w:r>
        <w:rPr>
          <w:rFonts w:ascii="Times New Roman" w:cs="Times New Roman" w:hAnsi="Times New Roman"/>
          <w:sz w:val="24"/>
        </w:rPr>
        <w:t>pajak, karena semakin tinggi ke</w:t>
      </w:r>
      <w:r>
        <w:rPr>
          <w:rFonts w:ascii="Times New Roman" w:cs="Times New Roman" w:hAnsi="Times New Roman"/>
          <w:sz w:val="24"/>
        </w:rPr>
        <w:t>percayaan masyarakat pada pemerintah dapat memberikan pengaruh positif terhadap tingkat moral pajak masyarakat sehingga mampu mendorong ting</w:t>
      </w:r>
      <w:r>
        <w:rPr>
          <w:rFonts w:ascii="Times New Roman" w:cs="Times New Roman" w:hAnsi="Times New Roman"/>
          <w:sz w:val="24"/>
        </w:rPr>
        <w:t>kat kepatuhan wajib pajak. Meskipun demikian</w:t>
      </w:r>
      <w:r>
        <w:rPr>
          <w:rFonts w:ascii="Times New Roman" w:cs="Times New Roman" w:hAnsi="Times New Roman"/>
          <w:sz w:val="24"/>
        </w:rPr>
        <w:t>, pada beberapa penelitian justru menunjukkan hasil yang berbeda. Berdasarkan penelitian</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Theodore","given":"Diviana","non-dropping-particle":"","parse-names":false,"suffix":""},{"dropping-particle":"","family":"Jonnardi","given":"","non-dropping-particle":"","parse-names":false,"suffix":""}],"id":"ITEM-1","issue":"4","issued":{"date-parts":[["2024"]]},"page":"1941-1947","title":"Pengaruh Kesadaran Wajib Pajak , Persepsi Keadilan Pajak, Sanksi Pajak, Dan Kepercayaan Pada Pemerintah terhadap Kepatuhan Wajib Pajak Orang Pribadi Di Jakarta Barat","type":"article-journal","volume":"VI"},"uris":["http://www.mendeley.com/documents/?uuid=585ee4ec-4bb1-414d-96bb-c9f38c617094"]}],"mendeley":{"formattedCitation":"(Theodore &amp; Jonnardi, 2024)","plainTextFormattedCitation":"(Theodore &amp; Jonnardi, 2024)","previouslyFormattedCitation":"(Theodore &amp; Jonnardi,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(Theodore &amp; Jonnardi, 2024)</w:t>
      </w:r>
      <w:r>
        <w:rPr>
          <w:rFonts w:ascii="Times New Roman" w:cs="Times New Roman" w:hAnsi="Times New Roman"/>
          <w:sz w:val="24"/>
        </w:rPr>
        <w:fldChar w:fldCharType="end"/>
      </w:r>
      <w:r>
        <w:rPr>
          <w:rFonts w:ascii="Times New Roman" w:cs="Times New Roman" w:hAnsi="Times New Roman"/>
          <w:sz w:val="24"/>
        </w:rPr>
        <w:t xml:space="preserve"> menunjukkan bahwa kepercayaan kepada pemerintah tidak berpengaruh terhadap tingkat kepatuhan wajib pajak orang pribadi. </w:t>
      </w:r>
      <w:r>
        <w:rPr>
          <w:rFonts w:ascii="Times New Roman" w:cs="Times New Roman" w:hAnsi="Times New Roman"/>
          <w:sz w:val="24"/>
        </w:rPr>
        <w:t>Selain itu</w:t>
      </w:r>
      <w:r>
        <w:rPr>
          <w:rFonts w:ascii="Times New Roman" w:cs="Times New Roman" w:hAnsi="Times New Roman"/>
          <w:sz w:val="24"/>
        </w:rPr>
        <w:t xml:space="preserve">, penelitian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{"citationItems":[{"id":"ITEM-1","itemData":{"abstract":"This research aims to analyze personal tax compliance and its affecting factors. It is motivated by the current condition of Indonesian taxation system compared to other ASEAN countries i.e. lower tax income, lower tax ratio and tax coverage ratio. The government of Indonesia has maintained tax campaign to increase tax compliance but its effectivesness has not been examined yet. This research argues that government must consider behavioral theory and scientific method to develop effective tax policy for personal tax payer. The research analyzes 232 personal tax payers in Semarang city by doing field survey. Societal and economic or deterrence variables are used to predict tax morale, in which tax morale will determine tax compliance. The results suggested that tax morale is not coming from internal motivation but it is more enfornced by external factor such as high tax fine. Higher tax fine will lead to the decreasing degree of tax morale, however, a tax payer is still willing to pay tax because they avoid adding more expenses by tax fine. This research also finds that the degree of tax morale determine tax compliance. Finnally, this research concludes that Indonesia has enforced tax compliance (not voluntary tax compliance), means that tax audit and fine must be managed intensively. The government needs to increase voluntary tax compliane by fixing and building trust in law and tax regulation.","author":[{"dropping-particle":"","family":"Cahyonowati","given":"Nur","non-dropping-particle":"","parse-names":false,"suffix":""}],"container-title":"Jaai","id":"ITEM-1","issue":"2","issued":{"date-parts":[["2011"]]},"page":"161-177","title":"Moral Model and Tax Compliance: Individual Taxpayers","type":"article-journal","volume":"15"},"uris":["http://www.mendeley.com/documents/?uuid=9bb30455-d16d-443a-9682-9501d6c38c71","http://www.mendeley.com/documents/?uuid=fdf46a84-cf38-410c-aa66-ae78b66b483d"]}],"mendeley":{"formattedCitation":"(Cahyonowati, 2011)","manualFormatting":"Cahyonowati (2011)","plainTextFormattedCitation":"(Cahyonowati, 2011)","previouslyFormattedCitation":"(Cahyonowati, 2011)"},"properties":{"noteIndex":0},"schema":"https://github.com/citation-style-language/schema/raw/master/csl-citation.json"}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Cahyonowati (2011)</w:t>
      </w:r>
      <w:r>
        <w:rPr>
          <w:rFonts w:ascii="Times New Roman" w:cs="Times New Roman" w:hAnsi="Times New Roman"/>
          <w:sz w:val="24"/>
        </w:rPr>
        <w:fldChar w:fldCharType="end"/>
      </w:r>
      <w:r>
        <w:rPr>
          <w:rFonts w:ascii="Times New Roman" w:cs="Times New Roman" w:hAnsi="Times New Roman"/>
          <w:sz w:val="24"/>
        </w:rPr>
        <w:t xml:space="preserve"> menunjukkan bahwa moral pajak wajib pajak pribadi tidak dipengaruhi oleh kepercayaan kepada pemerintah.</w:t>
      </w:r>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Norma sosial </w:t>
      </w:r>
      <w:r>
        <w:rPr>
          <w:rFonts w:ascii="Times New Roman" w:cs="Times New Roman" w:hAnsi="Times New Roman"/>
          <w:sz w:val="24"/>
        </w:rPr>
        <w:t>berasal dari</w:t>
      </w:r>
      <w:r>
        <w:rPr>
          <w:rFonts w:ascii="Times New Roman" w:cs="Times New Roman" w:hAnsi="Times New Roman"/>
          <w:sz w:val="24"/>
        </w:rPr>
        <w:t xml:space="preserve"> interaksi sosial yang terjadi di antara anggota kelompok tertentu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2024)","plainTextFormattedCitation":"(Silaen &amp; Helmy, 2024)","previouslyFormattedCitation":"(Silaen &amp; Helmy,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(Silaen &amp; Helmy, 2024)</w:t>
      </w:r>
      <w:r>
        <w:rPr>
          <w:rFonts w:ascii="Times New Roman" w:cs="Times New Roman" w:hAnsi="Times New Roman"/>
          <w:sz w:val="24"/>
        </w:rPr>
        <w:fldChar w:fldCharType="end"/>
      </w:r>
      <w:r>
        <w:rPr>
          <w:rFonts w:ascii="Times New Roman" w:cs="Times New Roman" w:hAnsi="Times New Roman"/>
          <w:sz w:val="24"/>
        </w:rPr>
        <w:t xml:space="preserve">. Interaksi sosial ini yang </w:t>
      </w:r>
      <w:r>
        <w:rPr>
          <w:rFonts w:ascii="Times New Roman" w:cs="Times New Roman" w:hAnsi="Times New Roman"/>
          <w:sz w:val="24"/>
        </w:rPr>
        <w:t>membentuk</w:t>
      </w:r>
      <w:r>
        <w:rPr>
          <w:rFonts w:ascii="Times New Roman" w:cs="Times New Roman" w:hAnsi="Times New Roman"/>
          <w:sz w:val="24"/>
        </w:rPr>
        <w:t xml:space="preserve"> cara </w:t>
      </w:r>
      <w:r>
        <w:rPr>
          <w:rFonts w:ascii="Times New Roman" w:cs="Times New Roman" w:hAnsi="Times New Roman"/>
          <w:sz w:val="24"/>
        </w:rPr>
        <w:t xml:space="preserve">pandang masyarakat </w:t>
      </w:r>
      <w:r>
        <w:rPr>
          <w:rFonts w:ascii="Times New Roman" w:cs="Times New Roman" w:hAnsi="Times New Roman"/>
          <w:sz w:val="24"/>
        </w:rPr>
        <w:t xml:space="preserve">dan </w:t>
      </w:r>
      <w:r>
        <w:rPr>
          <w:rFonts w:ascii="Times New Roman" w:cs="Times New Roman" w:hAnsi="Times New Roman"/>
          <w:sz w:val="24"/>
        </w:rPr>
        <w:t>tanggapan mereka terhadap</w:t>
      </w:r>
      <w:r>
        <w:rPr>
          <w:rFonts w:ascii="Times New Roman" w:cs="Times New Roman" w:hAnsi="Times New Roman"/>
          <w:sz w:val="24"/>
        </w:rPr>
        <w:t xml:space="preserve"> apa pun yang berkaitan dengan </w:t>
      </w:r>
      <w:r>
        <w:rPr>
          <w:rFonts w:ascii="Times New Roman" w:cs="Times New Roman" w:hAnsi="Times New Roman"/>
          <w:sz w:val="24"/>
        </w:rPr>
        <w:t>isu lingkungan sekitar</w:t>
      </w:r>
      <w:r>
        <w:rPr>
          <w:rFonts w:ascii="Times New Roman" w:cs="Times New Roman" w:hAnsi="Times New Roman"/>
          <w:sz w:val="24"/>
        </w:rPr>
        <w:t xml:space="preserve">. Selain itu norma sosial juga </w:t>
      </w:r>
      <w:r>
        <w:rPr>
          <w:rFonts w:ascii="Times New Roman" w:cs="Times New Roman" w:hAnsi="Times New Roman"/>
          <w:sz w:val="24"/>
        </w:rPr>
        <w:t>menggambarkan</w:t>
      </w:r>
      <w:r>
        <w:rPr>
          <w:rFonts w:ascii="Times New Roman" w:cs="Times New Roman" w:hAnsi="Times New Roman"/>
          <w:sz w:val="24"/>
        </w:rPr>
        <w:t xml:space="preserve"> </w:t>
      </w:r>
      <w:r>
        <w:rPr>
          <w:rFonts w:ascii="Times New Roman" w:cs="Times New Roman" w:hAnsi="Times New Roman"/>
          <w:sz w:val="24"/>
        </w:rPr>
        <w:t xml:space="preserve">faktor </w:t>
      </w:r>
      <w:r>
        <w:rPr>
          <w:rFonts w:ascii="Times New Roman" w:cs="Times New Roman" w:hAnsi="Times New Roman"/>
          <w:sz w:val="24"/>
        </w:rPr>
        <w:t>eksternal yang mempengaruhi kecenderungan</w:t>
      </w:r>
      <w:r>
        <w:rPr>
          <w:rFonts w:ascii="Times New Roman" w:cs="Times New Roman" w:hAnsi="Times New Roman"/>
          <w:sz w:val="24"/>
        </w:rPr>
        <w:t xml:space="preserve"> individu</w:t>
      </w:r>
      <w:r>
        <w:rPr>
          <w:rFonts w:ascii="Times New Roman" w:cs="Times New Roman" w:hAnsi="Times New Roman"/>
          <w:sz w:val="24"/>
        </w:rPr>
        <w:t xml:space="preserve"> terhadap nilai atau keyakinan </w:t>
      </w:r>
      <w:r>
        <w:rPr>
          <w:rFonts w:ascii="Times New Roman" w:cs="Times New Roman" w:hAnsi="Times New Roman"/>
          <w:sz w:val="24"/>
        </w:rPr>
        <w:t xml:space="preserve">tertentu.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Behavior","type":"article-journal","volume":"1"},"uris":["http://www.mendeley.com/documents/?uuid=93638b6f-867c-4104-a4d6-586dd17d7c6f","http://www.mendeley.com/documents/?uuid=5db005fc-00ea-4352-8fc5-604c5f9d3425"]}],"mendeley":{"formattedCitation":"(Putri, 2021)","manualFormatting":"Putri (2021)","plainTextFormattedCitation":"(Putri, 2021)","previouslyFormattedCitation":"(Putri, 2021)"},"properties":{"noteIndex":0},"schema":"https://github.com/citation-style-language/schema/raw/master/csl-citation.json"}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Putri (2021)</w:t>
      </w:r>
      <w:r>
        <w:rPr>
          <w:rFonts w:ascii="Times New Roman" w:cs="Times New Roman" w:hAnsi="Times New Roman"/>
          <w:sz w:val="24"/>
        </w:rPr>
        <w:fldChar w:fldCharType="end"/>
      </w:r>
      <w:r>
        <w:rPr>
          <w:rFonts w:ascii="Times New Roman" w:cs="Times New Roman" w:hAnsi="Times New Roman"/>
          <w:sz w:val="24"/>
        </w:rPr>
        <w:t xml:space="preserve"> menunjukkan bahwa norma sosial berpengaruh positif terhadap kepatuhan wajib pajak. Hasil penelitian ini tidak sejalan dengan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{"citationItems":[{"id":"ITEM-1","itemData":{"DOI":"10.24036/jea.v6i1.1046","abstract":"This study intends to investigate trust government, social norms, and tax penalties affect tax compliance behavior. Primary data are utilized in this form of research. primary data collected from respondents' responses to questionnaires. 399 individual taxpayers from the city of Padang—both employers and employees—served as the study's sample. The statistical data analysis technique used in this study is multiple regression analysis. The study's conclusions indicate that while trust in the government and tax penalties have a positive effect on tax compliance behavior, societal norms have no bearing on it. The Tax Service Office must take action to establish a favorable environment, according to the research's implication. There is an increase in trust in the government enforced by the tax authorities, and there are more sanctions, for example, when outreach to taxpayers is done to encourage taxpayers to abide by tax regulations that have been decided by the government. Taxes are imposed on taxpayers in order to force them to fulfill the required tax responsibilities.","author":[{"dropping-particle":"","family":"Sari","given":"Miftah Imanda","non-dropping-particle":"","parse-names":false,"suffix":""},{"dropping-particle":"","family":"Fauzihardani","given":"Eka","non-dropping-particle":"","parse-names":false,"suffix":""}],"container-title":"Jurnal Eksplorasi Akuntansi","id":"ITEM-1","issue":"1","issued":{"date-parts":[["2024"]]},"page":"347-358","title":"Pengaruh Kepercayaan Kepada Pemerintah, Norma Sosial, dan Sanksi Perpajakan terhadap Perilaku Kepatuhan Pajak","type":"article-journal","volume":"6"},"uris":["http://www.mendeley.com/documents/?uuid=68b9e802-3f3c-4a65-8a97-a56ef372ea8d","http://www.mendeley.com/documents/?uuid=ba43e148-c239-4fb2-a875-e051249735c9"]}],"mendeley":{"formattedCitation":"(M. I. Sari &amp; Fauzihardani, 2024)","manualFormatting":"Sari &amp; Fauzihardani (2024)","plainTextFormattedCitation":"(M. I. Sari &amp; Fauzihardani, 2024)","previouslyFormattedCitation":"(M. I. Sari &amp; Fauzihardani,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Sari &amp; </w:t>
      </w:r>
      <w:r>
        <w:rPr>
          <w:rFonts w:ascii="Times New Roman" w:cs="Times New Roman" w:hAnsi="Times New Roman"/>
          <w:noProof/>
          <w:sz w:val="24"/>
        </w:rPr>
        <w:t>Fauzihardani (2024)</w:t>
      </w:r>
      <w:r>
        <w:rPr>
          <w:rFonts w:ascii="Times New Roman" w:cs="Times New Roman" w:hAnsi="Times New Roman"/>
          <w:sz w:val="24"/>
        </w:rPr>
        <w:fldChar w:fldCharType="end"/>
      </w:r>
      <w:r>
        <w:rPr>
          <w:rFonts w:ascii="Times New Roman" w:cs="Times New Roman" w:hAnsi="Times New Roman"/>
          <w:sz w:val="24"/>
        </w:rPr>
        <w:t xml:space="preserve"> menunjukkan bahwa norma sosial seperti lingkungan terdekat tidak dapat mempengaruhi wajib pajak untuk patuh.  Selain itu, moral pajak dapat dipengaruhi oleh norma sosial secara signifikan dan positif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(Jemap)","id":"ITEM-1","issue":"1","issued":{"date-parts":[["2023"]]},"page":"1-26","title":"Pengaruh Norma Dan Faktor Sosio-Ekonomi Terhadap Tax Morale Dengan Tingkat Pendidikan Sebagai Variabel Pemoderasi","type":"article-journal","volume":"6"},"uris":["http://www.mendeley.com/documents/?uuid=797c9c3f-7eb6-41f5-b590-f28774ac9342","http://www.mendeley.com/documents/?uuid=0a767b5e-b5e7-4f5b-a3dc-dd91436de9c4"]}],"mendeley":{"formattedCitation":"(Roseptia &amp; Fitriandi, 2023)","plainTextFormattedCitation":"(Roseptia &amp; Fitriandi, 2023)","previouslyFormattedCitation":"(Roseptia &amp; Fitriandi,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(Roseptia &amp; Fitriandi, 2023)</w:t>
      </w:r>
      <w:r>
        <w:rPr>
          <w:rFonts w:ascii="Times New Roman" w:cs="Times New Roman" w:hAnsi="Times New Roman"/>
          <w:sz w:val="24"/>
        </w:rPr>
        <w:fldChar w:fldCharType="end"/>
      </w:r>
      <w:r>
        <w:rPr>
          <w:rFonts w:ascii="Times New Roman" w:cs="Times New Roman" w:hAnsi="Times New Roman"/>
          <w:sz w:val="24"/>
        </w:rPr>
        <w:t xml:space="preserve">. </w:t>
      </w:r>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Moral pajak merupakan faktor internal yang mampu membuat wajib pajak mematuhi kewajiban perpajakannya selain kepercayaan kepada pemerintah. </w:t>
      </w:r>
      <w:r>
        <w:rPr>
          <w:rFonts w:ascii="Times New Roman" w:cs="Times New Roman" w:hAnsi="Times New Roman"/>
          <w:sz w:val="24"/>
        </w:rPr>
        <w:t xml:space="preserve">Kepercayaan terhadap penggunaan dana pajak secara bertanggung jawab demi kepentingan publik akan berdampak positif dalam meningkatkan moral pajak, moral pajak yang tinggi akan mendorong kepatuhan pajak karena merasa terdorong untuk membayar pajak, bukan karena takut terhadap sanksi, tetapi karena keyakinan moral wajib pajak. </w:t>
      </w:r>
      <w:r>
        <w:rPr>
          <w:rFonts w:ascii="Times New Roman" w:cs="Times New Roman" w:hAnsi="Times New Roman"/>
          <w:sz w:val="24"/>
        </w:rPr>
        <w:t>Kepercayaan kepada pemerintah serta norma sosial berpotensi dalam meningkatkan moral pajak yang akan berdampak positif bagi peningkatan kepatuhan wajib pajak.</w:t>
      </w:r>
      <w:r>
        <w:rPr>
          <w:rFonts w:ascii="Times New Roman" w:cs="Times New Roman" w:hAnsi="Times New Roman"/>
          <w:sz w:val="24"/>
        </w:rPr>
        <w:t xml:space="preserve"> </w:t>
      </w:r>
      <w:r>
        <w:rPr>
          <w:rFonts w:ascii="Times New Roman" w:cs="Times New Roman" w:hAnsi="Times New Roman"/>
          <w:sz w:val="24"/>
        </w:rPr>
        <w:t xml:space="preserve">Kepatuhan wajib pajak dapat dipengaruhi oleh moral pajak secara signifikan dan positif menurut hasil penelitian dari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Selatan","type":"article-journal","volume":"4"},"uris":["http://www.mendeley.com/documents/?uuid=c687d51e-5b34-4e61-a671-fa9f9d8bac4f","http://www.mendeley.com/documents/?uuid=0f1e7683-c531-409d-9dd0-f3908936fb73"]}],"mendeley":{"formattedCitation":"(Saputra et al., 2023)","manualFormatting":"Saputra et al. (2023)","plainTextFormattedCitation":"(Saputra et al., 2023)","previouslyFormattedCitation":"(Saputra et al.,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Saputra </w:t>
      </w:r>
      <w:r>
        <w:rPr>
          <w:rFonts w:ascii="Times New Roman" w:cs="Times New Roman" w:hAnsi="Times New Roman"/>
          <w:i/>
          <w:noProof/>
          <w:sz w:val="24"/>
        </w:rPr>
        <w:t>et al</w:t>
      </w:r>
      <w:r>
        <w:rPr>
          <w:rFonts w:ascii="Times New Roman" w:cs="Times New Roman" w:hAnsi="Times New Roman"/>
          <w:i/>
          <w:noProof/>
          <w:sz w:val="24"/>
        </w:rPr>
        <w:t xml:space="preserve">. </w:t>
      </w:r>
      <w:r>
        <w:rPr>
          <w:rFonts w:ascii="Times New Roman" w:cs="Times New Roman" w:hAnsi="Times New Roman"/>
          <w:noProof/>
          <w:sz w:val="24"/>
        </w:rPr>
        <w:t>(2023)</w:t>
      </w:r>
      <w:r>
        <w:rPr>
          <w:rFonts w:ascii="Times New Roman" w:cs="Times New Roman" w:hAnsi="Times New Roman"/>
          <w:sz w:val="24"/>
        </w:rPr>
        <w:fldChar w:fldCharType="end"/>
      </w:r>
      <w:r>
        <w:rPr>
          <w:rFonts w:ascii="Times New Roman" w:cs="Times New Roman" w:hAnsi="Times New Roman"/>
          <w:sz w:val="24"/>
        </w:rPr>
        <w:t xml:space="preserve">.  Hasil penelitian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formation","type":"article-journal","volume":"13"},"uris":["http://www.mendeley.com/documents/?uuid=a2cc3d5a-13a1-4a57-aafa-3ea18d0e25df","http://www.mendeley.com/documents/?uuid=c37bbe94-3515-488c-b5a7-a75b096b1242"]}],"mendeley":{"formattedCitation":"(Supriyati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Supriyati </w:t>
      </w:r>
      <w:r>
        <w:rPr>
          <w:rFonts w:ascii="Times New Roman" w:cs="Times New Roman" w:hAnsi="Times New Roman"/>
          <w:i/>
          <w:noProof/>
          <w:sz w:val="24"/>
        </w:rPr>
        <w:t>et al</w:t>
      </w:r>
      <w:r>
        <w:rPr>
          <w:rFonts w:ascii="Times New Roman" w:cs="Times New Roman" w:hAnsi="Times New Roman"/>
          <w:i/>
          <w:noProof/>
          <w:sz w:val="24"/>
        </w:rPr>
        <w:t>.</w:t>
      </w:r>
      <w:r>
        <w:rPr>
          <w:rFonts w:ascii="Times New Roman" w:cs="Times New Roman" w:hAnsi="Times New Roman"/>
          <w:noProof/>
          <w:sz w:val="24"/>
        </w:rPr>
        <w:t xml:space="preserve"> (2024)</w:t>
      </w:r>
      <w:r>
        <w:rPr>
          <w:rFonts w:ascii="Times New Roman" w:cs="Times New Roman" w:hAnsi="Times New Roman"/>
          <w:sz w:val="24"/>
        </w:rPr>
        <w:fldChar w:fldCharType="end"/>
      </w:r>
      <w:r>
        <w:rPr>
          <w:rFonts w:ascii="Times New Roman" w:cs="Times New Roman" w:hAnsi="Times New Roman"/>
          <w:sz w:val="24"/>
        </w:rPr>
        <w:t xml:space="preserve"> menunjukkan hasil bahwa moral pajak dapat menjadi </w:t>
      </w:r>
      <w:r>
        <w:rPr>
          <w:rFonts w:ascii="Times New Roman" w:cs="Times New Roman" w:hAnsi="Times New Roman"/>
          <w:sz w:val="24"/>
        </w:rPr>
        <w:t>mediator dalam</w:t>
      </w:r>
      <w:r>
        <w:rPr>
          <w:rFonts w:ascii="Times New Roman" w:cs="Times New Roman" w:hAnsi="Times New Roman"/>
          <w:sz w:val="24"/>
        </w:rPr>
        <w:t xml:space="preserve"> pengaruh kepercayaan kepada pemerintah terhadap kepatuhan wajib pajak. Hasil berbeda didapat dari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Intervening","type":"article-journal","volume":"20"},"uris":["http://www.mendeley.com/documents/?uuid=777f9b99-dc69-427e-a5fa-dd18969309be","http://www.mendeley.com/documents/?uuid=fc8d3ab8-fe41-4b4f-812c-50135d3d0136"]}],"mendeley":{"formattedCitation":"(Suramaha et al., 2020)","manualFormatting":"Suramaha et al. (2020)","plainTextFormattedCitation":"(Suramaha et al., 2020)","previouslyFormattedCitation":"(Suramaha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Suramaha </w:t>
      </w:r>
      <w:r>
        <w:rPr>
          <w:rFonts w:ascii="Times New Roman" w:cs="Times New Roman" w:hAnsi="Times New Roman"/>
          <w:i/>
          <w:noProof/>
          <w:sz w:val="24"/>
        </w:rPr>
        <w:t>et al</w:t>
      </w:r>
      <w:r>
        <w:rPr>
          <w:rFonts w:ascii="Times New Roman" w:cs="Times New Roman" w:hAnsi="Times New Roman"/>
          <w:i/>
          <w:noProof/>
          <w:sz w:val="24"/>
        </w:rPr>
        <w:t>.</w:t>
      </w:r>
      <w:r>
        <w:rPr>
          <w:rFonts w:ascii="Times New Roman" w:cs="Times New Roman" w:hAnsi="Times New Roman"/>
          <w:noProof/>
          <w:sz w:val="24"/>
        </w:rPr>
        <w:t xml:space="preserve"> (2020)</w:t>
      </w:r>
      <w:r>
        <w:rPr>
          <w:rFonts w:ascii="Times New Roman" w:cs="Times New Roman" w:hAnsi="Times New Roman"/>
          <w:sz w:val="24"/>
        </w:rPr>
        <w:fldChar w:fldCharType="end"/>
      </w:r>
      <w:r>
        <w:rPr>
          <w:rFonts w:ascii="Times New Roman" w:cs="Times New Roman" w:hAnsi="Times New Roman"/>
          <w:sz w:val="24"/>
        </w:rPr>
        <w:t xml:space="preserve"> yang menunjukkan bahwa moral pajak tidak dapat menjadi </w:t>
      </w:r>
      <w:r>
        <w:rPr>
          <w:rFonts w:ascii="Times New Roman" w:cs="Times New Roman" w:hAnsi="Times New Roman"/>
          <w:sz w:val="24"/>
        </w:rPr>
        <w:t>mediator dalam</w:t>
      </w:r>
      <w:r>
        <w:rPr>
          <w:rFonts w:ascii="Times New Roman" w:cs="Times New Roman" w:hAnsi="Times New Roman"/>
          <w:sz w:val="24"/>
        </w:rPr>
        <w:t xml:space="preserve"> pengaruh kepercayaan kepada pemerintah terhadap kepatuhan wajib pajak.</w:t>
      </w:r>
    </w:p>
    <w:p>
      <w:pPr>
        <w:pStyle w:val="style0"/>
        <w:tabs>
          <w:tab w:val="left" w:leader="none" w:pos="567"/>
          <w:tab w:val="left" w:leader="none" w:pos="851"/>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Berdasarkan dari perbedaan hasil penelitian yang </w:t>
      </w:r>
      <w:r>
        <w:rPr>
          <w:rFonts w:ascii="Times New Roman" w:cs="Times New Roman" w:hAnsi="Times New Roman"/>
          <w:sz w:val="24"/>
        </w:rPr>
        <w:t>telah diuraikan</w:t>
      </w:r>
      <w:r>
        <w:rPr>
          <w:rFonts w:ascii="Times New Roman" w:cs="Times New Roman" w:hAnsi="Times New Roman"/>
          <w:sz w:val="24"/>
        </w:rPr>
        <w:t xml:space="preserve"> diatas, maka penelitian ini dilakukan untuk menguji faktor-faktor yang mempengaruhi kepatuhan wajib pajak dalam memenuhi kewajiban perpajakannya. </w:t>
      </w:r>
      <w:r>
        <w:rPr>
          <w:rFonts w:ascii="Times New Roman" w:cs="Times New Roman" w:hAnsi="Times New Roman"/>
          <w:sz w:val="24"/>
        </w:rPr>
        <w:t xml:space="preserve">Variabel yang </w:t>
      </w:r>
      <w:r>
        <w:rPr>
          <w:rFonts w:ascii="Times New Roman" w:cs="Times New Roman" w:hAnsi="Times New Roman"/>
          <w:sz w:val="24"/>
        </w:rPr>
        <w:t>digunakan dan objek penelitian membedakan penelit</w:t>
      </w:r>
      <w:r>
        <w:rPr>
          <w:rFonts w:ascii="Times New Roman" w:cs="Times New Roman" w:hAnsi="Times New Roman"/>
          <w:sz w:val="24"/>
        </w:rPr>
        <w:t>i</w:t>
      </w:r>
      <w:r>
        <w:rPr>
          <w:rFonts w:ascii="Times New Roman" w:cs="Times New Roman" w:hAnsi="Times New Roman"/>
          <w:sz w:val="24"/>
        </w:rPr>
        <w:t xml:space="preserve">an ini dengan penelitian-penelitian sebelumnya. </w:t>
      </w:r>
      <w:r>
        <w:rPr>
          <w:rFonts w:ascii="Times New Roman" w:cs="Times New Roman" w:hAnsi="Times New Roman"/>
          <w:sz w:val="24"/>
        </w:rPr>
        <w:t>Pada saat ini baru ditemukan hubungan antara kepercayaan kepada pemerintah terhadap kepatuhan wajib pajak y</w:t>
      </w:r>
      <w:r>
        <w:rPr>
          <w:rFonts w:ascii="Times New Roman" w:cs="Times New Roman" w:hAnsi="Times New Roman"/>
          <w:sz w:val="24"/>
        </w:rPr>
        <w:t xml:space="preserve">ang di mediasi oleh moral pajak, </w:t>
      </w:r>
      <w:r>
        <w:rPr>
          <w:rFonts w:ascii="Times New Roman" w:cs="Times New Roman" w:hAnsi="Times New Roman"/>
          <w:sz w:val="24"/>
        </w:rPr>
        <w:t xml:space="preserve">dan belum ada penelitian mengenai peran mediasi moral pajak dalam hubungan antara norma sosial dan kepatuhan wajib pajak. </w:t>
      </w:r>
    </w:p>
    <w:p>
      <w:pPr>
        <w:pStyle w:val="style0"/>
        <w:tabs>
          <w:tab w:val="left" w:leader="none" w:pos="567"/>
          <w:tab w:val="left" w:leader="none" w:pos="851"/>
        </w:tabs>
        <w:spacing w:after="0" w:lineRule="auto" w:line="480"/>
        <w:jc w:val="both"/>
        <w:rPr>
          <w:rFonts w:ascii="Times New Roman" w:cs="Times New Roman" w:hAnsi="Times New Roman"/>
          <w:b/>
          <w:sz w:val="24"/>
        </w:rPr>
      </w:pPr>
      <w:r>
        <w:rPr>
          <w:rFonts w:ascii="Times New Roman" w:cs="Times New Roman" w:hAnsi="Times New Roman"/>
          <w:sz w:val="24"/>
        </w:rPr>
        <w:tab/>
      </w:r>
      <w:r>
        <w:rPr>
          <w:rFonts w:ascii="Times New Roman" w:cs="Times New Roman" w:hAnsi="Times New Roman"/>
          <w:sz w:val="24"/>
        </w:rPr>
        <w:t xml:space="preserve">Berdasarkan hal yang telah disampaikan diatas, memberikan motivasi untuk melakukan penelitian dengan judul </w:t>
      </w:r>
      <w:r>
        <w:rPr>
          <w:rFonts w:ascii="Times New Roman" w:cs="Times New Roman" w:hAnsi="Times New Roman"/>
          <w:b/>
          <w:sz w:val="24"/>
        </w:rPr>
        <w:t>“</w:t>
      </w:r>
      <w:r>
        <w:rPr>
          <w:rFonts w:ascii="Times New Roman" w:cs="Times New Roman" w:hAnsi="Times New Roman"/>
          <w:b/>
          <w:sz w:val="24"/>
        </w:rPr>
        <w:t xml:space="preserve">Pengaruh Kepercayaan kepada Pemerintah dan Norma Sosial terhadap Kepatuhan Wajib Pajak dengan Moral Pajak Sebagai Variabel </w:t>
      </w:r>
      <w:r>
        <w:rPr>
          <w:rFonts w:ascii="Times New Roman" w:cs="Times New Roman" w:hAnsi="Times New Roman"/>
          <w:b/>
          <w:i/>
          <w:sz w:val="24"/>
        </w:rPr>
        <w:t>Intervening</w:t>
      </w:r>
      <w:r>
        <w:rPr>
          <w:rFonts w:ascii="Times New Roman" w:cs="Times New Roman" w:hAnsi="Times New Roman"/>
          <w:b/>
          <w:sz w:val="24"/>
        </w:rPr>
        <w:t>”.</w:t>
      </w:r>
    </w:p>
    <w:bookmarkStart w:id="25" w:name="_Toc224076618"/>
    <w:p>
      <w:pPr>
        <w:pStyle w:val="style2"/>
        <w:numPr>
          <w:ilvl w:val="0"/>
          <w:numId w:val="2"/>
        </w:numPr>
        <w:tabs>
          <w:tab w:val="left" w:leader="none" w:pos="567"/>
        </w:tabs>
        <w:spacing w:before="0" w:lineRule="auto" w:line="480"/>
        <w:ind w:left="993" w:hanging="993"/>
        <w:rPr>
          <w:rFonts w:ascii="Times New Roman" w:cs="Times New Roman" w:hAnsi="Times New Roman"/>
          <w:color w:val="auto"/>
        </w:rPr>
      </w:pPr>
      <w:r>
        <w:rPr>
          <w:rFonts w:ascii="Times New Roman" w:cs="Times New Roman" w:hAnsi="Times New Roman"/>
          <w:color w:val="auto"/>
        </w:rPr>
        <w:t>Rumusan Masalah</w:t>
      </w:r>
      <w:bookmarkEnd w:id="25"/>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Berdasarkan </w:t>
      </w:r>
      <w:r>
        <w:rPr>
          <w:rFonts w:ascii="Times New Roman" w:cs="Times New Roman" w:hAnsi="Times New Roman"/>
          <w:sz w:val="24"/>
        </w:rPr>
        <w:t>latar belakang penelitian yang telah diuraikan</w:t>
      </w:r>
      <w:r>
        <w:rPr>
          <w:rFonts w:ascii="Times New Roman" w:cs="Times New Roman" w:hAnsi="Times New Roman"/>
          <w:sz w:val="24"/>
        </w:rPr>
        <w:t xml:space="preserve">, maka </w:t>
      </w:r>
      <w:r>
        <w:rPr>
          <w:rFonts w:ascii="Times New Roman" w:cs="Times New Roman" w:hAnsi="Times New Roman"/>
          <w:sz w:val="24"/>
        </w:rPr>
        <w:t>rumusan masalah</w:t>
      </w:r>
      <w:r>
        <w:rPr>
          <w:rFonts w:ascii="Times New Roman" w:cs="Times New Roman" w:hAnsi="Times New Roman"/>
          <w:sz w:val="24"/>
        </w:rPr>
        <w:t xml:space="preserve"> penelitian </w:t>
      </w:r>
      <w:r>
        <w:rPr>
          <w:rFonts w:ascii="Times New Roman" w:cs="Times New Roman" w:hAnsi="Times New Roman"/>
          <w:sz w:val="24"/>
        </w:rPr>
        <w:t xml:space="preserve">ini </w:t>
      </w:r>
      <w:r>
        <w:rPr>
          <w:rFonts w:ascii="Times New Roman" w:cs="Times New Roman" w:hAnsi="Times New Roman"/>
          <w:sz w:val="24"/>
        </w:rPr>
        <w:t>yaitu:</w:t>
      </w:r>
    </w:p>
    <w:p>
      <w:pPr>
        <w:pStyle w:val="style179"/>
        <w:numPr>
          <w:ilvl w:val="0"/>
          <w:numId w:val="3"/>
        </w:numPr>
        <w:tabs>
          <w:tab w:val="left" w:leader="none" w:pos="284"/>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Apakah kepercayaan kepada pemerintah berpengaruh terhadap kepatuhan wajib pajak?</w:t>
      </w:r>
    </w:p>
    <w:p>
      <w:pPr>
        <w:pStyle w:val="style179"/>
        <w:numPr>
          <w:ilvl w:val="0"/>
          <w:numId w:val="3"/>
        </w:numPr>
        <w:tabs>
          <w:tab w:val="left" w:leader="none" w:pos="284"/>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Apakah norma sosial berpengaruh terhadap kepatuhan wajib pajak?</w:t>
      </w:r>
    </w:p>
    <w:p>
      <w:pPr>
        <w:pStyle w:val="style179"/>
        <w:numPr>
          <w:ilvl w:val="0"/>
          <w:numId w:val="3"/>
        </w:numPr>
        <w:tabs>
          <w:tab w:val="left" w:leader="none" w:pos="284"/>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Apakah kepercayaan kepada pemerintah berpengaruh terhadap moral pajak?</w:t>
      </w:r>
    </w:p>
    <w:p>
      <w:pPr>
        <w:pStyle w:val="style179"/>
        <w:numPr>
          <w:ilvl w:val="0"/>
          <w:numId w:val="3"/>
        </w:numPr>
        <w:tabs>
          <w:tab w:val="left" w:leader="none" w:pos="284"/>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Apakah norma sosial berpengaruh terhadap moral pajak?</w:t>
      </w:r>
    </w:p>
    <w:p>
      <w:pPr>
        <w:pStyle w:val="style179"/>
        <w:numPr>
          <w:ilvl w:val="0"/>
          <w:numId w:val="3"/>
        </w:numPr>
        <w:tabs>
          <w:tab w:val="left" w:leader="none" w:pos="284"/>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Apakah moral pajak berpengaruh terhadap kepatuhan wajib pajak?</w:t>
      </w:r>
    </w:p>
    <w:p>
      <w:pPr>
        <w:pStyle w:val="style179"/>
        <w:numPr>
          <w:ilvl w:val="0"/>
          <w:numId w:val="3"/>
        </w:numPr>
        <w:tabs>
          <w:tab w:val="left" w:leader="none" w:pos="284"/>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Apakah kepercayaan kepada pemerintah berpengaruh terhadap kepatuhan wajib pajak melalui moral pajak?</w:t>
      </w:r>
    </w:p>
    <w:p>
      <w:pPr>
        <w:pStyle w:val="style179"/>
        <w:numPr>
          <w:ilvl w:val="0"/>
          <w:numId w:val="3"/>
        </w:numPr>
        <w:tabs>
          <w:tab w:val="left" w:leader="none" w:pos="284"/>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Apakah norma sosial berpengaruh terhadap kepatuhan wajib pajak melalui moral pajak?</w:t>
      </w:r>
    </w:p>
    <w:bookmarkStart w:id="26" w:name="_Toc224076619"/>
    <w:p>
      <w:pPr>
        <w:pStyle w:val="style2"/>
        <w:numPr>
          <w:ilvl w:val="0"/>
          <w:numId w:val="2"/>
        </w:numPr>
        <w:tabs>
          <w:tab w:val="left" w:leader="none" w:pos="567"/>
        </w:tabs>
        <w:spacing w:before="0" w:lineRule="auto" w:line="480"/>
        <w:ind w:left="993" w:hanging="993"/>
        <w:rPr>
          <w:rFonts w:ascii="Times New Roman" w:cs="Times New Roman" w:hAnsi="Times New Roman"/>
          <w:color w:val="auto"/>
        </w:rPr>
      </w:pPr>
      <w:r>
        <w:rPr>
          <w:rFonts w:ascii="Times New Roman" w:cs="Times New Roman" w:hAnsi="Times New Roman"/>
          <w:color w:val="auto"/>
        </w:rPr>
        <w:t>Tujuan Penelitian</w:t>
      </w:r>
      <w:bookmarkEnd w:id="26"/>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Tujuan penelitian ini selaras dengan rumusan masalah yang telah dijabarkan yaitu:</w:t>
      </w:r>
    </w:p>
    <w:p>
      <w:pPr>
        <w:pStyle w:val="style179"/>
        <w:numPr>
          <w:ilvl w:val="0"/>
          <w:numId w:val="4"/>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Untuk menganalisis pengaruh kepercayaan kepada pemerintah terhadap kepatuhan wajib pajak;</w:t>
      </w:r>
    </w:p>
    <w:p>
      <w:pPr>
        <w:pStyle w:val="style179"/>
        <w:numPr>
          <w:ilvl w:val="0"/>
          <w:numId w:val="4"/>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Untuk menganalisis pengaruh norma sosial terhadap kepatuhan wajib pajak;</w:t>
      </w:r>
    </w:p>
    <w:p>
      <w:pPr>
        <w:pStyle w:val="style179"/>
        <w:numPr>
          <w:ilvl w:val="0"/>
          <w:numId w:val="4"/>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Untuk menganalisis pengaruh kepercayaan kepada pemerintah terhadap moral pajak;</w:t>
      </w:r>
    </w:p>
    <w:p>
      <w:pPr>
        <w:pStyle w:val="style179"/>
        <w:numPr>
          <w:ilvl w:val="0"/>
          <w:numId w:val="4"/>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Untuk menganalisis pengaruh norma sosial terhadap moral pajak;</w:t>
      </w:r>
    </w:p>
    <w:p>
      <w:pPr>
        <w:pStyle w:val="style179"/>
        <w:numPr>
          <w:ilvl w:val="0"/>
          <w:numId w:val="4"/>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Untuk menganalisis pengaruh moral pajak terhadap kepatuhan wajib pajak;</w:t>
      </w:r>
    </w:p>
    <w:p>
      <w:pPr>
        <w:pStyle w:val="style179"/>
        <w:numPr>
          <w:ilvl w:val="0"/>
          <w:numId w:val="4"/>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Untuk menganalisis pengaruh kepercayaan kepada pemerintah terhadap kepatuhan wajib pajak melalui moral pajak;</w:t>
      </w:r>
    </w:p>
    <w:p>
      <w:pPr>
        <w:pStyle w:val="style179"/>
        <w:numPr>
          <w:ilvl w:val="0"/>
          <w:numId w:val="4"/>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Untuk menganalisis pengaruh norma sosial terhadap kepatuhan wajib pajak</w:t>
      </w:r>
      <w:r>
        <w:rPr>
          <w:rFonts w:ascii="Times New Roman" w:cs="Times New Roman" w:hAnsi="Times New Roman"/>
          <w:sz w:val="24"/>
        </w:rPr>
        <w:t xml:space="preserve"> melalui moral pajak.</w:t>
      </w:r>
    </w:p>
    <w:bookmarkStart w:id="27" w:name="_Toc224076620"/>
    <w:p>
      <w:pPr>
        <w:pStyle w:val="style2"/>
        <w:numPr>
          <w:ilvl w:val="0"/>
          <w:numId w:val="2"/>
        </w:numPr>
        <w:tabs>
          <w:tab w:val="left" w:leader="none" w:pos="567"/>
        </w:tabs>
        <w:spacing w:before="0" w:lineRule="auto" w:line="480"/>
        <w:ind w:hanging="720"/>
        <w:rPr>
          <w:rFonts w:ascii="Times New Roman" w:cs="Times New Roman" w:hAnsi="Times New Roman"/>
          <w:color w:val="auto"/>
        </w:rPr>
      </w:pPr>
      <w:r>
        <w:rPr>
          <w:rFonts w:ascii="Times New Roman" w:cs="Times New Roman" w:hAnsi="Times New Roman"/>
          <w:color w:val="auto"/>
        </w:rPr>
        <w:t>Manfaat Penelitian</w:t>
      </w:r>
      <w:bookmarkEnd w:id="27"/>
    </w:p>
    <w:p>
      <w:pPr>
        <w:pStyle w:val="style0"/>
        <w:spacing w:after="0" w:lineRule="auto" w:line="480"/>
        <w:ind w:firstLine="567"/>
        <w:rPr>
          <w:rFonts w:ascii="Times New Roman" w:cs="Times New Roman" w:hAnsi="Times New Roman"/>
          <w:sz w:val="24"/>
        </w:rPr>
      </w:pPr>
      <w:r>
        <w:rPr>
          <w:rFonts w:ascii="Times New Roman" w:cs="Times New Roman" w:hAnsi="Times New Roman"/>
          <w:sz w:val="24"/>
        </w:rPr>
        <w:t>Diharapkan penelitian ini dapat bermanfaat bagi beberapa pihak, yaitu:</w:t>
      </w:r>
    </w:p>
    <w:p>
      <w:pPr>
        <w:pStyle w:val="style179"/>
        <w:numPr>
          <w:ilvl w:val="0"/>
          <w:numId w:val="5"/>
        </w:numPr>
        <w:tabs>
          <w:tab w:val="left" w:leader="none" w:pos="284"/>
        </w:tabs>
        <w:spacing w:after="0" w:lineRule="auto" w:line="480"/>
        <w:ind w:left="0" w:firstLine="0"/>
        <w:rPr>
          <w:rFonts w:ascii="Times New Roman" w:cs="Times New Roman" w:hAnsi="Times New Roman"/>
          <w:sz w:val="24"/>
        </w:rPr>
      </w:pPr>
      <w:r>
        <w:rPr>
          <w:rFonts w:ascii="Times New Roman" w:cs="Times New Roman" w:hAnsi="Times New Roman"/>
          <w:sz w:val="24"/>
        </w:rPr>
        <w:t>Manfaat Teoritis</w:t>
      </w:r>
    </w:p>
    <w:p>
      <w:pPr>
        <w:pStyle w:val="style179"/>
        <w:tabs>
          <w:tab w:val="left" w:leader="none" w:pos="1276"/>
        </w:tabs>
        <w:spacing w:after="0" w:lineRule="auto" w:line="480"/>
        <w:ind w:left="0" w:firstLine="284"/>
        <w:jc w:val="both"/>
        <w:rPr>
          <w:rFonts w:ascii="Times New Roman" w:cs="Times New Roman" w:hAnsi="Times New Roman"/>
          <w:sz w:val="24"/>
        </w:rPr>
      </w:pPr>
      <w:r>
        <w:rPr>
          <w:rFonts w:ascii="Times New Roman" w:cs="Times New Roman" w:hAnsi="Times New Roman"/>
          <w:sz w:val="24"/>
        </w:rPr>
        <w:t xml:space="preserve">Hasil penelitian ini diharapkan dapat memberikan </w:t>
      </w:r>
      <w:r>
        <w:rPr>
          <w:rFonts w:ascii="Times New Roman" w:cs="Times New Roman" w:hAnsi="Times New Roman"/>
          <w:sz w:val="24"/>
        </w:rPr>
        <w:t>informasi yang berguna sebagai alat pembuktian teori yang dikemukan dalam penelitian</w:t>
      </w:r>
      <w:r>
        <w:rPr>
          <w:rFonts w:ascii="Times New Roman" w:cs="Times New Roman" w:hAnsi="Times New Roman"/>
          <w:sz w:val="24"/>
        </w:rPr>
        <w:t>, yaitu teori atribusi yang dikaitkan dengan perilaku manusia yang dipengaruhi oleh kepercayaan kepada pemerintah dan norma sosial terhadap kepatuhan wajib pajak dengan dimediasi oleh moral pajak.</w:t>
      </w:r>
    </w:p>
    <w:p>
      <w:pPr>
        <w:pStyle w:val="style179"/>
        <w:numPr>
          <w:ilvl w:val="0"/>
          <w:numId w:val="5"/>
        </w:numPr>
        <w:spacing w:after="0" w:lineRule="auto" w:line="480"/>
        <w:ind w:left="284" w:hanging="284"/>
        <w:rPr>
          <w:rFonts w:ascii="Times New Roman" w:cs="Times New Roman" w:hAnsi="Times New Roman"/>
          <w:sz w:val="24"/>
        </w:rPr>
      </w:pPr>
      <w:r>
        <w:rPr>
          <w:rFonts w:ascii="Times New Roman" w:cs="Times New Roman" w:hAnsi="Times New Roman"/>
          <w:sz w:val="24"/>
        </w:rPr>
        <w:t>Manfaat Praktis</w:t>
      </w:r>
    </w:p>
    <w:p>
      <w:pPr>
        <w:pStyle w:val="style179"/>
        <w:spacing w:after="0" w:lineRule="auto" w:line="480"/>
        <w:ind w:left="0" w:firstLine="284"/>
        <w:jc w:val="both"/>
        <w:rPr>
          <w:rFonts w:ascii="Times New Roman" w:cs="Times New Roman" w:hAnsi="Times New Roman"/>
          <w:sz w:val="24"/>
        </w:rPr>
      </w:pPr>
      <w:r>
        <w:rPr>
          <w:rFonts w:ascii="Times New Roman" w:cs="Times New Roman" w:hAnsi="Times New Roman"/>
          <w:sz w:val="24"/>
        </w:rPr>
        <w:t>Manfaat praktis yang diharapkan dapat tercapai dari penelitian ini adalah sebagai berikut:</w:t>
      </w:r>
    </w:p>
    <w:p>
      <w:pPr>
        <w:pStyle w:val="style179"/>
        <w:numPr>
          <w:ilvl w:val="0"/>
          <w:numId w:val="6"/>
        </w:numPr>
        <w:tabs>
          <w:tab w:val="left" w:leader="none" w:pos="284"/>
        </w:tabs>
        <w:spacing w:after="0" w:lineRule="auto" w:line="480"/>
        <w:ind w:left="0" w:firstLine="0"/>
        <w:jc w:val="both"/>
        <w:rPr>
          <w:rFonts w:ascii="Times New Roman" w:cs="Times New Roman" w:hAnsi="Times New Roman"/>
          <w:sz w:val="24"/>
        </w:rPr>
      </w:pPr>
      <w:r>
        <w:rPr>
          <w:rFonts w:ascii="Times New Roman" w:cs="Times New Roman" w:hAnsi="Times New Roman"/>
          <w:sz w:val="24"/>
        </w:rPr>
        <w:t>Bagi KPP Pratama Samarinda Ilir</w:t>
      </w:r>
    </w:p>
    <w:p>
      <w:pPr>
        <w:pStyle w:val="style179"/>
        <w:spacing w:after="0" w:lineRule="auto" w:line="480"/>
        <w:ind w:left="0" w:firstLine="284"/>
        <w:jc w:val="both"/>
        <w:rPr>
          <w:rFonts w:ascii="Times New Roman" w:cs="Times New Roman" w:hAnsi="Times New Roman"/>
          <w:sz w:val="24"/>
        </w:rPr>
      </w:pPr>
      <w:r>
        <w:rPr>
          <w:rFonts w:ascii="Times New Roman" w:cs="Times New Roman" w:hAnsi="Times New Roman"/>
          <w:sz w:val="24"/>
        </w:rPr>
        <w:t>Hasil penelitian ini diharapkan dapat menjadi masukan yang bermanfaat bagi instansi terkait, khususnya KPP Pratama Samarinda</w:t>
      </w:r>
      <w:r>
        <w:rPr>
          <w:rFonts w:ascii="Times New Roman" w:cs="Times New Roman" w:hAnsi="Times New Roman"/>
          <w:sz w:val="24"/>
        </w:rPr>
        <w:t xml:space="preserve"> Ilir</w:t>
      </w:r>
      <w:r>
        <w:rPr>
          <w:rFonts w:ascii="Times New Roman" w:cs="Times New Roman" w:hAnsi="Times New Roman"/>
          <w:sz w:val="24"/>
        </w:rPr>
        <w:t xml:space="preserve"> sehingga dapat </w:t>
      </w:r>
      <w:r>
        <w:rPr>
          <w:rFonts w:ascii="Times New Roman" w:cs="Times New Roman" w:hAnsi="Times New Roman"/>
          <w:sz w:val="24"/>
        </w:rPr>
        <w:t xml:space="preserve">memanfaatkan </w:t>
      </w:r>
      <w:r>
        <w:rPr>
          <w:rFonts w:ascii="Times New Roman" w:cs="Times New Roman" w:hAnsi="Times New Roman"/>
          <w:sz w:val="24"/>
        </w:rPr>
        <w:t xml:space="preserve">hasil penelitian ini untuk memperbaiki hal yang menjadi kekurangan dari instansi terkait </w:t>
      </w:r>
      <w:r>
        <w:rPr>
          <w:rFonts w:ascii="Times New Roman" w:cs="Times New Roman" w:hAnsi="Times New Roman"/>
          <w:sz w:val="24"/>
        </w:rPr>
        <w:t>sehingga dapat</w:t>
      </w:r>
      <w:r>
        <w:rPr>
          <w:rFonts w:ascii="Times New Roman" w:cs="Times New Roman" w:hAnsi="Times New Roman"/>
          <w:sz w:val="24"/>
        </w:rPr>
        <w:t xml:space="preserve"> meningkatkan mutu pelayanan perpajakan. Selain itu, hasil penelitian in</w:t>
      </w:r>
      <w:r>
        <w:rPr>
          <w:rFonts w:ascii="Times New Roman" w:cs="Times New Roman" w:hAnsi="Times New Roman"/>
          <w:sz w:val="24"/>
        </w:rPr>
        <w:t>i</w:t>
      </w:r>
      <w:r>
        <w:rPr>
          <w:rFonts w:ascii="Times New Roman" w:cs="Times New Roman" w:hAnsi="Times New Roman"/>
          <w:sz w:val="24"/>
        </w:rPr>
        <w:t xml:space="preserve"> diharapkan</w:t>
      </w:r>
      <w:r>
        <w:rPr>
          <w:rFonts w:ascii="Times New Roman" w:cs="Times New Roman" w:hAnsi="Times New Roman"/>
          <w:sz w:val="24"/>
        </w:rPr>
        <w:t xml:space="preserve"> memberikan manfaat untuk meningkatkan kepatuhan wajib pajak</w:t>
      </w:r>
      <w:r>
        <w:rPr>
          <w:rFonts w:ascii="Times New Roman" w:cs="Times New Roman" w:hAnsi="Times New Roman"/>
          <w:sz w:val="24"/>
        </w:rPr>
        <w:t xml:space="preserve"> dalam pembayaran pajak dan pelaporan SPT.</w:t>
      </w:r>
    </w:p>
    <w:p>
      <w:pPr>
        <w:pStyle w:val="style179"/>
        <w:numPr>
          <w:ilvl w:val="0"/>
          <w:numId w:val="6"/>
        </w:numPr>
        <w:tabs>
          <w:tab w:val="left" w:leader="none" w:pos="284"/>
        </w:tabs>
        <w:spacing w:after="0" w:lineRule="auto" w:line="480"/>
        <w:ind w:left="0" w:firstLine="0"/>
        <w:jc w:val="both"/>
        <w:rPr>
          <w:rFonts w:ascii="Times New Roman" w:cs="Times New Roman" w:hAnsi="Times New Roman"/>
          <w:sz w:val="24"/>
        </w:rPr>
      </w:pPr>
      <w:r>
        <w:rPr>
          <w:rFonts w:ascii="Times New Roman" w:cs="Times New Roman" w:hAnsi="Times New Roman"/>
          <w:sz w:val="24"/>
        </w:rPr>
        <w:t>Bagi Wajib Pajak Orang Pribadi Pekerja Bebas</w:t>
      </w:r>
    </w:p>
    <w:p>
      <w:pPr>
        <w:pStyle w:val="style179"/>
        <w:spacing w:after="0" w:lineRule="auto" w:line="480"/>
        <w:ind w:left="0" w:firstLine="284"/>
        <w:jc w:val="both"/>
        <w:rPr>
          <w:rFonts w:ascii="Times New Roman" w:cs="Times New Roman" w:hAnsi="Times New Roman"/>
          <w:sz w:val="24"/>
        </w:rPr>
      </w:pPr>
      <w:r>
        <w:rPr>
          <w:rFonts w:ascii="Times New Roman" w:cs="Times New Roman" w:hAnsi="Times New Roman"/>
          <w:sz w:val="24"/>
        </w:rPr>
        <w:t xml:space="preserve">Penelitian ini diharapkan dapat memberikan informasi dan wawasan </w:t>
      </w:r>
      <w:r>
        <w:rPr>
          <w:rFonts w:ascii="Times New Roman" w:cs="Times New Roman" w:hAnsi="Times New Roman"/>
          <w:sz w:val="24"/>
        </w:rPr>
        <w:t>kepada wajib pajak tentang perpajakan, sehingga</w:t>
      </w:r>
      <w:r>
        <w:rPr>
          <w:rFonts w:ascii="Times New Roman" w:cs="Times New Roman" w:hAnsi="Times New Roman"/>
          <w:sz w:val="24"/>
        </w:rPr>
        <w:t xml:space="preserve"> menin</w:t>
      </w:r>
      <w:r>
        <w:rPr>
          <w:rFonts w:ascii="Times New Roman" w:cs="Times New Roman" w:hAnsi="Times New Roman"/>
          <w:sz w:val="24"/>
        </w:rPr>
        <w:t xml:space="preserve">gkatkan kesadaran dan kepatuhan </w:t>
      </w:r>
      <w:r>
        <w:rPr>
          <w:rFonts w:ascii="Times New Roman" w:cs="Times New Roman" w:hAnsi="Times New Roman"/>
          <w:sz w:val="24"/>
        </w:rPr>
        <w:t xml:space="preserve">dalam </w:t>
      </w:r>
      <w:r>
        <w:rPr>
          <w:rFonts w:ascii="Times New Roman" w:cs="Times New Roman" w:hAnsi="Times New Roman"/>
          <w:sz w:val="24"/>
        </w:rPr>
        <w:t>memenuhi kewajibannya sebagai wajib pajak</w:t>
      </w:r>
      <w:r>
        <w:rPr>
          <w:rFonts w:ascii="Times New Roman" w:cs="Times New Roman" w:hAnsi="Times New Roman"/>
          <w:sz w:val="24"/>
        </w:rPr>
        <w:t>.</w:t>
      </w:r>
    </w:p>
    <w:p>
      <w:pPr>
        <w:pStyle w:val="style179"/>
        <w:numPr>
          <w:ilvl w:val="0"/>
          <w:numId w:val="5"/>
        </w:numPr>
        <w:tabs>
          <w:tab w:val="left" w:leader="none" w:pos="284"/>
        </w:tabs>
        <w:spacing w:after="0" w:lineRule="auto" w:line="480"/>
        <w:ind w:left="0" w:firstLine="0"/>
        <w:rPr>
          <w:rFonts w:ascii="Times New Roman" w:cs="Times New Roman" w:hAnsi="Times New Roman"/>
          <w:sz w:val="24"/>
        </w:rPr>
      </w:pPr>
      <w:r>
        <w:rPr>
          <w:rFonts w:ascii="Times New Roman" w:cs="Times New Roman" w:hAnsi="Times New Roman"/>
          <w:sz w:val="24"/>
        </w:rPr>
        <w:t>Manfaat Kebijakan/Regulasi</w:t>
      </w:r>
    </w:p>
    <w:p>
      <w:pPr>
        <w:pStyle w:val="style179"/>
        <w:spacing w:after="0" w:lineRule="auto" w:line="480"/>
        <w:ind w:left="0" w:firstLine="284"/>
        <w:jc w:val="both"/>
        <w:rPr>
          <w:rFonts w:ascii="Times New Roman" w:cs="Times New Roman" w:hAnsi="Times New Roman"/>
          <w:sz w:val="24"/>
        </w:rPr>
      </w:pPr>
      <w:r>
        <w:rPr>
          <w:rFonts w:ascii="Times New Roman" w:cs="Times New Roman" w:hAnsi="Times New Roman"/>
          <w:sz w:val="24"/>
        </w:rPr>
        <w:t xml:space="preserve">Hasil penelitian ini diharapkan dapat menginformasikan kepada Kementerian Keuangan sebagai pembuat kebijakan untuk meningkatkan efisiensi pemungutan pajak yang lebih efektif dan berorentasi </w:t>
      </w:r>
      <w:r>
        <w:rPr>
          <w:rFonts w:ascii="Times New Roman" w:cs="Times New Roman" w:hAnsi="Times New Roman"/>
          <w:sz w:val="24"/>
        </w:rPr>
        <w:t>dalam meningkatkan</w:t>
      </w:r>
      <w:r>
        <w:rPr>
          <w:rFonts w:ascii="Times New Roman" w:cs="Times New Roman" w:hAnsi="Times New Roman"/>
          <w:sz w:val="24"/>
        </w:rPr>
        <w:t xml:space="preserve"> kepatuhan wajib pajak orang pribadi pekerja bebas. </w:t>
      </w:r>
    </w:p>
    <w:p>
      <w:pPr>
        <w:pStyle w:val="style0"/>
        <w:spacing w:after="0" w:lineRule="auto" w:line="480"/>
        <w:rPr/>
      </w:pPr>
    </w:p>
    <w:p>
      <w:pPr>
        <w:pStyle w:val="style0"/>
        <w:spacing w:after="0" w:lineRule="auto" w:line="480"/>
        <w:jc w:val="center"/>
        <w:rPr>
          <w:rFonts w:ascii="Times New Roman" w:cs="Times New Roman" w:hAnsi="Times New Roman"/>
          <w:b/>
          <w:sz w:val="24"/>
        </w:rPr>
        <w:sectPr>
          <w:headerReference w:type="default" r:id="rId13"/>
          <w:footerReference w:type="default" r:id="rId14"/>
          <w:footerReference w:type="first" r:id="rId15"/>
          <w:pgSz w:w="11906" w:h="16838" w:orient="portrait"/>
          <w:pgMar w:top="2268" w:right="1701" w:bottom="1701" w:left="2268" w:header="709" w:footer="709" w:gutter="0"/>
          <w:pgNumType w:start="1"/>
          <w:cols w:space="708"/>
          <w:titlePg/>
          <w:docGrid w:linePitch="360"/>
        </w:sectPr>
      </w:pPr>
    </w:p>
    <w:bookmarkStart w:id="28" w:name="_Toc194695117"/>
    <w:bookmarkStart w:id="29" w:name="_Toc195669041"/>
    <w:bookmarkStart w:id="30" w:name="_Toc216096732"/>
    <w:bookmarkStart w:id="31" w:name="_Toc223180344"/>
    <w:bookmarkStart w:id="32" w:name="_Toc224076621"/>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BAB II</w:t>
      </w:r>
      <w:bookmarkEnd w:id="28"/>
      <w:bookmarkEnd w:id="29"/>
      <w:bookmarkEnd w:id="30"/>
      <w:bookmarkEnd w:id="31"/>
      <w:bookmarkEnd w:id="32"/>
    </w:p>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 xml:space="preserve"> </w:t>
      </w:r>
      <w:bookmarkStart w:id="33" w:name="_Toc196567952"/>
      <w:bookmarkStart w:id="34" w:name="_Toc216404513"/>
      <w:bookmarkStart w:id="35" w:name="_Toc216544970"/>
      <w:bookmarkStart w:id="36" w:name="_Toc224076622"/>
      <w:r>
        <w:rPr>
          <w:rFonts w:ascii="Times New Roman" w:cs="Times New Roman" w:hAnsi="Times New Roman"/>
          <w:color w:val="auto"/>
        </w:rPr>
        <w:t>KAJIAN PUSTAKA</w:t>
      </w:r>
      <w:bookmarkEnd w:id="33"/>
      <w:bookmarkEnd w:id="34"/>
      <w:bookmarkEnd w:id="35"/>
      <w:bookmarkEnd w:id="36"/>
    </w:p>
    <w:bookmarkStart w:id="37" w:name="_Toc224076623"/>
    <w:p>
      <w:pPr>
        <w:pStyle w:val="style2"/>
        <w:numPr>
          <w:ilvl w:val="0"/>
          <w:numId w:val="7"/>
        </w:numPr>
        <w:tabs>
          <w:tab w:val="left" w:leader="none" w:pos="993"/>
        </w:tabs>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Landasan Teori</w:t>
      </w:r>
      <w:bookmarkEnd w:id="37"/>
    </w:p>
    <w:p>
      <w:pPr>
        <w:pStyle w:val="style0"/>
        <w:tabs>
          <w:tab w:val="left" w:leader="none" w:pos="1377"/>
        </w:tabs>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Teori atribusi merupakan teori ilmu psikologi yang dikemuk</w:t>
      </w:r>
      <w:r>
        <w:rPr>
          <w:rFonts w:ascii="Times New Roman" w:cs="Times New Roman" w:hAnsi="Times New Roman"/>
          <w:sz w:val="24"/>
          <w:szCs w:val="24"/>
        </w:rPr>
        <w:t>ak</w:t>
      </w:r>
      <w:r>
        <w:rPr>
          <w:rFonts w:ascii="Times New Roman" w:cs="Times New Roman" w:hAnsi="Times New Roman"/>
          <w:sz w:val="24"/>
          <w:szCs w:val="24"/>
        </w:rPr>
        <w:t xml:space="preserve">an oleh </w:t>
      </w:r>
      <w:r>
        <w:rPr>
          <w:rFonts w:ascii="Times New Roman" w:cs="Times New Roman" w:hAnsi="Times New Roman"/>
          <w:sz w:val="24"/>
          <w:szCs w:val="24"/>
        </w:rPr>
        <w:t xml:space="preserve">Heider. Menurut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DOI":"https://doi.org/10.4324/9780203781159","ISBN":"0898592828","author":[{"dropping-particle":"","family":"Heider","given":"Frizt","non-dropping-particle":"","parse-names":false,"suffix":""}],"edition":"1","id":"ITEM-1","issued":{"date-parts":[["1958"]]},"number-of-pages":"336","publisher":"Lawrence Erlbaum Associates, Inc","publisher-place":"Hillsdate, New Jersey","title":"The Psychology of Interpersonal Relations","type":"book"},"uris":["http://www.mendeley.com/documents/?uuid=ad373740-1ff2-4489-b453-529696b09af5"]}],"mendeley":{"formattedCitation":"(Heider, 1958)","manualFormatting":"Heider (1958)","plainTextFormattedCitation":"(Heider, 1958)","previouslyFormattedCitation":"(Heider, 1958)"},"properties":{"noteIndex":0},"schema":"https://github.com/citation-style-language/schema/raw/master/csl-citation.json"}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Heider (1958)</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 xml:space="preserve">teori atribusi adalah kerangka kerja untuk memahami setiap individu dalam menginterpretasikan suatu peristiwa, alasan, atau sebab perilakunya. Menurut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{"citationItems":[{"id":"ITEM-1","itemData":{"author":[{"dropping-particle":"","family":"Robbins","given":"Stephen P","non-dropping-particle":"","parse-names":false,"suffix":""},{"dropping-particle":"","family":"Judge","given":"Timothy A","non-dropping-particle":"","parse-names":false,"suffix":""}],"edition":"16","id":"ITEM-1","issued":{"date-parts":[["2015"]]},"number-of-pages":"105","title":"Perilaku Organisasi","type":"book"},"uris":["http://www.mendeley.com/documents/?uuid=76cc9da1-1a45-4c57-87eb-2a7683360b97","http://www.mendeley.com/documents/?uuid=067d28d8-d697-4a68-99c3-0cdc3c7947bb"]}],"mendeley":{"formattedCitation":"(Robbins &amp; Judge, 2015)","manualFormatting":"Robbins &amp; Judge (2015)","plainTextFormattedCitation":"(Robbins &amp; Judge, 2015)","previouslyFormattedCitation":"(Robbins &amp; Judge, 2015)"},"properties":{"noteIndex":0},"schema":"https://github.com/citation-style-language/schema/raw/master/csl-citation.json"}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Robbins &amp; Judge (2015)</w:t>
      </w:r>
      <w:r>
        <w:rPr>
          <w:rFonts w:ascii="Times New Roman" w:cs="Times New Roman" w:hAnsi="Times New Roman"/>
          <w:sz w:val="24"/>
          <w:szCs w:val="24"/>
        </w:rPr>
        <w:fldChar w:fldCharType="end"/>
      </w:r>
      <w:r>
        <w:rPr>
          <w:rFonts w:ascii="Times New Roman" w:cs="Times New Roman" w:hAnsi="Times New Roman"/>
          <w:sz w:val="24"/>
          <w:szCs w:val="24"/>
        </w:rPr>
        <w:t xml:space="preserve"> menjelaskan bahwa teori atribusi menyatakan bahwa ketika individu mengamati perilaku seseorang, individu tersebut berusaha untuk menentukan perilaku tersebut disebabkan oleh faktor internal atau faktor eksternal. Perilaku yang disebabkan faktor internal </w:t>
      </w:r>
      <w:r>
        <w:rPr>
          <w:rFonts w:ascii="Times New Roman" w:cs="Times New Roman" w:hAnsi="Times New Roman"/>
          <w:sz w:val="24"/>
          <w:szCs w:val="24"/>
        </w:rPr>
        <w:t>merupakan</w:t>
      </w:r>
      <w:r>
        <w:rPr>
          <w:rFonts w:ascii="Times New Roman" w:cs="Times New Roman" w:hAnsi="Times New Roman"/>
          <w:sz w:val="24"/>
          <w:szCs w:val="24"/>
        </w:rPr>
        <w:t xml:space="preserve"> perilaku yang </w:t>
      </w:r>
      <w:r>
        <w:rPr>
          <w:rFonts w:ascii="Times New Roman" w:cs="Times New Roman" w:hAnsi="Times New Roman"/>
          <w:sz w:val="24"/>
          <w:szCs w:val="24"/>
        </w:rPr>
        <w:t>berasal dari</w:t>
      </w:r>
      <w:r>
        <w:rPr>
          <w:rFonts w:ascii="Times New Roman" w:cs="Times New Roman" w:hAnsi="Times New Roman"/>
          <w:sz w:val="24"/>
          <w:szCs w:val="24"/>
        </w:rPr>
        <w:t xml:space="preserve"> kendali pribadi individu itu sendiri, seperti kepribadian, kesadaran, motivasi dan kemampuan. Sebaliknya, perilaku yang disebabkan oleh faktor eksternal adalah perilaku yang dipengaruhi</w:t>
      </w:r>
      <w:r>
        <w:rPr>
          <w:rFonts w:ascii="Times New Roman" w:cs="Times New Roman" w:hAnsi="Times New Roman"/>
          <w:sz w:val="24"/>
          <w:szCs w:val="24"/>
        </w:rPr>
        <w:t xml:space="preserve"> di luar kendali pribadi individu yang berasal dari lingkungan sekitar sehingga</w:t>
      </w:r>
      <w:r>
        <w:rPr>
          <w:rFonts w:ascii="Times New Roman" w:cs="Times New Roman" w:hAnsi="Times New Roman"/>
          <w:sz w:val="24"/>
          <w:szCs w:val="24"/>
        </w:rPr>
        <w:t xml:space="preserve"> dapat mempengaruhi individu untuk berperilaku, seperti kondisi sosial, pandangan masyarakat, atau pengaruh sosial dari orang lain. Dapat disimpulkan bahwa ketika menentukan suatu perilaku maka sikap dan karakter tersebut akan muncul dengan sendirinya dari perilaku seseorang dalam menghadapi situasi tertentu.</w:t>
      </w:r>
    </w:p>
    <w:p>
      <w:pPr>
        <w:pStyle w:val="style0"/>
        <w:tabs>
          <w:tab w:val="left" w:leader="none" w:pos="1377"/>
        </w:tabs>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Konsep teori atribusi memiliki relevansi dengan topik penelitian ini yakni kepatuhan wajib pajak dalam melaksanakan kewajiban perpajakannya dipengaruhi oleh faktor internal dan faktor eksternal. Faktor internal yang mempengaruhi wajib pajak berperilaku patuh atau tidak patuh terhadap kewajiban perpajakannya adalah kepercayaan kepada pemerintah dan moral pajak. Sedangkan, norma sosial </w:t>
      </w:r>
      <w:r>
        <w:rPr>
          <w:rFonts w:ascii="Times New Roman" w:cs="Times New Roman" w:hAnsi="Times New Roman"/>
          <w:sz w:val="24"/>
          <w:szCs w:val="24"/>
        </w:rPr>
        <w:t>merupakan faktor eksternal yang mampu untuk membuat wajib pajak berperilaku patuh atau tidak patuh terhadap kewajiban perpajakannya.</w:t>
      </w:r>
    </w:p>
    <w:bookmarkStart w:id="38" w:name="_Toc224076624"/>
    <w:p>
      <w:pPr>
        <w:pStyle w:val="style2"/>
        <w:numPr>
          <w:ilvl w:val="0"/>
          <w:numId w:val="7"/>
        </w:numPr>
        <w:tabs>
          <w:tab w:val="left" w:leader="none" w:pos="851"/>
          <w:tab w:val="left" w:leader="none" w:pos="993"/>
        </w:tabs>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Kepatuhan Wajib Pajak</w:t>
      </w:r>
      <w:bookmarkEnd w:id="38"/>
    </w:p>
    <w:p>
      <w:pPr>
        <w:pStyle w:val="style0"/>
        <w:tabs>
          <w:tab w:val="left" w:leader="none" w:pos="567"/>
          <w:tab w:val="left" w:leader="none" w:pos="709"/>
        </w:tabs>
        <w:spacing w:after="0" w:lineRule="auto" w:line="480"/>
        <w:jc w:val="both"/>
        <w:rPr>
          <w:rFonts w:ascii="Times New Roman" w:cs="Times New Roman" w:hAnsi="Times New Roman"/>
          <w:sz w:val="24"/>
        </w:rPr>
      </w:pPr>
      <w:r>
        <w:rPr>
          <w:rFonts w:ascii="Times New Roman" w:cs="Times New Roman" w:hAnsi="Times New Roman"/>
          <w:spacing w:val="2"/>
          <w:sz w:val="24"/>
        </w:rPr>
        <w:tab/>
      </w:r>
      <w:r>
        <w:rPr>
          <w:rFonts w:ascii="Times New Roman" w:cs="Times New Roman" w:hAnsi="Times New Roman"/>
          <w:spacing w:val="2"/>
          <w:sz w:val="24"/>
        </w:rPr>
        <w:t xml:space="preserve">Kepatuhan artinya patuh atas aturan yang berlaku, sedangkan wajib pajak ialah orang pribadi atau badan yang memiliki hak dan wewenang sesuai dengan  peraturan perundang-undangan yang berlaku. </w:t>
      </w:r>
      <w:r>
        <w:rPr>
          <w:rFonts w:ascii="Times New Roman" w:cs="Times New Roman" w:hAnsi="Times New Roman"/>
          <w:spacing w:val="2"/>
          <w:sz w:val="24"/>
        </w:rPr>
        <w:fldChar w:fldCharType="begin"/>
      </w:r>
      <w:r>
        <w:rPr>
          <w:rFonts w:ascii="Times New Roman" w:cs="Times New Roman" w:hAnsi="Times New Roman"/>
          <w:spacing w:val="2"/>
          <w:sz w:val="24"/>
        </w:rPr>
        <w:instrText>ADDIN CSL_CITATION {"citationItems":[{"id":"ITEM-1","itemData":{"author":[{"dropping-particle":"","family":"Resmi","given":"Siti","non-dropping-particle":"","parse-names":false,"suffix":""}],"edition":"11","id":"ITEM-1","issued":{"date-parts":[["2019"]]},"publisher":"Salemba Empat","publisher-place":"Jakarta","title":"Perpajakan Teori dan Kasus","type":"book"},"uris":["http://www.mendeley.com/documents/?uuid=5645f822-2f85-4b5a-afb8-5c3237956886","http://www.mendeley.com/documents/?uuid=992856c8-ce46-41fa-b340-3d5226d0cbc6"]}],"mendeley":{"formattedCitation":"(Resmi, 2019)","manualFormatting":"Resmi (2019)","plainTextFormattedCitation":"(Resmi, 2019)","previouslyFormattedCitation":"(Resmi, 2019)"},"properties":{"noteIndex":0},"schema":"https://github.com/citation-style-language/schema/raw/master/csl-citation.json"}</w:instrText>
      </w:r>
      <w:r>
        <w:rPr>
          <w:rFonts w:ascii="Times New Roman" w:cs="Times New Roman" w:hAnsi="Times New Roman"/>
          <w:spacing w:val="2"/>
          <w:sz w:val="24"/>
        </w:rPr>
        <w:fldChar w:fldCharType="separate"/>
      </w:r>
      <w:r>
        <w:rPr>
          <w:rFonts w:ascii="Times New Roman" w:cs="Times New Roman" w:hAnsi="Times New Roman"/>
          <w:noProof/>
          <w:spacing w:val="2"/>
          <w:sz w:val="24"/>
        </w:rPr>
        <w:t>Resmi (2019)</w:t>
      </w:r>
      <w:r>
        <w:rPr>
          <w:rFonts w:ascii="Times New Roman" w:cs="Times New Roman" w:hAnsi="Times New Roman"/>
          <w:spacing w:val="2"/>
          <w:sz w:val="24"/>
        </w:rPr>
        <w:fldChar w:fldCharType="end"/>
      </w:r>
      <w:r>
        <w:rPr>
          <w:rFonts w:ascii="Times New Roman" w:cs="Times New Roman" w:hAnsi="Times New Roman"/>
          <w:spacing w:val="2"/>
          <w:sz w:val="24"/>
        </w:rPr>
        <w:t xml:space="preserve"> menjelaskan bahwa kepatuhan pajak adalah suatu keadaan ketika wajib pajak</w:t>
      </w:r>
      <w:r>
        <w:rPr>
          <w:rFonts w:ascii="Times New Roman" w:cs="Times New Roman" w:hAnsi="Times New Roman"/>
          <w:sz w:val="24"/>
        </w:rPr>
        <w:t xml:space="preserve"> memenuhi semua kewajiban dan hak perpajakannya.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{"citationItems":[{"id":"ITEM-1","itemData":{"ISBN":"9789793784861","author":[{"dropping-particle":"","family":"Rahayu","given":"Siti Kurnia","non-dropping-particle":"","parse-names":false,"suffix":""}],"edition":"1","id":"ITEM-1","issued":{"date-parts":[["2017"]]},"number-of-pages":"198","publisher":"Rekayasa Sains","publisher-place":"Bandung","title":"Perpajakan Konsep dan Aspek Formal","type":"book"},"uris":["http://www.mendeley.com/documents/?uuid=b9948c0d-71e1-462e-bddb-89dee4de86ab"]}],"mendeley":{"formattedCitation":"(Rahayu, 2017)","manualFormatting":"Rahayu (2017)","plainTextFormattedCitation":"(Rahayu, 2017)","previouslyFormattedCitation":"(Rahayu, 2017)"},"properties":{"noteIndex":0},"schema":"https://github.com/citation-style-language/schema/raw/master/csl-citation.json"}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Rahayu (2017)</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 xml:space="preserve">menyatakan bahwa kepatuhan wajib pajak adalah tindakan wajib pajak dalam melaksanakan kewajiban perpajakannya sesuai dengan ketentuan peraturan perundang-undangan dan peraturan pelaksanaan perpajakan yang berlaku di suatu negara.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{"citationItems":[{"id":"ITEM-1","itemData":{"author":[{"dropping-particle":"","family":"Gunadi","given":"","non-dropping-particle":"","parse-names":false,"suffix":""}],"edition":"Revisi","id":"ITEM-1","issued":{"date-parts":[["2013"]]},"number-of-pages":"94","publisher":"Bee Media","title":"Panduan Komprehensif Pajak Penghasilan","type":"book"},"uris":["http://www.mendeley.com/documents/?uuid=3fc84063-8b9e-4eb2-a79a-61caedab406a","http://www.mendeley.com/documents/?uuid=b33fdced-f4c5-4f76-a4e5-282b09797583"]}],"mendeley":{"formattedCitation":"(Gunadi, 2013)","manualFormatting":"Gunadi (2013)","plainTextFormattedCitation":"(Gunadi, 2013)","previouslyFormattedCitation":"(Gunadi, 2013)"},"properties":{"noteIndex":0},"schema":"https://github.com/citation-style-language/schema/raw/master/csl-citation.json"}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Gunadi (2013)</w:t>
      </w:r>
      <w:r>
        <w:rPr>
          <w:rFonts w:ascii="Times New Roman" w:cs="Times New Roman" w:hAnsi="Times New Roman"/>
          <w:sz w:val="24"/>
        </w:rPr>
        <w:fldChar w:fldCharType="end"/>
      </w:r>
      <w:r>
        <w:rPr>
          <w:rFonts w:ascii="Times New Roman" w:cs="Times New Roman" w:hAnsi="Times New Roman"/>
          <w:sz w:val="24"/>
        </w:rPr>
        <w:t xml:space="preserve"> mengemuk</w:t>
      </w:r>
      <w:r>
        <w:rPr>
          <w:rFonts w:ascii="Times New Roman" w:cs="Times New Roman" w:hAnsi="Times New Roman"/>
          <w:sz w:val="24"/>
        </w:rPr>
        <w:t>ak</w:t>
      </w:r>
      <w:r>
        <w:rPr>
          <w:rFonts w:ascii="Times New Roman" w:cs="Times New Roman" w:hAnsi="Times New Roman"/>
          <w:sz w:val="24"/>
        </w:rPr>
        <w:t>an bahwa kepatuhan wajib pajak menggambarkan suatu keadaan wajib pajak dalam melaksanakan semua kewajibannya dan memenuhi hak dan kaitannya dengan perpa</w:t>
      </w:r>
      <w:r>
        <w:rPr>
          <w:rFonts w:ascii="Times New Roman" w:cs="Times New Roman" w:hAnsi="Times New Roman"/>
          <w:sz w:val="24"/>
        </w:rPr>
        <w:t xml:space="preserve">jakan. Dari penjelasan tersebut, </w:t>
      </w:r>
      <w:r>
        <w:rPr>
          <w:rFonts w:ascii="Times New Roman" w:cs="Times New Roman" w:hAnsi="Times New Roman"/>
          <w:sz w:val="24"/>
        </w:rPr>
        <w:t xml:space="preserve">dapat disimpulkan bahwa kepatuhan wajib pajak adalah sikap dan perilaku wajib pajak dalam memenuhi semua hak dan kewajiban perpajakannya sesuai dengan peraturan perpajakan yang berlaku. Hal ini mencakup pemenuhan kewajiban melaporkan dan membayar pajak tepat waktu, serta memahami hak-hak perpajakan yang berlaku. Kepatuhan wajib pajak memiliki dua jenis kepatuhan yaitu kepatuhan formal dan kepatuhan material. Kepatuhan formal adalah keadaan ketika wajib pajak memenuhi kewajiban secara formal sesuai dengan ketentuan peraturan perpajakan, sedangkan kepatuhan material adalah keadaan ketika wajib </w:t>
      </w:r>
      <w:r>
        <w:rPr>
          <w:rFonts w:ascii="Times New Roman" w:cs="Times New Roman" w:hAnsi="Times New Roman"/>
          <w:sz w:val="24"/>
        </w:rPr>
        <w:t>pajak memenuhi kewajiban sesuai dengan ketentuan material perpajakan selaras dengan isi dan jiwa hukum perpajakan yang berlaku.</w:t>
      </w:r>
    </w:p>
    <w:p>
      <w:pPr>
        <w:pStyle w:val="style0"/>
        <w:tabs>
          <w:tab w:val="left" w:leader="none" w:pos="567"/>
          <w:tab w:val="left" w:leader="none" w:pos="709"/>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Berdasa</w:t>
      </w:r>
      <w:r>
        <w:rPr>
          <w:rFonts w:ascii="Times New Roman" w:cs="Times New Roman" w:hAnsi="Times New Roman"/>
          <w:sz w:val="24"/>
        </w:rPr>
        <w:t xml:space="preserve">rkan peraturan yang dikeluarkan </w:t>
      </w:r>
      <w:r>
        <w:rPr>
          <w:rFonts w:ascii="Times New Roman" w:cs="Times New Roman" w:hAnsi="Times New Roman"/>
          <w:sz w:val="24"/>
        </w:rPr>
        <w:t xml:space="preserve">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{"citationItems":[{"id":"ITEM-1","itemData":{"abstract":"Background: Distant metastasis is the major cause of treatment failure in patients with nasopharyngeal carcinoma (NPC). Although several biomarkers correlate with metastasis and prognosis, the molecular mechanisms of NPC development and progression remain unclear. Methods: Quantitative RT-PCR (qRT-PCR), western blotting, cell growth, foci formation, migration and invasion assays, and xenograft mouse models were utilized to examine the expression levels and functions of the CXCL5/CXCR2 axis in NPC. A luciferase reporter assay, western blotting, immunofluorescence, and migration and invasion assays were used to identify and verify the ERK/GSK-3β/Snail signalling pathway. Results: CXCL5 was significantly increased in the sera of NPC patients, and high expression levels of CXCL5/CXCR2 in NPC primary tissues indicated poor survival. CXCL5 and CXCR2 were upregulated in NPC cell lines. Ectopic expression of the CXCL5/CXCR2 axis promoted NPC cell migration and invasion in vitro and the formation of lung metastases in vivo. Mechanistically, the dual overexpression of CXCL5 and CXCR2 promoted cell spreading by inducing the epithelial-mesenchymal transition (EMT) through the activation of the ERK/GSK-3β/Snail signalling pathway. Conclusion: The CXCL5/CXCR2 axis contributes to the EMT of NPC cells by activating ERK/GSK-3β/Snail signalling, and this axis may be a potential diagnostic marker and therapeutic target for patients with NPC.","author":[{"dropping-particle":"","family":"Menteri Keuangan Republik Indonesia","given":"","non-dropping-particle":"","parse-names":false,"suffix":""}],"container-title":"Peraturan.Bpk.Go.Id","id":"ITEM-1","issued":{"date-parts":[["2018"]]},"page":"1-66","title":"Peraturan Kementerian Keuangan (PMK) tentang Tata Cara Pengembalian Pendahuluan Kelebihan Pembayaran Pajak","type":"article-journal"},"uris":["http://www.mendeley.com/documents/?uuid=849a7947-037c-4900-b6fb-ec3a0fcd591a","http://www.mendeley.com/documents/?uuid=2d9c19fb-2357-4aaf-bcfa-76008407f2f2"]}],"mendeley":{"formattedCitation":"(Menteri Keuangan Republik Indonesia, 2018)","manualFormatting":"Menteri Keuangan No.39/PMK.03/ 2018 ","plainTextFormattedCitation":"(Menteri Keuangan Republik Indonesia, 2018)","previouslyFormattedCitation":"(Menteri Keuangan Republik Indonesia, 2018)"},"properties":{"noteIndex":0},"schema":"https://github.com/citation-style-language/schema/raw/master/csl-citation.json"}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Menteri Keuangan No.39/PMK.03/ 2018 </w:t>
      </w:r>
      <w:r>
        <w:rPr>
          <w:rFonts w:ascii="Times New Roman" w:cs="Times New Roman" w:hAnsi="Times New Roman"/>
          <w:sz w:val="24"/>
        </w:rPr>
        <w:fldChar w:fldCharType="end"/>
      </w:r>
      <w:r>
        <w:rPr>
          <w:rFonts w:ascii="Times New Roman" w:cs="Times New Roman" w:hAnsi="Times New Roman"/>
          <w:sz w:val="24"/>
        </w:rPr>
        <w:t>bahwa wajib pajak dianggap patuh apabila memenuhi kriteria sesuai dengan ketetapan Direktorat Jenderal Pajak yaitu:</w:t>
      </w:r>
    </w:p>
    <w:p>
      <w:pPr>
        <w:pStyle w:val="style179"/>
        <w:numPr>
          <w:ilvl w:val="0"/>
          <w:numId w:val="8"/>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Tepat waktu dalam melaporkan Surat Pemberitahuan Tahunan (SPT);</w:t>
      </w:r>
    </w:p>
    <w:p>
      <w:pPr>
        <w:pStyle w:val="style179"/>
        <w:numPr>
          <w:ilvl w:val="0"/>
          <w:numId w:val="8"/>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Tidak mempunyai tunggakan pajak untuk semua jenis pajak, kecuali tunggakan pajak yang sudah mendapatkan izin untuk diangsur atau menunda pembayaran pajak;</w:t>
      </w:r>
    </w:p>
    <w:p>
      <w:pPr>
        <w:pStyle w:val="style179"/>
        <w:numPr>
          <w:ilvl w:val="0"/>
          <w:numId w:val="8"/>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Laporan keuangan diaudit oleh Akuntan Publik atau lembaga pengawasan keuangan pemerintah dengan pendapat wajar tanpa pengecualian selama 3 (tiga) tahun berturut-turut;</w:t>
      </w:r>
    </w:p>
    <w:p>
      <w:pPr>
        <w:pStyle w:val="style179"/>
        <w:numPr>
          <w:ilvl w:val="0"/>
          <w:numId w:val="8"/>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Tidak pernah dipidana karena melalukan tindak pidana di bidang perpajakan berdasarkan putusan pengadilan yang telah mempunyai kekuatan hukum tetap dalam jangka waktu 5 (lima) tahun terakhir.</w:t>
      </w:r>
    </w:p>
    <w:p>
      <w:pPr>
        <w:pStyle w:val="style0"/>
        <w:tabs>
          <w:tab w:val="left" w:leader="none" w:pos="567"/>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Adapun indikator dari kepatuhan wajib pajak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{"citationItems":[{"id":"ITEM-1","itemData":{"author":[{"dropping-particle":"","family":"Rahayu","given":"Siti Kurnia","non-dropping-particle":"","parse-names":false,"suffix":""}],"edition":"Revisi","id":"ITEM-1","issued":{"date-parts":[["2020"]]},"publisher":"Rekayasa Sains","publisher-place":"Bandung","title":"Perpajakan Konsep, Sistem dan Implementasi","type":"book"},"uris":["http://www.mendeley.com/documents/?uuid=a344961b-523f-4d54-9e3e-2a41ae78d412","http://www.mendeley.com/documents/?uuid=eadff674-c52d-4f8d-a89e-70144f8ac33a"]}],"mendeley":{"formattedCitation":"(Rahayu, 2020)","manualFormatting":"Rahayu (2020)","plainTextFormattedCitation":"(Rahayu, 2020)","previouslyFormattedCitation":"(Rahayu,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Rahayu (2020)</w:t>
      </w:r>
      <w:r>
        <w:rPr>
          <w:rFonts w:ascii="Times New Roman" w:cs="Times New Roman" w:hAnsi="Times New Roman"/>
          <w:sz w:val="24"/>
        </w:rPr>
        <w:fldChar w:fldCharType="end"/>
      </w:r>
      <w:r>
        <w:rPr>
          <w:rFonts w:ascii="Times New Roman" w:cs="Times New Roman" w:hAnsi="Times New Roman"/>
          <w:sz w:val="24"/>
        </w:rPr>
        <w:t xml:space="preserve"> yaitu sebagai berikut:</w:t>
      </w:r>
    </w:p>
    <w:p>
      <w:pPr>
        <w:pStyle w:val="style179"/>
        <w:numPr>
          <w:ilvl w:val="0"/>
          <w:numId w:val="52"/>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Menghitung pajak terutang sesuai peraturan perpajakan dengan tepat;</w:t>
      </w:r>
    </w:p>
    <w:p>
      <w:pPr>
        <w:pStyle w:val="style179"/>
        <w:numPr>
          <w:ilvl w:val="0"/>
          <w:numId w:val="52"/>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 xml:space="preserve">Menyetor atau membayar pajak yang terutang tepat waktu; </w:t>
      </w:r>
      <w:r>
        <w:rPr>
          <w:rFonts w:ascii="Times New Roman" w:cs="Times New Roman" w:hAnsi="Times New Roman"/>
          <w:sz w:val="24"/>
        </w:rPr>
        <w:t>dan</w:t>
      </w:r>
    </w:p>
    <w:p>
      <w:pPr>
        <w:pStyle w:val="style179"/>
        <w:numPr>
          <w:ilvl w:val="0"/>
          <w:numId w:val="52"/>
        </w:numPr>
        <w:tabs>
          <w:tab w:val="left" w:leader="none" w:pos="284"/>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Melaporkan pajak dan perhitungannya yang sudah dibayar dengan tepat.</w:t>
      </w:r>
    </w:p>
    <w:bookmarkStart w:id="39" w:name="_Toc224076625"/>
    <w:p>
      <w:pPr>
        <w:pStyle w:val="style2"/>
        <w:numPr>
          <w:ilvl w:val="0"/>
          <w:numId w:val="7"/>
        </w:numPr>
        <w:tabs>
          <w:tab w:val="left" w:leader="none" w:pos="993"/>
        </w:tabs>
        <w:spacing w:before="0" w:lineRule="auto" w:line="480"/>
        <w:ind w:left="567" w:hanging="567"/>
        <w:rPr>
          <w:rFonts w:ascii="Times New Roman" w:cs="Times New Roman" w:hAnsi="Times New Roman"/>
          <w:color w:val="auto"/>
        </w:rPr>
      </w:pPr>
      <w:r>
        <w:rPr>
          <w:rFonts w:ascii="Times New Roman" w:cs="Times New Roman" w:hAnsi="Times New Roman"/>
          <w:color w:val="auto"/>
          <w:sz w:val="24"/>
        </w:rPr>
        <w:t>Kepercayaan kepada Pemerintah</w:t>
      </w:r>
      <w:bookmarkEnd w:id="39"/>
    </w:p>
    <w:p>
      <w:pPr>
        <w:pStyle w:val="style0"/>
        <w:tabs>
          <w:tab w:val="left" w:leader="none" w:pos="567"/>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 xml:space="preserve">Menurut Kamus Besar Bahasa Indonesia (KBBI), kepercayaan merupakan harapan dan keyakinan seseorang terhadap kejujuran, kebaikan, dan lain </w:t>
      </w:r>
      <w:r>
        <w:rPr>
          <w:rFonts w:ascii="Times New Roman" w:cs="Times New Roman" w:hAnsi="Times New Roman"/>
          <w:sz w:val="24"/>
        </w:rPr>
        <w:t xml:space="preserve">sebagainya dari orang lain.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Kichler","given":"E","non-dropping-particle":"","parse-names":false,"suffix":""},{"dropping-particle":"","family":"Hoelze","given":"E","non-dropping-particle":"","parse-names":false,"suffix":""},{"dropping-particle":"","family":"Wahl","given":"I","non-dropping-particle":"","parse-names":false,"suffix":""}],"container-title":"Journal Economic Psychologi","id":"ITEM-1","issued":{"date-parts":[["2008"]]},"page":"210-225","title":"Enforced versus voluntary tax compliance: The \"slippery slope\" framework","type":"article-journal"},"uris":["http://www.mendeley.com/documents/?uuid=97355fd6-a223-4c27-aa13-452e4f6eeb33","http://www.mendeley.com/documents/?uuid=3c1ab50d-f42b-4c91-9b14-3714d3c8297c"]}],"mendeley":{"formattedCitation":"(Kichler et al., 2008)","manualFormatting":"Kichler et al (2008)","plainTextFormattedCitation":"(Kichler et al., 2008)","previouslyFormattedCitation":"(Kichler et al., 2008)"},"properties":{"noteIndex":0},"schema":"https://github.com/citation-style-language/schema/raw/master/csl-citation.json"}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Kichler </w:t>
      </w:r>
      <w:r>
        <w:rPr>
          <w:rFonts w:ascii="Times New Roman" w:cs="Times New Roman" w:hAnsi="Times New Roman"/>
          <w:i/>
          <w:noProof/>
          <w:sz w:val="24"/>
        </w:rPr>
        <w:t>et al</w:t>
      </w:r>
      <w:r>
        <w:rPr>
          <w:rFonts w:ascii="Times New Roman" w:cs="Times New Roman" w:hAnsi="Times New Roman"/>
          <w:noProof/>
          <w:sz w:val="24"/>
        </w:rPr>
        <w:t xml:space="preserve"> (2008)</w:t>
      </w:r>
      <w:r>
        <w:rPr>
          <w:rFonts w:ascii="Times New Roman" w:cs="Times New Roman" w:hAnsi="Times New Roman"/>
          <w:sz w:val="24"/>
        </w:rPr>
        <w:fldChar w:fldCharType="end"/>
      </w:r>
      <w:r>
        <w:rPr>
          <w:rFonts w:ascii="Times New Roman" w:cs="Times New Roman" w:hAnsi="Times New Roman"/>
          <w:sz w:val="24"/>
        </w:rPr>
        <w:t xml:space="preserve"> mendefinisikan bahwa kepercayaan kepada pemerintah merupakan suatu kepercayaan yang diberikan oleh kelompok maupun seseorang kepada pemerintah, bahwa pemerintah bekerja untuk kebaikan masyarakat.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compliance","type":"article-journal","volume":"34"},"uris":["http://www.mendeley.com/documents/?uuid=ca11c90f-2b64-493f-8b24-cd81cdedb799","http://www.mendeley.com/documents/?uuid=15b9194c-2563-4f45-b906-8b5887acd9fa"]}],"mendeley":{"formattedCitation":"(Jimenez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Jimenez &amp; Iyer (2016)</w:t>
      </w:r>
      <w:r>
        <w:rPr>
          <w:rFonts w:ascii="Times New Roman" w:cs="Times New Roman" w:hAnsi="Times New Roman"/>
          <w:sz w:val="24"/>
        </w:rPr>
        <w:fldChar w:fldCharType="end"/>
      </w:r>
      <w:r>
        <w:rPr>
          <w:rFonts w:ascii="Times New Roman" w:cs="Times New Roman" w:hAnsi="Times New Roman"/>
          <w:sz w:val="24"/>
        </w:rPr>
        <w:t xml:space="preserve"> menyatakan bahwa kepercayaan kepada pemerintah adalah kesediaan warga negara untuk menerima tindakan pemerintah, meskipun mereka tidak dapat secara langsung mengendalikan tindakan tersebut. Kepercayaan kepada pemerintah adalah sikap wajib </w:t>
      </w:r>
      <w:r>
        <w:rPr>
          <w:rFonts w:ascii="Times New Roman" w:cs="Times New Roman" w:hAnsi="Times New Roman"/>
          <w:sz w:val="24"/>
        </w:rPr>
        <w:t>pajak atau masyarakat kepada p</w:t>
      </w:r>
      <w:r>
        <w:rPr>
          <w:rFonts w:ascii="Times New Roman" w:cs="Times New Roman" w:hAnsi="Times New Roman"/>
          <w:sz w:val="24"/>
        </w:rPr>
        <w:t xml:space="preserve">emerintah </w:t>
      </w:r>
      <w:r>
        <w:rPr>
          <w:rFonts w:ascii="Times New Roman" w:cs="Times New Roman" w:hAnsi="Times New Roman"/>
          <w:sz w:val="24"/>
        </w:rPr>
        <w:t>terhadap</w:t>
      </w:r>
      <w:r>
        <w:rPr>
          <w:rFonts w:ascii="Times New Roman" w:cs="Times New Roman" w:hAnsi="Times New Roman"/>
          <w:sz w:val="24"/>
        </w:rPr>
        <w:t xml:space="preserve"> tindakan, sikap, dan moralitas yang tercermin dari kebijakan pemerintah yang pro pada kepentingan masyarakat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Pajak","type":"article-journal","volume":"3"},"uris":["http://www.mendeley.com/documents/?uuid=6ef9d6ac-1af9-4e4d-be01-bc0476d45275","http://www.mendeley.com/documents/?uuid=683572e8-42c9-48b6-adce-7e995dbcd282"]}],"mendeley":{"formattedCitation":"(Latief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(Latief</w:t>
      </w:r>
      <w:r>
        <w:rPr>
          <w:rFonts w:ascii="Times New Roman" w:cs="Times New Roman" w:hAnsi="Times New Roman"/>
          <w:i/>
          <w:noProof/>
          <w:sz w:val="24"/>
        </w:rPr>
        <w:t xml:space="preserve"> </w:t>
      </w:r>
      <w:r>
        <w:rPr>
          <w:rFonts w:ascii="Times New Roman" w:cs="Times New Roman" w:hAnsi="Times New Roman"/>
          <w:i/>
          <w:noProof/>
          <w:sz w:val="24"/>
        </w:rPr>
        <w:t>et al</w:t>
      </w:r>
      <w:r>
        <w:rPr>
          <w:rFonts w:ascii="Times New Roman" w:cs="Times New Roman" w:hAnsi="Times New Roman"/>
          <w:noProof/>
          <w:sz w:val="24"/>
        </w:rPr>
        <w:t>, 2020)</w:t>
      </w:r>
      <w:r>
        <w:rPr>
          <w:rFonts w:ascii="Times New Roman" w:cs="Times New Roman" w:hAnsi="Times New Roman"/>
          <w:sz w:val="24"/>
        </w:rPr>
        <w:fldChar w:fldCharType="end"/>
      </w:r>
      <w:r>
        <w:rPr>
          <w:rFonts w:ascii="Times New Roman" w:cs="Times New Roman" w:hAnsi="Times New Roman"/>
          <w:sz w:val="24"/>
        </w:rPr>
        <w:t>. Secara keseluruhan, kepercayaan kepada pemerintah merupakan pandangan masyarakat terhadap integritas dan efektivitas pemerintah dalam menjalankan tugasnya. Ketika pemerintah mampu memenuhi harapan dan keinginan masyarakat akan meningkatkan kepercayaan, tetapi jika tidak akan menurunkan kepercayaan kepada pemerintah.</w:t>
      </w:r>
    </w:p>
    <w:p>
      <w:pPr>
        <w:pStyle w:val="style0"/>
        <w:tabs>
          <w:tab w:val="left" w:leader="none" w:pos="567"/>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I</w:t>
      </w:r>
      <w:r>
        <w:rPr>
          <w:rFonts w:ascii="Times New Roman" w:cs="Times New Roman" w:hAnsi="Times New Roman"/>
          <w:sz w:val="24"/>
        </w:rPr>
        <w:t xml:space="preserve">ndikator kepercayaan kepada pemerintah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Latief </w:t>
      </w:r>
      <w:r>
        <w:rPr>
          <w:rFonts w:ascii="Times New Roman" w:cs="Times New Roman" w:hAnsi="Times New Roman"/>
          <w:i/>
          <w:noProof/>
          <w:sz w:val="24"/>
        </w:rPr>
        <w:t>et al</w:t>
      </w:r>
      <w:r>
        <w:rPr>
          <w:rFonts w:ascii="Times New Roman" w:cs="Times New Roman" w:hAnsi="Times New Roman"/>
          <w:noProof/>
          <w:sz w:val="24"/>
        </w:rPr>
        <w:t xml:space="preserve"> </w:t>
      </w:r>
      <w:r>
        <w:rPr>
          <w:rFonts w:ascii="Times New Roman" w:cs="Times New Roman" w:hAnsi="Times New Roman"/>
          <w:noProof/>
          <w:sz w:val="24"/>
        </w:rPr>
        <w:t>(2020)</w:t>
      </w:r>
      <w:r>
        <w:rPr>
          <w:rFonts w:ascii="Times New Roman" w:cs="Times New Roman" w:hAnsi="Times New Roman"/>
          <w:sz w:val="24"/>
        </w:rPr>
        <w:fldChar w:fldCharType="end"/>
      </w:r>
      <w:r>
        <w:rPr>
          <w:rFonts w:ascii="Times New Roman" w:cs="Times New Roman" w:hAnsi="Times New Roman"/>
          <w:sz w:val="24"/>
        </w:rPr>
        <w:t>,</w:t>
      </w:r>
      <w:r>
        <w:rPr>
          <w:rFonts w:ascii="Times New Roman" w:cs="Times New Roman" w:hAnsi="Times New Roman"/>
          <w:sz w:val="24"/>
        </w:rPr>
        <w:t xml:space="preserve"> yaitu sebagai berikut:</w:t>
      </w:r>
    </w:p>
    <w:p>
      <w:pPr>
        <w:pStyle w:val="style179"/>
        <w:numPr>
          <w:ilvl w:val="0"/>
          <w:numId w:val="38"/>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terhadap sistem pemerintah;</w:t>
      </w:r>
    </w:p>
    <w:p>
      <w:pPr>
        <w:pStyle w:val="style179"/>
        <w:numPr>
          <w:ilvl w:val="0"/>
          <w:numId w:val="38"/>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kepada sistem hukum; dan</w:t>
      </w:r>
    </w:p>
    <w:p>
      <w:pPr>
        <w:pStyle w:val="style179"/>
        <w:numPr>
          <w:ilvl w:val="0"/>
          <w:numId w:val="38"/>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terhadap pemungutan pajak yang dikembalikan kembali ke rakyat.</w:t>
      </w:r>
    </w:p>
    <w:p>
      <w:pPr>
        <w:pStyle w:val="style0"/>
        <w:tabs>
          <w:tab w:val="left" w:leader="none" w:pos="567"/>
        </w:tabs>
        <w:spacing w:after="0" w:lineRule="auto" w:line="48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Indikator kepercayaan kepada pemerintah menurut</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Auditing","id":"ITEM-1","issue":"1","issued":{"date-parts":[["2017"]]},"page":"39","title":"Pengaruh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Banjar)","type":"article-journal","volume":"14"},"uris":["http://www.mendeley.com/documents/?uuid=4a8b03c6-3829-46d1-80bb-85fa4298c074","http://www.mendeley.com/documents/?uuid=13934a0d-21f0-413e-9866-bd0ec3ebca6b"]}],"mendeley":{"formattedCitation":"(Purnamasari et al., 2017)","manualFormatting":"Purnamasari et al., (2017)","plainTextFormattedCitation":"(Purnamasari et al., 2017)","previouslyFormattedCitation":"(Purnamasari et al., 2017)"},"properties":{"noteIndex":0},"schema":"https://github.com/citation-style-language/schema/raw/master/csl-citation.json"}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Purnamasari </w:t>
      </w:r>
      <w:r>
        <w:rPr>
          <w:rFonts w:ascii="Times New Roman" w:cs="Times New Roman" w:hAnsi="Times New Roman"/>
          <w:i/>
          <w:noProof/>
          <w:sz w:val="24"/>
        </w:rPr>
        <w:t>et al</w:t>
      </w:r>
      <w:r>
        <w:rPr>
          <w:rFonts w:ascii="Times New Roman" w:cs="Times New Roman" w:hAnsi="Times New Roman"/>
          <w:noProof/>
          <w:sz w:val="24"/>
        </w:rPr>
        <w:t>., (2017)</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yaitu sebagai berikut:</w:t>
      </w:r>
    </w:p>
    <w:p>
      <w:pPr>
        <w:pStyle w:val="style179"/>
        <w:numPr>
          <w:ilvl w:val="0"/>
          <w:numId w:val="46"/>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Percaya kepada pemerintahan yang ada;</w:t>
      </w:r>
    </w:p>
    <w:p>
      <w:pPr>
        <w:pStyle w:val="style179"/>
        <w:numPr>
          <w:ilvl w:val="0"/>
          <w:numId w:val="46"/>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pada lembaga peradilan;</w:t>
      </w:r>
    </w:p>
    <w:p>
      <w:pPr>
        <w:pStyle w:val="style179"/>
        <w:numPr>
          <w:ilvl w:val="0"/>
          <w:numId w:val="46"/>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Percaya kepada pemungutan pajak yang dialokasikan kembali kepada rakyat;</w:t>
      </w:r>
      <w:r>
        <w:rPr>
          <w:rFonts w:ascii="Times New Roman" w:cs="Times New Roman" w:hAnsi="Times New Roman"/>
          <w:sz w:val="24"/>
        </w:rPr>
        <w:t xml:space="preserve"> dan</w:t>
      </w:r>
    </w:p>
    <w:p>
      <w:pPr>
        <w:pStyle w:val="style179"/>
        <w:numPr>
          <w:ilvl w:val="0"/>
          <w:numId w:val="46"/>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Percaya kepada pihak pemungut pajak.</w:t>
      </w:r>
    </w:p>
    <w:bookmarkStart w:id="40" w:name="_Toc224076626"/>
    <w:p>
      <w:pPr>
        <w:pStyle w:val="style2"/>
        <w:numPr>
          <w:ilvl w:val="0"/>
          <w:numId w:val="7"/>
        </w:numPr>
        <w:tabs>
          <w:tab w:val="left" w:leader="none" w:pos="993"/>
        </w:tabs>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Moral Pajak</w:t>
      </w:r>
      <w:bookmarkEnd w:id="40"/>
      <w:r>
        <w:rPr>
          <w:rFonts w:ascii="Times New Roman" w:cs="Times New Roman" w:hAnsi="Times New Roman"/>
          <w:color w:val="auto"/>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Menurut KBBI, moral merupakan ajaran tentang baik-buruk yang diterima umum mengenai perbuatan, sikap, kewajiban, dan sebagainya.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{"citationItems":[{"id":"ITEM-1","itemData":{"DOI":"10.1007/s10663-004-8328-y","ISSN":"03408744","abstract":"People mostly pay their taxes although there is a low probability of getting caught and being penalized. Thus, new attempts in the tax compliance literature try to go beyond standard economic theory. This paper examines citizens' attitudes toward paying taxes - what is sometimes termed their \"tax morale\", or the intrinsic motivation to pay taxes. Tax morale may be a key determinant to explain why people are honest. However, there are very few papers that explore the concept of tax morale theoretically and empirically. This study, based on the World Values Survey and the European Values Survey, therefore attempts to fill this gap in the literature, focusing on tax morale in Austria. Societal variables such as trust or pride have been identified as key determinants that shape tax morale in Austria. Furthermore, a lower perceived compliance leads to a decrease of tax morale, which indicates that social comparisons are relevant. The results also show a decrease of tax morale between 1990 and 1999, although Austria's taxpayers still have a very high tax morale compared to other European countries. © Springer 2005.","author":[{"dropping-particle":"","family":"Torgler","given":"Benno","non-dropping-particle":"","parse-names":false,"suffix":""},{"dropping-particle":"","family":"Schneider","given":"Friedrich","non-dropping-particle":"","parse-names":false,"suffix":""}],"container-title":"Empirica","id":"ITEM-1","issue":"2","issued":{"date-parts":[["2005"]]},"page":"231-250","title":"Attitudes towards paying taxes in Austria: An empirical analysis","type":"article-journal","volume":"32"},"uris":["http://www.mendeley.com/documents/?uuid=1c5120e0-0a94-4905-a730-f6d28b76311f","http://www.mendeley.com/documents/?uuid=83678211-53de-450f-afae-67a2a6aee1e0"]}],"mendeley":{"formattedCitation":"(Torgler &amp; Schneider, 2005)","manualFormatting":"Torgler &amp; Schneider (2005)","plainTextFormattedCitation":"(Torgler &amp; Schneider, 2005)","previouslyFormattedCitation":"(Torgler &amp; Schneider, 2005)"},"properties":{"noteIndex":0},"schema":"https://github.com/citation-style-language/schema/raw/master/csl-citation.json"}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Torgler &amp; Schneider (2005)</w:t>
      </w:r>
      <w:r>
        <w:rPr>
          <w:rFonts w:ascii="Times New Roman" w:cs="Times New Roman" w:hAnsi="Times New Roman"/>
          <w:sz w:val="24"/>
        </w:rPr>
        <w:fldChar w:fldCharType="end"/>
      </w:r>
      <w:r>
        <w:rPr>
          <w:rFonts w:ascii="Times New Roman" w:cs="Times New Roman" w:hAnsi="Times New Roman"/>
          <w:sz w:val="24"/>
        </w:rPr>
        <w:t xml:space="preserve"> menjelaskan bahwa moral pajak mengacu pada motivasi ataupun kemauan seseorang untuk mematuhi dan membayar pajak, sehingga berkontribusi secara sukarela pada negara.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{"citationItems":[{"id":"ITEM-1","itemData":{"abstract":"There is considerable evidence that enforcement efforts can increase tax compliance. However, there must be other forces at work because observed compliance levels cannot be fully explained by the level of enforcement actions typical of most tax authorities. Further, there are observed differences, not related to enforcement effort, in the levels of compliance across countries and cultures. To fully understand differences in compliance behavior across cultures one needs to understand differences in tax administration and citizen attitudes toward governments. The working hypothesis is that cross-cultural differences in behavior have foundations in these institutions. Tax compliance is a complex behavioral issue and its investigation requires the use of a variety of methods and data sources. Results from laboratory experiments conducted in different countries demonstrate that observed differences in tax compliance levels can be explained by differences in the fairness of tax administration, in the perceived fiscal exchange, and in the overall attitude towards the respective governments. These experimental results are shown to be robust by replicating them for the same countries using survey response measures of tax compliance. eScholarship","author":[{"dropping-particle":"","family":"Cummings","given":"Ronald G","non-dropping-particle":"","parse-names":false,"suffix":""},{"dropping-particle":"","family":"Martinez-Vazquez","given":"Jorge","non-dropping-particle":"","parse-names":false,"suffix":""},{"dropping-particle":"","family":"Mckee","given":"Michael","non-dropping-particle":"","parse-names":false,"suffix":""},{"dropping-particle":"","family":"Torgler","given":"Benno","non-dropping-particle":"","parse-names":false,"suffix":""}],"container-title":"Berkeley Program in Law and Economics","id":"ITEM-1","issued":{"date-parts":[["2006"]]},"title":"Effects of Tax Morale on Tax Compliance : Experimental and Survey Evidence","type":"report"},"uris":["http://www.mendeley.com/documents/?uuid=a03bc974-5806-457b-b99c-29d5a3db39dc"]}],"mendeley":{"formattedCitation":"(Cummings et al., 2006)","manualFormatting":"Cummings et al (2006)","plainTextFormattedCitation":"(Cummings et al., 2006)","previouslyFormattedCitation":"(Cummings et al., 2006)"},"properties":{"noteIndex":0},"schema":"https://github.com/citation-style-language/schema/raw/master/csl-citation.json"}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Cummings </w:t>
      </w:r>
      <w:r>
        <w:rPr>
          <w:rFonts w:ascii="Times New Roman" w:cs="Times New Roman" w:hAnsi="Times New Roman"/>
          <w:i/>
          <w:noProof/>
          <w:sz w:val="24"/>
        </w:rPr>
        <w:t>et al</w:t>
      </w:r>
      <w:r>
        <w:rPr>
          <w:rFonts w:ascii="Times New Roman" w:cs="Times New Roman" w:hAnsi="Times New Roman"/>
          <w:noProof/>
          <w:sz w:val="24"/>
        </w:rPr>
        <w:t xml:space="preserve"> (2006)</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menjelaskan bahwa moral pajak merupakan</w:t>
      </w:r>
      <w:r>
        <w:rPr>
          <w:rFonts w:ascii="Times New Roman" w:cs="Times New Roman" w:hAnsi="Times New Roman"/>
          <w:sz w:val="24"/>
        </w:rPr>
        <w:t xml:space="preserve"> motivasi intrinsik atau dorongan untuk membayar pajak yang berasal dari kewajiban moral untuk membayar pajak karena pembayar ingin berkontribusi pada masyarakat </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{"citationItems":[{"id":"ITEM-1","itemData":{"DOI":"10.1257/jep.28.4.149","ISSN":"08953309","author":[{"dropping-particle":"","family":"Luttmer","given":"Erzo F.P.","non-dropping-particle":"","parse-names":false,"suffix":""},{"dropping-particle":"","family":"Singhal","given":"Monica","non-dropping-particle":"","parse-names":false,"suffix":""}],"container-title":"Journal of Economic Perspectives","id":"ITEM-1","issue":"4","issued":{"date-parts":[["2014"]]},"page":"149-168","title":"Tax morale","type":"article-journal","volume":"28"},"uris":["http://www.mendeley.com/documents/?uuid=504f08ea-eb5d-4e7c-b4dc-bb60424780b7","http://www.mendeley.com/documents/?uuid=0eda7906-01c0-4d52-ba01-f1fe132a96e8"]}],"mendeley":{"formattedCitation":"(Luttmer &amp; Singhal, 2014)","manualFormatting":"Luttmer &amp; Singhal (2014)","plainTextFormattedCitation":"(Luttmer &amp; Singhal, 2014)","previouslyFormattedCitation":"(Luttmer &amp; Singhal, 2014)"},"properties":{"noteIndex":0},"schema":"https://github.com/citation-style-language/schema/raw/master/csl-citation.json"}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Luttmer &amp; Singhal (2014)</w:t>
      </w:r>
      <w:r>
        <w:rPr>
          <w:rFonts w:ascii="Times New Roman" w:cs="Times New Roman" w:hAnsi="Times New Roman"/>
          <w:sz w:val="24"/>
        </w:rPr>
        <w:fldChar w:fldCharType="end"/>
      </w:r>
      <w:r>
        <w:rPr>
          <w:rFonts w:ascii="Times New Roman" w:cs="Times New Roman" w:hAnsi="Times New Roman"/>
          <w:sz w:val="24"/>
        </w:rPr>
        <w:t xml:space="preserve"> mendefinisikan moral pajak sebagai istilah umum yang menggambarkan motivasi non ekonomi sehubungan dengan kepatuhan pajak, motivasi intrinsik untuk membayar pajak atau merasa bersalah apabila tidak membayar pajak. Berdasarkan penjelasan tersebut, dapat disimpulkan bahwa moral pajak mengacu pada motivasi intrinsik yang mendorong kemauan sukarela seseorang untuk berkontibusi pada negara dengan patuh dan melakukan kewajiban perpajakannya. Ada beberapa faktor yang mempengaruhi moral pajak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{"citationItems":[{"id":"ITEM-1","itemData":{"DOI":"10.1016/j.jce.2006.10.006","ISSN":"01475967","abstract":"Why so many people pay their taxes, even though fines and audit probability are low, is a central question in the tax compliance literature. Positing a homo oeconomicus having a refined motivation structure sheds light on this puzzle. This paper provides empirical evidence for the relevance of conditional cooperation, using survey data from 30 West and East European countries. We find a high correlation between perceived tax evasion and tax morale. The results remain robust after exploiting endogeneity and conducting several robustness tests. We also observe a strong positive correlation between institutional quality and tax morale. Journal of Comparative Economics 35 (1) (2007) 136-159. © 2006 Association for Comparative Economic Studies.","author":[{"dropping-particle":"","family":"Frey","given":"Bruno S.","non-dropping-particle":"","parse-names":false,"suffix":""},{"dropping-particle":"","family":"Torgler","given":"Benno","non-dropping-particle":"","parse-names":false,"suffix":""}],"container-title":"Journal of Comparative Economics","id":"ITEM-1","issue":"1","issued":{"date-parts":[["2007"]]},"page":"136-159","title":"Tax morale and conditional cooperation","type":"article-journal","volume":"35"},"uris":["http://www.mendeley.com/documents/?uuid=9e5225c2-815d-4fb2-95d9-7deca74e9b21","http://www.mendeley.com/documents/?uuid=a2715dc1-8933-4e3b-8b43-774539621cf5"]}],"mendeley":{"formattedCitation":"(Frey &amp; Torgler, 2007)","manualFormatting":"Frey &amp; Torgler (2007)","plainTextFormattedCitation":"(Frey &amp; Torgler, 2007)","previouslyFormattedCitation":"(Frey &amp; Torgler, 2007)"},"properties":{"noteIndex":0},"schema":"https://github.com/citation-style-language/schema/raw/master/csl-citation.json"}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Frey &amp; Torgler (2007)</w:t>
      </w:r>
      <w:r>
        <w:rPr>
          <w:rFonts w:ascii="Times New Roman" w:cs="Times New Roman" w:hAnsi="Times New Roman"/>
          <w:sz w:val="24"/>
        </w:rPr>
        <w:fldChar w:fldCharType="end"/>
      </w:r>
      <w:r>
        <w:rPr>
          <w:rFonts w:ascii="Times New Roman" w:cs="Times New Roman" w:hAnsi="Times New Roman"/>
          <w:sz w:val="24"/>
        </w:rPr>
        <w:t xml:space="preserve"> antara lain adalah kepercayaan terhadap instansi pemerintah, sejumlah sifat-sifat manusia, pelayanan yang diberikan oleh pemerintah, dan adanya kejujuran. Selain itu,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{"citationItems":[{"id":"ITEM-1","itemData":{"DOI":"10.1108/IJSSP-03-2018-0039","ISSN":"0144-333X","abstract":"Purpose The purpose of this paper is to conduct a systematic review of the factors that shape tax morale. A large range of random explanatory variables identified in the literature as determinants of tax morale are synthesised and structured by drawing inspiration from the institutional theory. Design/methodology/approach To do this, a systematic search has been conducted using a library catalogue which provides access to more than 400 databases. Findings The finding is that the institutional theory provides a suitable theoretical basis to explore tax morale. Indeed, all the factors until now identified as determinants of tax morale (except the control variables/socio-demographic characteristics) can be categorised either as belonging to formal institutions or to informal institutions. The most salient factor is trust, with both vertical and horizontal trust positively related to tax morale. Research limitations/implications The outcome is a call for a more nuanced understanding of not only the effect of formal and informal institutions on tax morale but also how formal and informal institutions interact and alter each other and, consequently, affect tax morale. Practical implications The paper seeks to encourage governments to start recognising that as low tax morale arises when a gap exists between formal and informal institutions, they need to design policy measures aimed to reduce this gap, rather than persisting with deterrence measures. Originality/value This is the first systematic review of the factors that influence tax morale using an institutionalist lens.","author":[{"dropping-particle":"","family":"Horodnic","given":"Ioana Alexandra","non-dropping-particle":"","parse-names":false,"suffix":""}],"container-title":"International Journal of Sociology and Social Policy","id":"ITEM-1","issue":"9/10","issued":{"date-parts":[["2018","1","1"]]},"page":"868-886","publisher":"Emerald Publishing Limited","title":"Tax morale and institutional theory: a systematic review","type":"article-journal","volume":"38"},"uris":["http://www.mendeley.com/documents/?uuid=7acc730d-75b4-4076-bd8d-b4d5cd3606b6","http://www.mendeley.com/documents/?uuid=af24d80a-e23e-4478-8855-7a18555809c0"]}],"mendeley":{"formattedCitation":"(Horodnic, 2018)","manualFormatting":"Horodnic (2018)","plainTextFormattedCitation":"(Horodnic, 2018)","previouslyFormattedCitation":"(Horodnic, 2018)"},"properties":{"noteIndex":0},"schema":"https://github.com/citation-style-language/schema/raw/master/csl-citation.json"}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Horodnic (2018)</w:t>
      </w:r>
      <w:r>
        <w:rPr>
          <w:rFonts w:ascii="Times New Roman" w:cs="Times New Roman" w:hAnsi="Times New Roman"/>
          <w:sz w:val="24"/>
        </w:rPr>
        <w:fldChar w:fldCharType="end"/>
      </w:r>
      <w:r>
        <w:rPr>
          <w:rFonts w:ascii="Times New Roman" w:cs="Times New Roman" w:hAnsi="Times New Roman"/>
          <w:sz w:val="24"/>
        </w:rPr>
        <w:t xml:space="preserve"> juga menjelaskan beberapa faktor yang dibagi menjadi tiga </w:t>
      </w:r>
      <w:r>
        <w:rPr>
          <w:rFonts w:ascii="Times New Roman" w:cs="Times New Roman" w:hAnsi="Times New Roman"/>
          <w:sz w:val="24"/>
        </w:rPr>
        <w:t>kategori utama yaitu: lembaga formal yang mencakup faktor-faktor yang terkait dengan tata kelola dan kondisi struktural negara; lembaga informal yang mencakup pengaruh sosial; dan karakteristik sosio-demografis dan nilai-nilai pribadi.</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Dilansir dari </w:t>
      </w:r>
      <w:r>
        <w:rPr>
          <w:rFonts w:ascii="Times New Roman" w:cs="Times New Roman" w:hAnsi="Times New Roman"/>
          <w:i/>
          <w:sz w:val="24"/>
        </w:rPr>
        <w:t>pajakku.com</w:t>
      </w:r>
      <w:r>
        <w:rPr>
          <w:rFonts w:ascii="Times New Roman" w:cs="Times New Roman" w:hAnsi="Times New Roman"/>
          <w:sz w:val="24"/>
        </w:rPr>
        <w:t xml:space="preserve"> yang ditulis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{"citationItems":[{"id":"ITEM-1","itemData":{"URL":"https://artikel.pajakku.com/apa-itu-tax-morale/","accessed":{"date-parts":[["2025","4","3"]]},"author":[{"dropping-particle":"","family":"Tambunan","given":"Adeline Hilary","non-dropping-particle":"","parse-names":false,"suffix":""}],"container-title":"Pajakku","id":"ITEM-1","issued":{"date-parts":[["2022"]]},"title":"Apa itu Tax Morale?","type":"webpage"},"uris":["http://www.mendeley.com/documents/?uuid=41cd8aeb-51d7-4575-aeee-949f99ed254b","http://www.mendeley.com/documents/?uuid=24536f6b-2448-45c4-b183-c7512ec0284a"]}],"mendeley":{"formattedCitation":"(Tambunan, 2022)","manualFormatting":"Tambunan (2022)","plainTextFormattedCitation":"(Tambunan, 2022)","previouslyFormattedCitation":"(Tambunan,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Tambunan (2022)</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i/>
          <w:sz w:val="24"/>
        </w:rPr>
        <w:t xml:space="preserve">Organization for Economic Co-operation and Development </w:t>
      </w:r>
      <w:r>
        <w:rPr>
          <w:rFonts w:ascii="Times New Roman" w:cs="Times New Roman" w:hAnsi="Times New Roman"/>
          <w:sz w:val="24"/>
        </w:rPr>
        <w:t>(OECD) selaku organisasi yang memiliki misi dalam mewujudkan perokonomian global yang kuat, bersih dan berkeadilan mengungkapkan beberapa faktor yang mempengaruhi moral pajak yaitu kepuasan terhadap pelayanan publik, kepercayaan kepada pemerintah, dan tanggapan atas korupsi. Menurut OECD, rendahnya moral pajak pada wajib pajak akan sangat mempengaruhi tingkat kepatuhan dan penerimaan pajak negara.</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I</w:t>
      </w:r>
      <w:r>
        <w:rPr>
          <w:rFonts w:ascii="Times New Roman" w:cs="Times New Roman" w:hAnsi="Times New Roman"/>
          <w:sz w:val="24"/>
        </w:rPr>
        <w:t xml:space="preserve">ndikator moral pajak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{"citationItems":[{"id":"ITEM-1","itemData":{"DOI":"10.24036/wra.v11i1.122368","ISSN":"2338-4786","abstract":"Purpose-Penelitian ini bertujuan untuk mengetahui apakah moral pajak berpengaruh terhadap intensi penggelapan pajak yang dimoderasi oleh faktor kepribadian kehati-hatian (conscientiousness) dan keramahan (agreeableness).","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Akuntansi","id":"ITEM-1","issue":"1","issued":{"date-parts":[["2023"]]},"page":"21","title":"Pengaruh Tax Morale terhadap Tax Evasion Intention di Surabaya dengan Kepribadian Conscientiousness &amp; Agreeableness sebagai Moderasi","type":"article-journal","volume":"11"},"uris":["http://www.mendeley.com/documents/?uuid=99051a3d-8be5-4c06-9e58-f5492d0d3a9f","http://www.mendeley.com/documents/?uuid=9fd17c51-b513-4d49-bc62-4d8a86f8e97c"]}],"mendeley":{"formattedCitation":"(Hananto et al., 2023)","manualFormatting":"Hananto et al (2023)","plainTextFormattedCitation":"(Hananto et al., 2023)","previouslyFormattedCitation":"(Hananto et al.,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Hananto </w:t>
      </w:r>
      <w:r>
        <w:rPr>
          <w:rFonts w:ascii="Times New Roman" w:cs="Times New Roman" w:hAnsi="Times New Roman"/>
          <w:i/>
          <w:noProof/>
          <w:sz w:val="24"/>
        </w:rPr>
        <w:t>et al</w:t>
      </w:r>
      <w:r>
        <w:rPr>
          <w:rFonts w:ascii="Times New Roman" w:cs="Times New Roman" w:hAnsi="Times New Roman"/>
          <w:noProof/>
          <w:sz w:val="24"/>
        </w:rPr>
        <w:t xml:space="preserve"> (2023)</w:t>
      </w:r>
      <w:r>
        <w:rPr>
          <w:rFonts w:ascii="Times New Roman" w:cs="Times New Roman" w:hAnsi="Times New Roman"/>
          <w:sz w:val="24"/>
        </w:rPr>
        <w:fldChar w:fldCharType="end"/>
      </w:r>
      <w:r>
        <w:rPr>
          <w:rFonts w:ascii="Times New Roman" w:cs="Times New Roman" w:hAnsi="Times New Roman"/>
          <w:sz w:val="24"/>
        </w:rPr>
        <w:t>,</w:t>
      </w:r>
      <w:r>
        <w:rPr>
          <w:rFonts w:ascii="Times New Roman" w:cs="Times New Roman" w:hAnsi="Times New Roman"/>
          <w:sz w:val="24"/>
        </w:rPr>
        <w:t xml:space="preserve"> yaitu sebagai berikut:</w:t>
      </w:r>
    </w:p>
    <w:p>
      <w:pPr>
        <w:pStyle w:val="style179"/>
        <w:numPr>
          <w:ilvl w:val="0"/>
          <w:numId w:val="9"/>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Sadar akan kewajiban warga negara untuk membayar dan melaporkan pajak dengan benar;</w:t>
      </w:r>
    </w:p>
    <w:p>
      <w:pPr>
        <w:pStyle w:val="style179"/>
        <w:numPr>
          <w:ilvl w:val="0"/>
          <w:numId w:val="9"/>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Persepsi etika penghindaran pajak jika kemungkinan tertangkap rendah; dan</w:t>
      </w:r>
    </w:p>
    <w:p>
      <w:pPr>
        <w:pStyle w:val="style179"/>
        <w:numPr>
          <w:ilvl w:val="0"/>
          <w:numId w:val="9"/>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Taat aturan hukum perpajakan.</w:t>
      </w:r>
    </w:p>
    <w:p>
      <w:pPr>
        <w:pStyle w:val="style179"/>
        <w:spacing w:after="0" w:lineRule="auto" w:line="480"/>
        <w:ind w:left="284" w:firstLine="283"/>
        <w:jc w:val="both"/>
        <w:rPr>
          <w:rFonts w:ascii="Times New Roman" w:cs="Times New Roman" w:hAnsi="Times New Roman"/>
          <w:sz w:val="24"/>
        </w:rPr>
      </w:pPr>
      <w:r>
        <w:rPr>
          <w:rFonts w:ascii="Times New Roman" w:cs="Times New Roman" w:hAnsi="Times New Roman"/>
          <w:sz w:val="24"/>
        </w:rPr>
        <w:t xml:space="preserve">Indikator moral pajak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(UMKM)","type":"article-journal","volume":"4"},"uris":["http://www.mendeley.com/documents/?uuid=879e379c-9451-4ced-ab7d-0059b99c8800","http://www.mendeley.com/documents/?uuid=3369aa24-e6b8-4137-b5c4-5fc86cfa0fa2"]}],"mendeley":{"formattedCitation":"(Nurhidayati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Nurhidayati </w:t>
      </w:r>
      <w:r>
        <w:rPr>
          <w:rFonts w:ascii="Times New Roman" w:cs="Times New Roman" w:hAnsi="Times New Roman"/>
          <w:i/>
          <w:noProof/>
          <w:sz w:val="24"/>
        </w:rPr>
        <w:t>et al</w:t>
      </w:r>
      <w:r>
        <w:rPr>
          <w:rFonts w:ascii="Times New Roman" w:cs="Times New Roman" w:hAnsi="Times New Roman"/>
          <w:noProof/>
          <w:sz w:val="24"/>
        </w:rPr>
        <w:t xml:space="preserve"> (2021)</w:t>
      </w:r>
      <w:r>
        <w:rPr>
          <w:rFonts w:ascii="Times New Roman" w:cs="Times New Roman" w:hAnsi="Times New Roman"/>
          <w:sz w:val="24"/>
        </w:rPr>
        <w:fldChar w:fldCharType="end"/>
      </w:r>
      <w:r>
        <w:rPr>
          <w:rFonts w:ascii="Times New Roman" w:cs="Times New Roman" w:hAnsi="Times New Roman"/>
          <w:sz w:val="24"/>
        </w:rPr>
        <w:t>,</w:t>
      </w:r>
      <w:r>
        <w:rPr>
          <w:rFonts w:ascii="Times New Roman" w:cs="Times New Roman" w:hAnsi="Times New Roman"/>
          <w:sz w:val="24"/>
        </w:rPr>
        <w:t xml:space="preserve"> yaitu sebagai berikut:</w:t>
      </w:r>
    </w:p>
    <w:p>
      <w:pPr>
        <w:pStyle w:val="style179"/>
        <w:numPr>
          <w:ilvl w:val="0"/>
          <w:numId w:val="47"/>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Tidak membayar pajak merupakan tindakan tercela;</w:t>
      </w:r>
    </w:p>
    <w:p>
      <w:pPr>
        <w:pStyle w:val="style179"/>
        <w:numPr>
          <w:ilvl w:val="0"/>
          <w:numId w:val="47"/>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Membayar pajak merupakan kewajiban sebagai warga negara; dan</w:t>
      </w:r>
    </w:p>
    <w:p>
      <w:pPr>
        <w:pStyle w:val="style179"/>
        <w:numPr>
          <w:ilvl w:val="0"/>
          <w:numId w:val="47"/>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Tidak membayar pajak merupakan termasuk pencurian.</w:t>
      </w:r>
    </w:p>
    <w:bookmarkStart w:id="41" w:name="_Toc224076627"/>
    <w:p>
      <w:pPr>
        <w:pStyle w:val="style2"/>
        <w:numPr>
          <w:ilvl w:val="0"/>
          <w:numId w:val="7"/>
        </w:numPr>
        <w:tabs>
          <w:tab w:val="left" w:leader="none" w:pos="993"/>
        </w:tabs>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Norma Sosial</w:t>
      </w:r>
      <w:bookmarkEnd w:id="41"/>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Norma merupakan patokan perilaku dalam suatu kelompok masyarakat, sedangkan sosial adalah segala hal yang berkaitan dengan masyarakat dan lingkungan sosialnya.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{"citationItems":[{"id":"ITEM-1","itemData":{"DOI":"10.2307/582242","ISSN":"00147214","abstract":"4th ed. v. 1. Theory and method -- v. 2. Special fields and applications. v. 1. -- Major developments in five decades of social psychology / Edward E. Jones -- The social being in social psychology / Shelley E. Taylor -- Experimentation in social psychology / Elliot Aronson, Timothy D. Wilson, Marilynn B. Brewer -- Survey methods / Norbert Schwarz, Robert M. Groves, Howard Schuman -- Measurement / Charles M. Judd, Gary H. McClelland -- Data analysis in social psychology / David A. Kenny, Deborah A. Kashy, Niall Bolger -- Attitude structure and function / Alice H. Eagly, Shelly Chaiken -- Attitude change : multiple roles for persuasion variables / Richard E. Petty, Duane T. Wegener -- Mental representation and memory / Eliot R. Smith -- Control and automaticity in social life / Daniel M. Wegner, John A. Bargh -- Behavioral decision making and judgment / Robyn M. Dawes -- Motivation / Thane S. Pittman -- Emotions / Robert B. Zajonc -- Understanding personality and social behavior : a functionalist strategy / Mark Snyder, Nancy Cantor -- The self / Roy F. Baumeister -- Social development in childhood and adulthood / Diane N. Ruble, Jacqueline J. Goodnow -- Gender / Kay Deaux, Marianne LaFrance. v. 2. -- Nonverbal communication / Bella M. DePaulo, Howard S. Friedman -- Language and social behavior / Robert M. Krauss, Chi-Yue Chiu -- Ordinary personology / Daniel T. Gilbert -- Social influence : social norms, conformity, and compliance / Robert B. Cialdini, Melanie R. Trost -- Attraction and close relationships / Ellen Berscheid, Harry T. Reis -- Altruism and prosocial behavior / C. Daniel Batson -- Aggression and antisocial behavior / Russell G. Geen -- Stereotyping, prejudice, and discrimination / Susan T. Fiske -- Small groups / John M. Levine, Richard L. Moreland -- Social conflict / Dean G. Pruitt -- Social stigma / Jennifer Crocker, Brenda Major, Claude Steele -- Intergroup relations / Marilynn B. Brewer, Rupert J. Brown -- Social justice and social movements / Tom R. Tyler, Heather J. Smith -- Health behavior / Peter Salovey, Alexander J. Rothman, Judith Rodin -- Psychology and law / Phoebe C. Ellsworth, Robert Mauro -- Understanding organizations : concepts and controversies / Jeffrey Pfeffer -- Opinion and action in the realm of politics / Donald R. Kinder -- Social psychology and world politics / Philip E. Tetlock -- The cultural matrix of social psychology / Alan Page Fiske [and others] -- Evolutionary social psychology / David M. Buss, Douglas T.…","author":[{"dropping-particle":"","family":"Cialdini","given":"Robert B","non-dropping-particle":"","parse-names":false,"suffix":""},{"dropping-particle":"","family":"Trost","given":"Melanie R","non-dropping-particle":"","parse-names":false,"suffix":""}],"container-title":"The Handbook of Social Pyschology","id":"ITEM-1","issue":"2","issued":{"date-parts":[["1998"]]},"number-of-pages":"181","title":"Social Influence: Social Norms, Conformity, and Compliance","type":"book","volume":"18"},"uris":["http://www.mendeley.com/documents/?uuid=3721ea1a-b21f-4f8e-9206-5dafe5ccd165","http://www.mendeley.com/documents/?uuid=fdfe70e5-a0d3-4090-980a-cfe5a340ad53"]}],"mendeley":{"formattedCitation":"(Cialdini &amp; Trost, 1998)","manualFormatting":"Cialdini &amp; Trost (1998)","plainTextFormattedCitation":"(Cialdini &amp; Trost, 1998)","previouslyFormattedCitation":"(Cialdini &amp; Trost, 1998)"},"properties":{"noteIndex":0},"schema":"https://github.com/citation-style-language/schema/raw/master/csl-citation.json"}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Cialdini &amp; Trost (1998)</w:t>
      </w:r>
      <w:r>
        <w:rPr>
          <w:rFonts w:ascii="Times New Roman" w:cs="Times New Roman" w:hAnsi="Times New Roman"/>
          <w:sz w:val="24"/>
        </w:rPr>
        <w:fldChar w:fldCharType="end"/>
      </w:r>
      <w:r>
        <w:rPr>
          <w:rFonts w:ascii="Times New Roman" w:cs="Times New Roman" w:hAnsi="Times New Roman"/>
          <w:sz w:val="24"/>
        </w:rPr>
        <w:t xml:space="preserve"> mendefinisikan norma sosial sebagai aturan dan parameter anggota suatu kelompok untuk memberikan interpretasi perilaku sosial tanpa adanya kekuatan hukum. Norma sosial merupakan aturan yang mengatur apa yang harus dan tidak boleh dilakukan orang berdasarkan lingkungan dan keadaan sosial mereka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{"citationItems":[{"id":"ITEM-1","itemData":{"author":[{"dropping-particle":"","family":"Hechter","given":"Michael","non-dropping-particle":"","parse-names":false,"suffix":""},{"dropping-particle":"","family":"Opp","given":"Karl Dieter","non-dropping-particle":"","parse-names":false,"suffix":""}],"id":"ITEM-1","issued":{"date-parts":[["2001"]]},"publisher":"Russell Sage Foundation","title":"Social Norms","type":"book"},"uris":["http://www.mendeley.com/documents/?uuid=b90823ee-8c00-46b1-b301-ed5dfe83e91a","http://www.mendeley.com/documents/?uuid=c693bdd2-cabc-483b-95ca-30535dd3eaa8"]}],"mendeley":{"formattedCitation":"(Hechter &amp; Opp, 2001)","manualFormatting":"(Hechter &amp; Opp, 2001)","plainTextFormattedCitation":"(Hechter &amp; Opp, 2001)","previouslyFormattedCitation":"(Hechter &amp; Opp, 2001)"},"properties":{"noteIndex":0},"schema":"https://github.com/citation-style-language/schema/raw/master/csl-citation.json"}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(Hechter &amp; Opp, 2001)</w:t>
      </w:r>
      <w:r>
        <w:rPr>
          <w:rFonts w:ascii="Times New Roman" w:cs="Times New Roman" w:hAnsi="Times New Roman"/>
          <w:sz w:val="24"/>
        </w:rPr>
        <w:fldChar w:fldCharType="end"/>
      </w:r>
      <w:r>
        <w:rPr>
          <w:rFonts w:ascii="Times New Roman" w:cs="Times New Roman" w:hAnsi="Times New Roman"/>
          <w:sz w:val="24"/>
        </w:rPr>
        <w:t xml:space="preserve">.  Norma sosial dihubungankan dengan suatu kelompok masyarakat seperti keluarga, pasangan, teman, orang kepercayaan, serta kenalan bahkan suatu kelompok organisasi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{"citationItems":[{"id":"ITEM-1","itemData":{"DOI":"10.18196/rabin.v6i1.12988","ISSN":"2721-2238","abstract":"Abstrak: Latar Belakang: Target penerimaan pajak di Indonesia yang tidak pernah terealisasi dalam beberapa tahun terakhir, dapat mengakibatkan terhambatnya program pembangunan yang dilakukan oleh pemerintah. Rata-rata target penerimaan pajak dalam 5 tahun terakhir (2016-2020) sebesar Rp1.404,48 triliun, dengan rata-rata realisasi penerimaan di tahun tersebut adalah sebesar Rp1.229,60 triliun, dan rata-rata pencapaian penerimaan pajak dari tahun 2016-2020 adalah sebesar 88%. Metode self assessment system yang diterapkan di Indonesia menjadikan kepatuhan pajak sukarela penting untuk diteliti.Tujuan: Penelitian ini bertujuan untuk menguji pengaruh norma terhadap kepatuhan pajak sukarela.Metode Penelitian: Wajib pajak orang pribadi yang terdaftar pada Kantor Pajak Pratama (KPP) Jakarta Selatan adalah populasi dalam penelitian ini. Pemilihan sampel menggunakan metode convenience sampling. Data penelitian dianalisis menggunakan alat analisis yang terdiri dari statistik deskriptif, uji kualitas data, uji normalitas, uji multikolienaritas dan uji hipotesis dengan program SPSS versi 26.Hasil Penelitian: Hasil penelitian menunjukkan norma sosial berpengaruh positif terhadap kepatuhan pajak sukarela, sedangkan norma personal dan norma nasional tidak berpengaruh terhadap kepatuhan sukarela. Kesimpulan dalam penelitian ini adalah lingkungan sosial seperti pasangan, keluarga, teman, dan organisasi sangat memengaruhi wajib pajak dalam mengambil keputusan.Keterbatasan Penelitian: Variabel tingkat kepercayaan pada pemerintah tidak dimasukkan dalam pengujian, beberapa penelitian terdahulu variabel tingkat kepercayaan kepada pemerintah memiliki peran sebagai penjelas hubungan antara norma dan kepatuhan pajak. Selain itu, pengambilan data dalam penelitian ini hanya dilakukan dengan menggunakan survey tanpa interview yang mendalam kepada responden.Keaslian/Kebaruan Penelitian: Penelitian ini membagi norma menjadi tiga, yaitu norma personal, norma moral dan norma nasio","author":[{"dropping-particle":"","family":"Primasari","given":"Nora Hilmia","non-dropping-particle":"","parse-names":false,"suffix":""},{"dropping-particle":"","family":"Mutmainah","given":"Siti","non-dropping-particle":"","parse-names":false,"suffix":""}],"container-title":"Reviu Akuntansi dan Bisnis Indonesia","id":"ITEM-1","issue":"1","issued":{"date-parts":[["2022"]]},"page":"130-142","title":"Peran Norma Pada Kepatuhan Pajak Sukarela","type":"article-journal","volume":"6"},"uris":["http://www.mendeley.com/documents/?uuid=74c8c719-bfd3-4ca1-b31a-25a0feca66f7","http://www.mendeley.com/documents/?uuid=03868bbe-65a8-4a1b-a65a-0f60288603b1"]}],"mendeley":{"formattedCitation":"(Primasari &amp; Mutmainah, 2022)","plainTextFormattedCitation":"(Primasari &amp; Mutmainah, 2022)","previouslyFormattedCitation":"(Primasari &amp; Mutmainah,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(Primasari &amp; Mutmainah, 2022)</w:t>
      </w:r>
      <w:r>
        <w:rPr>
          <w:rFonts w:ascii="Times New Roman" w:cs="Times New Roman" w:hAnsi="Times New Roman"/>
          <w:sz w:val="24"/>
        </w:rPr>
        <w:fldChar w:fldCharType="end"/>
      </w:r>
      <w:r>
        <w:rPr>
          <w:rFonts w:ascii="Times New Roman" w:cs="Times New Roman" w:hAnsi="Times New Roman"/>
          <w:sz w:val="24"/>
        </w:rPr>
        <w:t>. Norma sosial merupakan aturan yang mengatur perilaku individu suatu kelompok masyarakat, yang menjadi pedoman dalam menentukan yang dianggap baik atau tidak baik dalam konteks sosial tertentu. Dengan demikian, norma sosial membantu individu dalam memberikan interpretasi terhadap perilaku sosial berdasarkan lingkungan dan keadaan sosialnya.</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Indikator norma sosial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Nurhidayati </w:t>
      </w:r>
      <w:r>
        <w:rPr>
          <w:rFonts w:ascii="Times New Roman" w:cs="Times New Roman" w:hAnsi="Times New Roman"/>
          <w:i/>
          <w:noProof/>
          <w:sz w:val="24"/>
        </w:rPr>
        <w:t>et al</w:t>
      </w:r>
      <w:r>
        <w:rPr>
          <w:rFonts w:ascii="Times New Roman" w:cs="Times New Roman" w:hAnsi="Times New Roman"/>
          <w:noProof/>
          <w:sz w:val="24"/>
        </w:rPr>
        <w:t xml:space="preserve"> (2021)</w:t>
      </w:r>
      <w:r>
        <w:rPr>
          <w:rFonts w:ascii="Times New Roman" w:cs="Times New Roman" w:hAnsi="Times New Roman"/>
          <w:sz w:val="24"/>
        </w:rPr>
        <w:fldChar w:fldCharType="end"/>
      </w:r>
      <w:r>
        <w:rPr>
          <w:rFonts w:ascii="Times New Roman" w:cs="Times New Roman" w:hAnsi="Times New Roman"/>
          <w:sz w:val="24"/>
        </w:rPr>
        <w:t xml:space="preserve"> yaitu sebagai berikut:</w:t>
      </w:r>
    </w:p>
    <w:p>
      <w:pPr>
        <w:pStyle w:val="style179"/>
        <w:numPr>
          <w:ilvl w:val="0"/>
          <w:numId w:val="48"/>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Wajar tidak membayar pajak karena kemungkinan ketahuan untuk tidak membayar pajak kecil;</w:t>
      </w:r>
    </w:p>
    <w:p>
      <w:pPr>
        <w:pStyle w:val="style179"/>
        <w:numPr>
          <w:ilvl w:val="0"/>
          <w:numId w:val="48"/>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Wajar tidak membayar pajak jika banyak orang juga tidak membayar pajak; dan</w:t>
      </w:r>
    </w:p>
    <w:p>
      <w:pPr>
        <w:pStyle w:val="style179"/>
        <w:numPr>
          <w:ilvl w:val="0"/>
          <w:numId w:val="48"/>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Wajar tidak membayar pajak dengan jujur jika jumlah yang tidak dibayarkan sedikit.</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I</w:t>
      </w:r>
      <w:r>
        <w:rPr>
          <w:rFonts w:ascii="Times New Roman" w:cs="Times New Roman" w:hAnsi="Times New Roman"/>
          <w:sz w:val="24"/>
        </w:rPr>
        <w:t xml:space="preserve">ndikator norma sosial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Jimenez &amp; Iyer (2016)</w:t>
      </w:r>
      <w:r>
        <w:rPr>
          <w:rFonts w:ascii="Times New Roman" w:cs="Times New Roman" w:hAnsi="Times New Roman"/>
          <w:sz w:val="24"/>
        </w:rPr>
        <w:fldChar w:fldCharType="end"/>
      </w:r>
      <w:r>
        <w:rPr>
          <w:rFonts w:ascii="Times New Roman" w:cs="Times New Roman" w:hAnsi="Times New Roman"/>
          <w:sz w:val="24"/>
        </w:rPr>
        <w:t xml:space="preserve"> yaitu sebagai berikut:</w:t>
      </w:r>
    </w:p>
    <w:p>
      <w:pPr>
        <w:pStyle w:val="style179"/>
        <w:numPr>
          <w:ilvl w:val="0"/>
          <w:numId w:val="13"/>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Taat membayar pajak karena ingin menjadi contoh bagi lingkungan;</w:t>
      </w:r>
    </w:p>
    <w:p>
      <w:pPr>
        <w:pStyle w:val="style179"/>
        <w:numPr>
          <w:ilvl w:val="0"/>
          <w:numId w:val="13"/>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Merasa malu dengan lingkungan karena tidak membayar pajak; dan</w:t>
      </w:r>
    </w:p>
    <w:p>
      <w:pPr>
        <w:pStyle w:val="style179"/>
        <w:numPr>
          <w:ilvl w:val="0"/>
          <w:numId w:val="13"/>
        </w:numPr>
        <w:tabs>
          <w:tab w:val="left" w:leader="none" w:pos="567"/>
        </w:tabs>
        <w:spacing w:after="0" w:lineRule="auto" w:line="480"/>
        <w:ind w:left="284" w:hanging="284"/>
        <w:jc w:val="both"/>
        <w:rPr>
          <w:rFonts w:ascii="Times New Roman" w:cs="Times New Roman" w:hAnsi="Times New Roman"/>
          <w:sz w:val="24"/>
        </w:rPr>
      </w:pPr>
      <w:r>
        <w:rPr>
          <w:rFonts w:ascii="Times New Roman" w:cs="Times New Roman" w:hAnsi="Times New Roman"/>
          <w:sz w:val="24"/>
        </w:rPr>
        <w:t>Taat membayar pajak karena pengaruh dari lingkungan.</w:t>
      </w:r>
    </w:p>
    <w:bookmarkStart w:id="42" w:name="_Toc224076628"/>
    <w:p>
      <w:pPr>
        <w:pStyle w:val="style2"/>
        <w:numPr>
          <w:ilvl w:val="0"/>
          <w:numId w:val="7"/>
        </w:numPr>
        <w:tabs>
          <w:tab w:val="left" w:leader="none" w:pos="993"/>
        </w:tabs>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Penelitian Terdahulu</w:t>
      </w:r>
      <w:bookmarkEnd w:id="42"/>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Berikut beberapa penelitian terdahulu yang dijadikan referensi dalam menyusun penelitan ini:</w:t>
      </w:r>
    </w:p>
    <w:bookmarkStart w:id="43" w:name="_Toc196564546"/>
    <w:bookmarkStart w:id="44" w:name="_Toc196564711"/>
    <w:p>
      <w:pPr>
        <w:pStyle w:val="style34"/>
        <w:spacing w:after="0"/>
        <w:jc w:val="center"/>
        <w:rPr>
          <w:rFonts w:ascii="Times New Roman" w:cs="Times New Roman" w:hAnsi="Times New Roman"/>
          <w:color w:val="auto"/>
          <w:sz w:val="36"/>
        </w:rPr>
      </w:pPr>
      <w:r>
        <w:rPr>
          <w:rFonts w:ascii="Times New Roman" w:cs="Times New Roman" w:hAnsi="Times New Roman"/>
          <w:color w:val="auto"/>
          <w:sz w:val="24"/>
        </w:rPr>
        <w:t>Tabel 2.</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Tabel_2.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1</w:t>
      </w:r>
      <w:r>
        <w:rPr>
          <w:rFonts w:ascii="Times New Roman" w:cs="Times New Roman" w:hAnsi="Times New Roman"/>
          <w:color w:val="auto"/>
          <w:sz w:val="24"/>
        </w:rPr>
        <w:fldChar w:fldCharType="end"/>
      </w:r>
      <w:r>
        <w:rPr>
          <w:rFonts w:ascii="Times New Roman" w:cs="Times New Roman" w:hAnsi="Times New Roman"/>
          <w:color w:val="auto"/>
          <w:sz w:val="24"/>
        </w:rPr>
        <w:t xml:space="preserve"> Penelitian Terdahulu</w:t>
      </w:r>
      <w:bookmarkEnd w:id="43"/>
      <w:bookmarkEnd w:id="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3934"/>
      </w:tblGrid>
      <w:tr>
        <w:trPr>
          <w:trHeight w:val="416" w:hRule="atLeast"/>
        </w:trPr>
        <w:tc>
          <w:tcPr>
            <w:tcW w:w="1418" w:type="dxa"/>
            <w:tcBorders/>
            <w:shd w:val="clear" w:color="auto" w:fill="ffffff"/>
            <w:vAlign w:val="center"/>
          </w:tcPr>
          <w:p>
            <w:pPr>
              <w:pStyle w:val="style0"/>
              <w:spacing w:after="0" w:lineRule="auto" w:line="240"/>
              <w:jc w:val="center"/>
              <w:rPr>
                <w:rFonts w:ascii="Times New Roman" w:cs="Times New Roman" w:hAnsi="Times New Roman"/>
                <w:b/>
                <w:sz w:val="20"/>
                <w:szCs w:val="20"/>
              </w:rPr>
            </w:pPr>
            <w:r>
              <w:rPr>
                <w:rFonts w:ascii="Times New Roman" w:cs="Times New Roman" w:hAnsi="Times New Roman"/>
                <w:b/>
                <w:sz w:val="20"/>
                <w:szCs w:val="20"/>
              </w:rPr>
              <w:t>Nama Peneliti</w:t>
            </w:r>
          </w:p>
        </w:tc>
        <w:tc>
          <w:tcPr>
            <w:tcW w:w="2693" w:type="dxa"/>
            <w:tcBorders/>
            <w:shd w:val="clear" w:color="auto" w:fill="ffffff"/>
            <w:vAlign w:val="center"/>
          </w:tcPr>
          <w:p>
            <w:pPr>
              <w:pStyle w:val="style0"/>
              <w:spacing w:after="0" w:lineRule="auto" w:line="240"/>
              <w:jc w:val="center"/>
              <w:rPr>
                <w:rFonts w:ascii="Times New Roman" w:cs="Times New Roman" w:hAnsi="Times New Roman"/>
                <w:b/>
                <w:sz w:val="20"/>
                <w:szCs w:val="20"/>
              </w:rPr>
            </w:pPr>
            <w:r>
              <w:rPr>
                <w:rFonts w:ascii="Times New Roman" w:cs="Times New Roman" w:hAnsi="Times New Roman"/>
                <w:b/>
                <w:sz w:val="20"/>
                <w:szCs w:val="20"/>
              </w:rPr>
              <w:t>Variabel Penelitian</w:t>
            </w:r>
          </w:p>
        </w:tc>
        <w:tc>
          <w:tcPr>
            <w:tcW w:w="3934" w:type="dxa"/>
            <w:tcBorders/>
            <w:shd w:val="clear" w:color="auto" w:fill="ffffff"/>
            <w:vAlign w:val="center"/>
          </w:tcPr>
          <w:p>
            <w:pPr>
              <w:pStyle w:val="style0"/>
              <w:spacing w:after="0" w:lineRule="auto" w:line="240"/>
              <w:jc w:val="center"/>
              <w:rPr>
                <w:rFonts w:ascii="Times New Roman" w:cs="Times New Roman" w:hAnsi="Times New Roman"/>
                <w:b/>
                <w:sz w:val="20"/>
                <w:szCs w:val="20"/>
              </w:rPr>
            </w:pPr>
            <w:r>
              <w:rPr>
                <w:rFonts w:ascii="Times New Roman" w:cs="Times New Roman" w:hAnsi="Times New Roman"/>
                <w:b/>
                <w:sz w:val="20"/>
                <w:szCs w:val="20"/>
              </w:rPr>
              <w:t>Hasil Penelitian</w:t>
            </w:r>
          </w:p>
        </w:tc>
      </w:tr>
      <w:tr>
        <w:tblPrEx/>
        <w:trPr>
          <w:trHeight w:val="416" w:hRule="atLeast"/>
        </w:trPr>
        <w:tc>
          <w:tcPr>
            <w:tcW w:w="1418" w:type="dxa"/>
            <w:tcBorders/>
            <w:shd w:val="clear" w:color="auto" w:fill="auto"/>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fldChar w:fldCharType="begin"/>
            </w:r>
            <w:r>
              <w:rPr>
                <w:rFonts w:ascii="Times New Roman" w:cs="Times New Roman" w:hAnsi="Times New Roman"/>
                <w:b/>
                <w:sz w:val="20"/>
                <w:szCs w:val="20"/>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cs="Times New Roman" w:hAnsi="Times New Roman"/>
                <w:b/>
                <w:sz w:val="20"/>
                <w:szCs w:val="20"/>
              </w:rPr>
              <w:fldChar w:fldCharType="separate"/>
            </w:r>
            <w:r>
              <w:rPr>
                <w:rFonts w:ascii="Times New Roman" w:cs="Times New Roman" w:hAnsi="Times New Roman"/>
                <w:noProof/>
                <w:sz w:val="20"/>
                <w:szCs w:val="20"/>
              </w:rPr>
              <w:t xml:space="preserve">Supriyati </w:t>
            </w:r>
            <w:r>
              <w:rPr>
                <w:rFonts w:ascii="Times New Roman" w:cs="Times New Roman" w:hAnsi="Times New Roman"/>
                <w:i/>
                <w:noProof/>
                <w:sz w:val="20"/>
                <w:szCs w:val="20"/>
              </w:rPr>
              <w:t>et al</w:t>
            </w:r>
            <w:r>
              <w:rPr>
                <w:rFonts w:ascii="Times New Roman" w:cs="Times New Roman" w:hAnsi="Times New Roman"/>
                <w:noProof/>
                <w:sz w:val="20"/>
                <w:szCs w:val="20"/>
              </w:rPr>
              <w:t>., (2024)</w:t>
            </w:r>
            <w:r>
              <w:rPr>
                <w:rFonts w:ascii="Times New Roman" w:cs="Times New Roman" w:hAnsi="Times New Roman"/>
                <w:b/>
                <w:sz w:val="20"/>
                <w:szCs w:val="20"/>
              </w:rPr>
              <w:fldChar w:fldCharType="end"/>
            </w:r>
          </w:p>
        </w:tc>
        <w:tc>
          <w:tcPr>
            <w:tcW w:w="2693" w:type="dxa"/>
            <w:tcBorders/>
            <w:shd w:val="clear" w:color="auto" w:fill="auto"/>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34"/>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Persepsi Keadilan;</w:t>
            </w:r>
          </w:p>
          <w:p>
            <w:pPr>
              <w:pStyle w:val="style179"/>
              <w:numPr>
                <w:ilvl w:val="0"/>
                <w:numId w:val="34"/>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Kepercayaan Kepada Pemerintah;</w:t>
            </w:r>
          </w:p>
          <w:p>
            <w:pPr>
              <w:pStyle w:val="style179"/>
              <w:numPr>
                <w:ilvl w:val="0"/>
                <w:numId w:val="34"/>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Lingkungan Wajib Pajak.</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Mediasi:</w:t>
            </w:r>
          </w:p>
          <w:p>
            <w:pPr>
              <w:pStyle w:val="style179"/>
              <w:numPr>
                <w:ilvl w:val="0"/>
                <w:numId w:val="35"/>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Moral Pajak</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36"/>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shd w:val="clear" w:color="auto" w:fill="auto"/>
          </w:tcPr>
          <w:p>
            <w:pPr>
              <w:pStyle w:val="style179"/>
              <w:numPr>
                <w:ilvl w:val="0"/>
                <w:numId w:val="37"/>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Persepsi keadilan dan kepercayaan kepada pemerintah berpengaruh positif dan signifikan terhadap kepatuhan wajib pajak;</w:t>
            </w:r>
          </w:p>
          <w:p>
            <w:pPr>
              <w:pStyle w:val="style179"/>
              <w:numPr>
                <w:ilvl w:val="0"/>
                <w:numId w:val="37"/>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Persepsi keadilan, kepercayaan kepada pemerintah dan lingkungan wajib pajak berpengaruh positif dan signifikan terhadap moral pajak;</w:t>
            </w:r>
          </w:p>
          <w:p>
            <w:pPr>
              <w:pStyle w:val="style179"/>
              <w:numPr>
                <w:ilvl w:val="0"/>
                <w:numId w:val="37"/>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Lingkungan Wajib Pajak tidak berpengaruh terhadap kepatuhan wajib pajak;</w:t>
            </w:r>
          </w:p>
          <w:p>
            <w:pPr>
              <w:pStyle w:val="style179"/>
              <w:numPr>
                <w:ilvl w:val="0"/>
                <w:numId w:val="37"/>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Moral pajak memediasi hubungan pengaruh persepsi keadilan dan kepercayaan kepada pemerintah terhadap kepatuhan wajib pajak;</w:t>
            </w:r>
          </w:p>
          <w:p>
            <w:pPr>
              <w:pStyle w:val="style179"/>
              <w:numPr>
                <w:ilvl w:val="0"/>
                <w:numId w:val="37"/>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Moral pajak tidak memediasi hubungan pengaruh lingkungan wajib pajak terhadap kepatuhan wajib pajak.</w:t>
            </w:r>
          </w:p>
        </w:tc>
      </w:tr>
      <w:tr>
        <w:tblPrEx/>
        <w:trPr>
          <w:trHeight w:val="1975" w:hRule="atLeast"/>
        </w:trPr>
        <w:tc>
          <w:tcPr>
            <w:tcW w:w="1418" w:type="dxa"/>
            <w:tcBorders/>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{"citationItems":[{"id":"ITEM-1","itemData":{"DOI":"10.24036/jea.v6i1.1046","abstract":"This study intends to investigate trust government, social norms, and tax penalties affect tax compliance behavior. Primary data are utilized in this form of research. primary data collected from respondents' responses to questionnaires. 399 individual taxpayers from the city of Padang—both employers and employees—served as the study's sample. The statistical data analysis technique used in this study is multiple regression analysis. The study's conclusions indicate that while trust in the government and tax penalties have a positive effect on tax compliance behavior, societal norms have no bearing on it. The Tax Service Office must take action to establish a favorable environment, according to the research's implication. There is an increase in trust in the government enforced by the tax authorities, and there are more sanctions, for example, when outreach to taxpayers is done to encourage taxpayers to abide by tax regulations that have been decided by the government. Taxes are imposed on taxpayers in order to force them to fulfill the required tax responsibilities.","author":[{"dropping-particle":"","family":"Sari","given":"Miftah Imanda","non-dropping-particle":"","parse-names":false,"suffix":""},{"dropping-particle":"","family":"Fauzihardani","given":"Eka","non-dropping-particle":"","parse-names":false,"suffix":""}],"container-title":"Jurnal Eksplorasi Akuntansi","id":"ITEM-1","issue":"1","issued":{"date-parts":[["2024"]]},"page":"347-358","title":"Pengaruh Kepercayaan Kepada Pemerintah, Norma Sosial, dan Sanksi Perpajakan terhadap Perilaku Kepatuhan Pajak","type":"article-journal","volume":"6"},"uris":["http://www.mendeley.com/documents/?uuid=ba43e148-c239-4fb2-a875-e051249735c9","http://www.mendeley.com/documents/?uuid=68b9e802-3f3c-4a65-8a97-a56ef372ea8d"]}],"mendeley":{"formattedCitation":"(M. I. Sari &amp; Fauzihardani, 2024)","manualFormatting":"Sari &amp; Fauzihardani, (2024)","plainTextFormattedCitation":"(M. I. Sari &amp; Fauzihardani, 2024)","previouslyFormattedCitation":"(M. I. Sari &amp; Fauzihardani, 2024)"},"properties":{"noteIndex":0},"schema":"https://github.com/citation-style-language/schema/raw/master/csl-citation.json"}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Sari &amp; Fauzihardani, (2024)</w:t>
            </w:r>
            <w:r>
              <w:rPr>
                <w:rFonts w:ascii="Times New Roman" w:cs="Times New Roman" w:hAnsi="Times New Roman"/>
                <w:sz w:val="20"/>
                <w:szCs w:val="20"/>
              </w:rPr>
              <w:fldChar w:fldCharType="end"/>
            </w:r>
          </w:p>
        </w:tc>
        <w:tc>
          <w:tcPr>
            <w:tcW w:w="2693" w:type="dxa"/>
            <w:tcBorders/>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14"/>
              </w:numPr>
              <w:spacing w:after="0" w:lineRule="auto" w:line="240"/>
              <w:ind w:left="318" w:hanging="283"/>
              <w:rPr>
                <w:rFonts w:ascii="Times New Roman" w:cs="Times New Roman" w:hAnsi="Times New Roman"/>
                <w:sz w:val="20"/>
                <w:szCs w:val="20"/>
              </w:rPr>
            </w:pPr>
            <w:r>
              <w:rPr>
                <w:rFonts w:ascii="Times New Roman" w:cs="Times New Roman" w:hAnsi="Times New Roman"/>
                <w:sz w:val="20"/>
                <w:szCs w:val="20"/>
              </w:rPr>
              <w:t>Kepercayaan kepada Pemerintah;</w:t>
            </w:r>
          </w:p>
          <w:p>
            <w:pPr>
              <w:pStyle w:val="style179"/>
              <w:numPr>
                <w:ilvl w:val="0"/>
                <w:numId w:val="14"/>
              </w:numPr>
              <w:spacing w:after="0" w:lineRule="auto" w:line="240"/>
              <w:ind w:left="318" w:hanging="283"/>
              <w:rPr>
                <w:rFonts w:ascii="Times New Roman" w:cs="Times New Roman" w:hAnsi="Times New Roman"/>
                <w:sz w:val="20"/>
                <w:szCs w:val="20"/>
              </w:rPr>
            </w:pPr>
            <w:r>
              <w:rPr>
                <w:rFonts w:ascii="Times New Roman" w:cs="Times New Roman" w:hAnsi="Times New Roman"/>
                <w:sz w:val="20"/>
                <w:szCs w:val="20"/>
              </w:rPr>
              <w:t>Norma Sosial; dan</w:t>
            </w:r>
          </w:p>
          <w:p>
            <w:pPr>
              <w:pStyle w:val="style179"/>
              <w:numPr>
                <w:ilvl w:val="0"/>
                <w:numId w:val="14"/>
              </w:numPr>
              <w:spacing w:after="0" w:lineRule="auto" w:line="240"/>
              <w:ind w:left="318" w:hanging="283"/>
              <w:rPr>
                <w:rFonts w:ascii="Times New Roman" w:cs="Times New Roman" w:hAnsi="Times New Roman"/>
                <w:sz w:val="20"/>
                <w:szCs w:val="20"/>
              </w:rPr>
            </w:pPr>
            <w:r>
              <w:rPr>
                <w:rFonts w:ascii="Times New Roman" w:cs="Times New Roman" w:hAnsi="Times New Roman"/>
                <w:sz w:val="20"/>
                <w:szCs w:val="20"/>
              </w:rPr>
              <w:t>Sanksi Perpajakan.</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15"/>
              </w:numPr>
              <w:spacing w:after="0" w:lineRule="auto" w:line="240"/>
              <w:ind w:left="318" w:hanging="283"/>
              <w:rPr>
                <w:rFonts w:ascii="Times New Roman" w:cs="Times New Roman" w:hAnsi="Times New Roman"/>
                <w:sz w:val="20"/>
                <w:szCs w:val="20"/>
              </w:rPr>
            </w:pPr>
            <w:r>
              <w:rPr>
                <w:rFonts w:ascii="Times New Roman" w:cs="Times New Roman" w:hAnsi="Times New Roman"/>
                <w:sz w:val="20"/>
                <w:szCs w:val="20"/>
              </w:rPr>
              <w:t>Perilaku Kepatuhan Pajak</w:t>
            </w:r>
          </w:p>
        </w:tc>
        <w:tc>
          <w:tcPr>
            <w:tcW w:w="3934" w:type="dxa"/>
            <w:tcBorders/>
          </w:tcPr>
          <w:p>
            <w:pPr>
              <w:pStyle w:val="style179"/>
              <w:numPr>
                <w:ilvl w:val="0"/>
                <w:numId w:val="16"/>
              </w:numPr>
              <w:spacing w:after="0" w:lineRule="auto" w:line="240"/>
              <w:ind w:left="264" w:hanging="283"/>
              <w:jc w:val="both"/>
              <w:rPr>
                <w:rFonts w:ascii="Times New Roman" w:cs="Times New Roman" w:hAnsi="Times New Roman"/>
                <w:sz w:val="20"/>
                <w:szCs w:val="20"/>
              </w:rPr>
            </w:pPr>
            <w:r>
              <w:rPr>
                <w:rFonts w:ascii="Times New Roman" w:cs="Times New Roman" w:hAnsi="Times New Roman"/>
                <w:sz w:val="20"/>
                <w:szCs w:val="20"/>
              </w:rPr>
              <w:t>Kepercayaan kepada Pemerintah berpengaruh signifikan dan positif terhadap perilaku kepatuhan pajak;</w:t>
            </w:r>
          </w:p>
          <w:p>
            <w:pPr>
              <w:pStyle w:val="style179"/>
              <w:numPr>
                <w:ilvl w:val="0"/>
                <w:numId w:val="16"/>
              </w:numPr>
              <w:spacing w:after="0" w:lineRule="auto" w:line="240"/>
              <w:ind w:left="264" w:hanging="283"/>
              <w:jc w:val="both"/>
              <w:rPr>
                <w:rFonts w:ascii="Times New Roman" w:cs="Times New Roman" w:hAnsi="Times New Roman"/>
                <w:sz w:val="20"/>
                <w:szCs w:val="20"/>
              </w:rPr>
            </w:pPr>
            <w:r>
              <w:rPr>
                <w:rFonts w:ascii="Times New Roman" w:cs="Times New Roman" w:hAnsi="Times New Roman"/>
                <w:sz w:val="20"/>
                <w:szCs w:val="20"/>
              </w:rPr>
              <w:t>Norma sosial tidak berpengaruh signifikan terhadap perilaku kepatuhan pajak;</w:t>
            </w:r>
          </w:p>
          <w:p>
            <w:pPr>
              <w:pStyle w:val="style179"/>
              <w:numPr>
                <w:ilvl w:val="0"/>
                <w:numId w:val="16"/>
              </w:numPr>
              <w:spacing w:after="0" w:lineRule="auto" w:line="240"/>
              <w:ind w:left="264" w:hanging="283"/>
              <w:jc w:val="both"/>
              <w:rPr>
                <w:rFonts w:ascii="Times New Roman" w:cs="Times New Roman" w:hAnsi="Times New Roman"/>
                <w:sz w:val="20"/>
                <w:szCs w:val="20"/>
              </w:rPr>
            </w:pPr>
            <w:r>
              <w:rPr>
                <w:rFonts w:ascii="Times New Roman" w:cs="Times New Roman" w:hAnsi="Times New Roman"/>
                <w:sz w:val="20"/>
                <w:szCs w:val="20"/>
              </w:rPr>
              <w:t>Sanksi perpajakan berpengaruh signifikan dan positif terhadap perilaku kepatuhan pajak.</w:t>
            </w:r>
          </w:p>
        </w:tc>
      </w:tr>
    </w:tbl>
    <w:p>
      <w:pPr>
        <w:pStyle w:val="style0"/>
        <w:rPr>
          <w:rFonts w:ascii="Times New Roman" w:cs="Times New Roman" w:hAnsi="Times New Roman"/>
          <w:i/>
        </w:rPr>
      </w:pPr>
      <w:r>
        <w:rPr>
          <w:rFonts w:ascii="Times New Roman" w:cs="Times New Roman" w:hAnsi="Times New Roman"/>
          <w:i/>
        </w:rPr>
        <w:t>Disambung ke halaman berikutnya</w:t>
      </w:r>
    </w:p>
    <w:p>
      <w:pPr>
        <w:pStyle w:val="style0"/>
        <w:spacing w:after="0"/>
        <w:rPr>
          <w:rFonts w:ascii="Times New Roman" w:cs="Times New Roman" w:hAnsi="Times New Roman"/>
          <w:i/>
        </w:rPr>
      </w:pPr>
      <w:r>
        <w:rPr>
          <w:rFonts w:ascii="Times New Roman" w:cs="Times New Roman" w:hAnsi="Times New Roman"/>
          <w:b/>
        </w:rPr>
        <w:t>Tabel 2.</w:t>
      </w:r>
      <w:r>
        <w:rPr>
          <w:rFonts w:ascii="Times New Roman" w:cs="Times New Roman" w:hAnsi="Times New Roman"/>
          <w:b/>
        </w:rPr>
        <w:t>1</w:t>
      </w:r>
      <w:r>
        <w:rPr>
          <w:rFonts w:ascii="Times New Roman" w:cs="Times New Roman" w:hAnsi="Times New Roman"/>
          <w:b/>
        </w:rPr>
        <w:t xml:space="preserve"> Sambungan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3934"/>
      </w:tblGrid>
      <w:tr>
        <w:trPr>
          <w:trHeight w:val="416" w:hRule="atLeast"/>
        </w:trPr>
        <w:tc>
          <w:tcPr>
            <w:tcW w:w="1418" w:type="dxa"/>
            <w:tcBorders/>
            <w:shd w:val="clear" w:color="auto" w:fill="ffffff"/>
            <w:vAlign w:val="center"/>
          </w:tcPr>
          <w:p>
            <w:pPr>
              <w:pStyle w:val="style0"/>
              <w:spacing w:after="0" w:lineRule="atLeast" w:line="20"/>
              <w:jc w:val="center"/>
              <w:rPr>
                <w:rFonts w:ascii="Times New Roman" w:cs="Times New Roman" w:hAnsi="Times New Roman"/>
                <w:b/>
                <w:sz w:val="20"/>
                <w:szCs w:val="20"/>
              </w:rPr>
            </w:pPr>
            <w:r>
              <w:rPr>
                <w:rFonts w:ascii="Times New Roman" w:cs="Times New Roman" w:hAnsi="Times New Roman"/>
                <w:b/>
                <w:sz w:val="20"/>
                <w:szCs w:val="20"/>
              </w:rPr>
              <w:t>Nama Peneliti</w:t>
            </w:r>
          </w:p>
        </w:tc>
        <w:tc>
          <w:tcPr>
            <w:tcW w:w="2693" w:type="dxa"/>
            <w:tcBorders/>
            <w:shd w:val="clear" w:color="auto" w:fill="ffffff"/>
            <w:vAlign w:val="center"/>
          </w:tcPr>
          <w:p>
            <w:pPr>
              <w:pStyle w:val="style0"/>
              <w:spacing w:after="0" w:lineRule="atLeast" w:line="20"/>
              <w:jc w:val="center"/>
              <w:rPr>
                <w:rFonts w:ascii="Times New Roman" w:cs="Times New Roman" w:hAnsi="Times New Roman"/>
                <w:b/>
                <w:sz w:val="20"/>
                <w:szCs w:val="20"/>
              </w:rPr>
            </w:pPr>
            <w:r>
              <w:rPr>
                <w:rFonts w:ascii="Times New Roman" w:cs="Times New Roman" w:hAnsi="Times New Roman"/>
                <w:b/>
                <w:sz w:val="20"/>
                <w:szCs w:val="20"/>
              </w:rPr>
              <w:t>Variabel Penelitian</w:t>
            </w:r>
          </w:p>
        </w:tc>
        <w:tc>
          <w:tcPr>
            <w:tcW w:w="3934" w:type="dxa"/>
            <w:tcBorders/>
            <w:shd w:val="clear" w:color="auto" w:fill="ffffff"/>
            <w:vAlign w:val="center"/>
          </w:tcPr>
          <w:p>
            <w:pPr>
              <w:pStyle w:val="style0"/>
              <w:spacing w:after="0" w:lineRule="atLeast" w:line="20"/>
              <w:jc w:val="center"/>
              <w:rPr>
                <w:rFonts w:ascii="Times New Roman" w:cs="Times New Roman" w:hAnsi="Times New Roman"/>
                <w:b/>
                <w:sz w:val="20"/>
                <w:szCs w:val="20"/>
              </w:rPr>
            </w:pPr>
            <w:r>
              <w:rPr>
                <w:rFonts w:ascii="Times New Roman" w:cs="Times New Roman" w:hAnsi="Times New Roman"/>
                <w:b/>
                <w:sz w:val="20"/>
                <w:szCs w:val="20"/>
              </w:rPr>
              <w:t>Hasil Penelitian</w:t>
            </w:r>
          </w:p>
        </w:tc>
      </w:tr>
      <w:tr>
        <w:tblPrEx/>
        <w:trPr>
          <w:trHeight w:val="416" w:hRule="atLeast"/>
        </w:trPr>
        <w:tc>
          <w:tcPr>
            <w:tcW w:w="1418" w:type="dxa"/>
            <w:tcBorders/>
          </w:tcPr>
          <w:p>
            <w:pPr>
              <w:pStyle w:val="style0"/>
              <w:spacing w:after="0" w:lineRule="atLeast" w:line="20"/>
              <w:rPr>
                <w:rFonts w:ascii="Times New Roman" w:cs="Times New Roman" w:hAnsi="Times New Roman"/>
                <w:noProof/>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2024)","manualFormatting":"Silaen &amp; Helm, (2024)","plainTextFormattedCitation":"(Silaen &amp; Helmy, 2024)","previouslyFormattedCitation":"(Silaen &amp; Helmy, 2024)"},"properties":{"noteIndex":0},"schema":"https://github.com/citation-style-language/schema/raw/master/csl-citation.json"}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Silaen &amp; Helm, (2024)</w:t>
            </w:r>
            <w:r>
              <w:rPr>
                <w:rFonts w:ascii="Times New Roman" w:cs="Times New Roman" w:hAnsi="Times New Roman"/>
                <w:sz w:val="20"/>
                <w:szCs w:val="20"/>
              </w:rPr>
              <w:fldChar w:fldCharType="end"/>
            </w:r>
          </w:p>
        </w:tc>
        <w:tc>
          <w:tcPr>
            <w:tcW w:w="2693" w:type="dxa"/>
            <w:tcBorders/>
          </w:tcPr>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11"/>
              </w:numPr>
              <w:spacing w:after="0" w:lineRule="atLeast" w:line="20"/>
              <w:ind w:left="318" w:hanging="283"/>
              <w:rPr>
                <w:rFonts w:ascii="Times New Roman" w:cs="Times New Roman" w:hAnsi="Times New Roman"/>
                <w:sz w:val="20"/>
                <w:szCs w:val="20"/>
              </w:rPr>
            </w:pPr>
            <w:r>
              <w:rPr>
                <w:rFonts w:ascii="Times New Roman" w:cs="Times New Roman" w:hAnsi="Times New Roman"/>
                <w:sz w:val="20"/>
                <w:szCs w:val="20"/>
              </w:rPr>
              <w:t>Norma Sosial;</w:t>
            </w:r>
          </w:p>
          <w:p>
            <w:pPr>
              <w:pStyle w:val="style179"/>
              <w:numPr>
                <w:ilvl w:val="0"/>
                <w:numId w:val="11"/>
              </w:numPr>
              <w:spacing w:after="0" w:lineRule="atLeast" w:line="20"/>
              <w:ind w:left="318" w:hanging="283"/>
              <w:rPr>
                <w:rFonts w:ascii="Times New Roman" w:cs="Times New Roman" w:hAnsi="Times New Roman"/>
                <w:sz w:val="20"/>
                <w:szCs w:val="20"/>
              </w:rPr>
            </w:pPr>
            <w:r>
              <w:rPr>
                <w:rFonts w:ascii="Times New Roman" w:cs="Times New Roman" w:hAnsi="Times New Roman"/>
                <w:sz w:val="20"/>
                <w:szCs w:val="20"/>
              </w:rPr>
              <w:t>Kepercayaan kepada Pemerintah.</w:t>
            </w:r>
          </w:p>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12"/>
              </w:numPr>
              <w:spacing w:after="0" w:lineRule="atLeast" w:line="20"/>
              <w:ind w:left="318" w:hanging="283"/>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tcPr>
          <w:p>
            <w:pPr>
              <w:pStyle w:val="style0"/>
              <w:spacing w:after="0" w:lineRule="atLeast" w:line="20"/>
              <w:jc w:val="both"/>
              <w:rPr>
                <w:rFonts w:ascii="Times New Roman" w:cs="Times New Roman" w:hAnsi="Times New Roman"/>
                <w:sz w:val="20"/>
                <w:szCs w:val="20"/>
              </w:rPr>
            </w:pPr>
            <w:r>
              <w:rPr>
                <w:rFonts w:ascii="Times New Roman" w:cs="Times New Roman" w:hAnsi="Times New Roman"/>
                <w:sz w:val="20"/>
                <w:szCs w:val="20"/>
              </w:rPr>
              <w:t>Hasil penelitian menunjukkan bahwa norma sosial dan kepercayaan kepada pemerintah berpengaruh signifikan dan positif terhadap kepatuhan wajib pajak.</w:t>
            </w:r>
          </w:p>
        </w:tc>
      </w:tr>
      <w:tr>
        <w:tblPrEx/>
        <w:trPr>
          <w:trHeight w:val="1910" w:hRule="atLeast"/>
        </w:trPr>
        <w:tc>
          <w:tcPr>
            <w:tcW w:w="1418" w:type="dxa"/>
            <w:tcBorders/>
          </w:tcPr>
          <w:p>
            <w:pPr>
              <w:pStyle w:val="style0"/>
              <w:spacing w:after="0" w:lineRule="atLeast" w:line="2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Selatan","type":"article-journal","volume":"4"},"uris":["http://www.mendeley.com/documents/?uuid=0f1e7683-c531-409d-9dd0-f3908936fb73","http://www.mendeley.com/documents/?uuid=c687d51e-5b34-4e61-a671-fa9f9d8bac4f"]}],"mendeley":{"formattedCitation":"(Saputra et al., 2023)","manualFormatting":"Saputra et al, (2023)","plainTextFormattedCitation":"(Saputra et al., 2023)","previouslyFormattedCitation":"(Saputra et al., 2023)"},"properties":{"noteIndex":0},"schema":"https://github.com/citation-style-language/schema/raw/master/csl-citation.json"}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 xml:space="preserve">Saputra </w:t>
            </w:r>
            <w:r>
              <w:rPr>
                <w:rFonts w:ascii="Times New Roman" w:cs="Times New Roman" w:hAnsi="Times New Roman"/>
                <w:i/>
                <w:noProof/>
                <w:sz w:val="20"/>
                <w:szCs w:val="20"/>
              </w:rPr>
              <w:t>et al</w:t>
            </w:r>
            <w:r>
              <w:rPr>
                <w:rFonts w:ascii="Times New Roman" w:cs="Times New Roman" w:hAnsi="Times New Roman"/>
                <w:noProof/>
                <w:sz w:val="20"/>
                <w:szCs w:val="20"/>
              </w:rPr>
              <w:t>, (2023)</w:t>
            </w:r>
            <w:r>
              <w:rPr>
                <w:rFonts w:ascii="Times New Roman" w:cs="Times New Roman" w:hAnsi="Times New Roman"/>
                <w:sz w:val="20"/>
                <w:szCs w:val="20"/>
              </w:rPr>
              <w:fldChar w:fldCharType="end"/>
            </w:r>
          </w:p>
        </w:tc>
        <w:tc>
          <w:tcPr>
            <w:tcW w:w="2693" w:type="dxa"/>
            <w:tcBorders/>
          </w:tcPr>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23"/>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Moral Pajak;</w:t>
            </w:r>
          </w:p>
          <w:p>
            <w:pPr>
              <w:pStyle w:val="style179"/>
              <w:numPr>
                <w:ilvl w:val="0"/>
                <w:numId w:val="23"/>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Sanksi Pajak; dan</w:t>
            </w:r>
          </w:p>
          <w:p>
            <w:pPr>
              <w:pStyle w:val="style179"/>
              <w:numPr>
                <w:ilvl w:val="0"/>
                <w:numId w:val="23"/>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Kebijakan Pengampunan Pajak.</w:t>
            </w:r>
          </w:p>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24"/>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tcPr>
          <w:p>
            <w:pPr>
              <w:pStyle w:val="style0"/>
              <w:spacing w:after="0" w:lineRule="atLeast" w:line="20"/>
              <w:ind w:left="33"/>
              <w:jc w:val="both"/>
              <w:rPr>
                <w:rFonts w:ascii="Times New Roman" w:cs="Times New Roman" w:hAnsi="Times New Roman"/>
                <w:sz w:val="20"/>
                <w:szCs w:val="20"/>
              </w:rPr>
            </w:pPr>
            <w:r>
              <w:rPr>
                <w:rFonts w:ascii="Times New Roman" w:cs="Times New Roman" w:hAnsi="Times New Roman"/>
                <w:sz w:val="20"/>
                <w:szCs w:val="20"/>
              </w:rPr>
              <w:t>Hasil penelitian menunjukkan bahwa moral pajak, sanksi pajak, dan kebijakan pengampunan pajak berpengaruh positif dan signifikan terhadap kepatuhan wajib pajak.</w:t>
            </w:r>
          </w:p>
        </w:tc>
      </w:tr>
      <w:tr>
        <w:tblPrEx/>
        <w:trPr>
          <w:trHeight w:val="2298" w:hRule="atLeast"/>
        </w:trPr>
        <w:tc>
          <w:tcPr>
            <w:tcW w:w="1418" w:type="dxa"/>
            <w:tcBorders/>
          </w:tcPr>
          <w:p>
            <w:pPr>
              <w:pStyle w:val="style0"/>
              <w:spacing w:after="0" w:lineRule="atLeast" w:line="2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(Jemap)","id":"ITEM-1","issue":"1","issued":{"date-parts":[["2023"]]},"page":"1-26","title":"Pengaruh Norma Dan Faktor Sosio-Ekonomi Terhadap Tax Morale Dengan Tingkat Pendidikan Sebagai Variabel Pemoderasi","type":"article-journal","volume":"6"},"uris":["http://www.mendeley.com/documents/?uuid=0a767b5e-b5e7-4f5b-a3dc-dd91436de9c4","http://www.mendeley.com/documents/?uuid=797c9c3f-7eb6-41f5-b590-f28774ac9342"]}],"mendeley":{"formattedCitation":"(Roseptia &amp; Fitriandi, 2023)","manualFormatting":"Roseptia &amp; Fitriandi, (2023)","plainTextFormattedCitation":"(Roseptia &amp; Fitriandi, 2023)","previouslyFormattedCitation":"(Roseptia &amp; Fitriandi, 2023)"},"properties":{"noteIndex":0},"schema":"https://github.com/citation-style-language/schema/raw/master/csl-citation.json"}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Roseptia &amp; Fitriandi, (2023)</w:t>
            </w:r>
            <w:r>
              <w:rPr>
                <w:rFonts w:ascii="Times New Roman" w:cs="Times New Roman" w:hAnsi="Times New Roman"/>
                <w:sz w:val="20"/>
                <w:szCs w:val="20"/>
              </w:rPr>
              <w:fldChar w:fldCharType="end"/>
            </w:r>
          </w:p>
        </w:tc>
        <w:tc>
          <w:tcPr>
            <w:tcW w:w="2693" w:type="dxa"/>
            <w:tcBorders/>
          </w:tcPr>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25"/>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Norma Sosial;</w:t>
            </w:r>
          </w:p>
          <w:p>
            <w:pPr>
              <w:pStyle w:val="style179"/>
              <w:numPr>
                <w:ilvl w:val="0"/>
                <w:numId w:val="25"/>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Norma Personal;</w:t>
            </w:r>
          </w:p>
          <w:p>
            <w:pPr>
              <w:pStyle w:val="style179"/>
              <w:numPr>
                <w:ilvl w:val="0"/>
                <w:numId w:val="25"/>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Faktor Sosio-Ekonomi</w:t>
            </w:r>
          </w:p>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Moderasi:</w:t>
            </w:r>
          </w:p>
          <w:p>
            <w:pPr>
              <w:pStyle w:val="style179"/>
              <w:numPr>
                <w:ilvl w:val="0"/>
                <w:numId w:val="26"/>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Tingkat Pendidikan.</w:t>
            </w:r>
          </w:p>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27"/>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Moral Pajak</w:t>
            </w:r>
          </w:p>
        </w:tc>
        <w:tc>
          <w:tcPr>
            <w:tcW w:w="3934" w:type="dxa"/>
            <w:tcBorders/>
          </w:tcPr>
          <w:p>
            <w:pPr>
              <w:pStyle w:val="style179"/>
              <w:numPr>
                <w:ilvl w:val="0"/>
                <w:numId w:val="28"/>
              </w:numPr>
              <w:spacing w:after="0" w:lineRule="atLeast" w:line="20"/>
              <w:ind w:left="317" w:hanging="317"/>
              <w:jc w:val="both"/>
              <w:rPr>
                <w:rFonts w:ascii="Times New Roman" w:cs="Times New Roman" w:hAnsi="Times New Roman"/>
                <w:sz w:val="20"/>
                <w:szCs w:val="20"/>
              </w:rPr>
            </w:pPr>
            <w:r>
              <w:rPr>
                <w:rFonts w:ascii="Times New Roman" w:cs="Times New Roman" w:hAnsi="Times New Roman"/>
                <w:sz w:val="20"/>
                <w:szCs w:val="20"/>
              </w:rPr>
              <w:t>Norma sosial dan norma personal berpengaruh positif dan signifikan terhadap moral pajak;</w:t>
            </w:r>
          </w:p>
          <w:p>
            <w:pPr>
              <w:pStyle w:val="style179"/>
              <w:numPr>
                <w:ilvl w:val="0"/>
                <w:numId w:val="28"/>
              </w:numPr>
              <w:spacing w:after="0" w:lineRule="atLeast" w:line="20"/>
              <w:ind w:left="317" w:hanging="317"/>
              <w:jc w:val="both"/>
              <w:rPr>
                <w:rFonts w:ascii="Times New Roman" w:cs="Times New Roman" w:hAnsi="Times New Roman"/>
                <w:sz w:val="20"/>
                <w:szCs w:val="20"/>
              </w:rPr>
            </w:pPr>
            <w:r>
              <w:rPr>
                <w:rFonts w:ascii="Times New Roman" w:cs="Times New Roman" w:hAnsi="Times New Roman"/>
                <w:sz w:val="20"/>
                <w:szCs w:val="20"/>
              </w:rPr>
              <w:t>Faktor sosio-ekonomi tidak berpengaruh terhadap moral pajak;</w:t>
            </w:r>
          </w:p>
          <w:p>
            <w:pPr>
              <w:pStyle w:val="style179"/>
              <w:numPr>
                <w:ilvl w:val="0"/>
                <w:numId w:val="28"/>
              </w:numPr>
              <w:spacing w:after="0" w:lineRule="atLeast" w:line="20"/>
              <w:ind w:left="317" w:hanging="317"/>
              <w:jc w:val="both"/>
              <w:rPr>
                <w:rFonts w:ascii="Times New Roman" w:cs="Times New Roman" w:hAnsi="Times New Roman"/>
                <w:sz w:val="20"/>
                <w:szCs w:val="20"/>
              </w:rPr>
            </w:pPr>
            <w:r>
              <w:rPr>
                <w:rFonts w:ascii="Times New Roman" w:cs="Times New Roman" w:hAnsi="Times New Roman"/>
                <w:sz w:val="20"/>
                <w:szCs w:val="20"/>
              </w:rPr>
              <w:t>Tingkat pendidikan tidak dapat menjadi pemediasi hubungan antara norma dan faktor sosio-ekonomi terhadap moral pajak.</w:t>
            </w:r>
          </w:p>
        </w:tc>
      </w:tr>
      <w:tr>
        <w:tblPrEx/>
        <w:trPr>
          <w:trHeight w:val="1982" w:hRule="atLeast"/>
        </w:trPr>
        <w:tc>
          <w:tcPr>
            <w:tcW w:w="1418" w:type="dxa"/>
            <w:tcBorders/>
          </w:tcPr>
          <w:p>
            <w:pPr>
              <w:pStyle w:val="style0"/>
              <w:spacing w:after="0" w:lineRule="atLeast" w:line="2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Negara","type":"article-journal","volume":"33"},"uris":["http://www.mendeley.com/documents/?uuid=4c1b6a42-b2c1-4ca1-8cca-4ff63d85a588","http://www.mendeley.com/documents/?uuid=651ea60b-884e-4406-b731-9b9c200b3e55"]}],"mendeley":{"formattedCitation":"(R.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Sari &amp; Mashuri, (2022)</w:t>
            </w:r>
            <w:r>
              <w:rPr>
                <w:rFonts w:ascii="Times New Roman" w:cs="Times New Roman" w:hAnsi="Times New Roman"/>
                <w:sz w:val="20"/>
                <w:szCs w:val="20"/>
              </w:rPr>
              <w:fldChar w:fldCharType="end"/>
            </w:r>
          </w:p>
        </w:tc>
        <w:tc>
          <w:tcPr>
            <w:tcW w:w="2693" w:type="dxa"/>
            <w:tcBorders/>
          </w:tcPr>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32"/>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Norma Sosial;</w:t>
            </w:r>
          </w:p>
          <w:p>
            <w:pPr>
              <w:pStyle w:val="style179"/>
              <w:numPr>
                <w:ilvl w:val="0"/>
                <w:numId w:val="32"/>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Keadilan Pajak;</w:t>
            </w:r>
          </w:p>
          <w:p>
            <w:pPr>
              <w:pStyle w:val="style179"/>
              <w:numPr>
                <w:ilvl w:val="0"/>
                <w:numId w:val="32"/>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Kepercayaan kepada Pemerintah.</w:t>
            </w:r>
          </w:p>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31"/>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Moral Pajak</w:t>
            </w:r>
          </w:p>
        </w:tc>
        <w:tc>
          <w:tcPr>
            <w:tcW w:w="3934" w:type="dxa"/>
            <w:tcBorders/>
          </w:tcPr>
          <w:p>
            <w:pPr>
              <w:pStyle w:val="style179"/>
              <w:numPr>
                <w:ilvl w:val="0"/>
                <w:numId w:val="33"/>
              </w:numPr>
              <w:spacing w:after="0" w:lineRule="atLeast" w:line="20"/>
              <w:ind w:left="317" w:hanging="283"/>
              <w:jc w:val="both"/>
              <w:rPr>
                <w:rFonts w:ascii="Times New Roman" w:cs="Times New Roman" w:hAnsi="Times New Roman"/>
                <w:sz w:val="20"/>
                <w:szCs w:val="20"/>
              </w:rPr>
            </w:pPr>
            <w:r>
              <w:rPr>
                <w:rFonts w:ascii="Times New Roman" w:cs="Times New Roman" w:hAnsi="Times New Roman"/>
                <w:sz w:val="20"/>
                <w:szCs w:val="20"/>
              </w:rPr>
              <w:t>Norma sosial dan Kepercayaan kepada pemerintah berpengaruh positif dan signifikan terhadap moral pajak;</w:t>
            </w:r>
          </w:p>
          <w:p>
            <w:pPr>
              <w:pStyle w:val="style179"/>
              <w:numPr>
                <w:ilvl w:val="0"/>
                <w:numId w:val="33"/>
              </w:numPr>
              <w:spacing w:after="0" w:lineRule="atLeast" w:line="20"/>
              <w:ind w:left="317" w:hanging="283"/>
              <w:jc w:val="both"/>
              <w:rPr>
                <w:rFonts w:ascii="Times New Roman" w:cs="Times New Roman" w:hAnsi="Times New Roman"/>
                <w:sz w:val="20"/>
                <w:szCs w:val="20"/>
              </w:rPr>
            </w:pPr>
            <w:r>
              <w:rPr>
                <w:rFonts w:ascii="Times New Roman" w:cs="Times New Roman" w:hAnsi="Times New Roman"/>
                <w:sz w:val="20"/>
                <w:szCs w:val="20"/>
              </w:rPr>
              <w:t>Keadilan pajak tidak berpengaruh terhadap moral pajak.</w:t>
            </w:r>
          </w:p>
        </w:tc>
      </w:tr>
      <w:tr>
        <w:tblPrEx/>
        <w:trPr>
          <w:trHeight w:val="279" w:hRule="atLeast"/>
        </w:trPr>
        <w:tc>
          <w:tcPr>
            <w:tcW w:w="1418" w:type="dxa"/>
            <w:tcBorders/>
          </w:tcPr>
          <w:p>
            <w:pPr>
              <w:pStyle w:val="style0"/>
              <w:spacing w:after="0" w:lineRule="atLeast" w:line="2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Behavior","type":"article-journal","volume":"1"},"uris":["http://www.mendeley.com/documents/?uuid=5db005fc-00ea-4352-8fc5-604c5f9d3425","http://www.mendeley.com/documents/?uuid=93638b6f-867c-4104-a4d6-586dd17d7c6f"]}],"mendeley":{"formattedCitation":"(Putri, 2021)","manualFormatting":"Putri, (2021)","plainTextFormattedCitation":"(Putri, 2021)","previouslyFormattedCitation":"(Putri, 2021)"},"properties":{"noteIndex":0},"schema":"https://github.com/citation-style-language/schema/raw/master/csl-citation.json"}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Putri, (2021)</w:t>
            </w:r>
            <w:r>
              <w:rPr>
                <w:rFonts w:ascii="Times New Roman" w:cs="Times New Roman" w:hAnsi="Times New Roman"/>
                <w:sz w:val="20"/>
                <w:szCs w:val="20"/>
              </w:rPr>
              <w:fldChar w:fldCharType="end"/>
            </w:r>
            <w:r>
              <w:rPr>
                <w:sz w:val="20"/>
                <w:szCs w:val="20"/>
              </w:rPr>
              <w:t xml:space="preserve"> </w:t>
            </w:r>
          </w:p>
        </w:tc>
        <w:tc>
          <w:tcPr>
            <w:tcW w:w="2693" w:type="dxa"/>
            <w:tcBorders/>
          </w:tcPr>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29"/>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Norma Sosial</w:t>
            </w:r>
          </w:p>
          <w:p>
            <w:pPr>
              <w:pStyle w:val="style0"/>
              <w:spacing w:after="0" w:lineRule="atLeast" w:line="20"/>
              <w:ind w:left="33"/>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30"/>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tcPr>
          <w:p>
            <w:pPr>
              <w:pStyle w:val="style179"/>
              <w:spacing w:after="0" w:lineRule="atLeast" w:line="20"/>
              <w:ind w:left="34"/>
              <w:jc w:val="both"/>
              <w:rPr>
                <w:rFonts w:ascii="Times New Roman" w:cs="Times New Roman" w:hAnsi="Times New Roman"/>
                <w:sz w:val="20"/>
                <w:szCs w:val="20"/>
              </w:rPr>
            </w:pPr>
            <w:r>
              <w:rPr>
                <w:rFonts w:ascii="Times New Roman" w:cs="Times New Roman" w:hAnsi="Times New Roman"/>
                <w:sz w:val="20"/>
                <w:szCs w:val="20"/>
              </w:rPr>
              <w:t>Hasil penelitian ini menunjukkan bahwa norma sosial berpengaruh positif dan signifikan terhadap kepatuhan wajib pajak.</w:t>
            </w:r>
          </w:p>
        </w:tc>
      </w:tr>
      <w:tr>
        <w:tblPrEx/>
        <w:trPr>
          <w:trHeight w:val="279" w:hRule="atLeast"/>
        </w:trPr>
        <w:tc>
          <w:tcPr>
            <w:tcW w:w="1418" w:type="dxa"/>
            <w:tcBorders/>
          </w:tcPr>
          <w:p>
            <w:pPr>
              <w:pStyle w:val="style0"/>
              <w:spacing w:after="0" w:lineRule="atLeast" w:line="2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 xml:space="preserve">Latief </w:t>
            </w:r>
            <w:r>
              <w:rPr>
                <w:rFonts w:ascii="Times New Roman" w:cs="Times New Roman" w:hAnsi="Times New Roman"/>
                <w:i/>
                <w:noProof/>
                <w:sz w:val="20"/>
                <w:szCs w:val="20"/>
              </w:rPr>
              <w:t>et al</w:t>
            </w:r>
            <w:r>
              <w:rPr>
                <w:rFonts w:ascii="Times New Roman" w:cs="Times New Roman" w:hAnsi="Times New Roman"/>
                <w:noProof/>
                <w:sz w:val="20"/>
                <w:szCs w:val="20"/>
              </w:rPr>
              <w:t>, (2020)</w:t>
            </w:r>
            <w:r>
              <w:rPr>
                <w:rFonts w:ascii="Times New Roman" w:cs="Times New Roman" w:hAnsi="Times New Roman"/>
                <w:sz w:val="20"/>
                <w:szCs w:val="20"/>
              </w:rPr>
              <w:fldChar w:fldCharType="end"/>
            </w:r>
          </w:p>
        </w:tc>
        <w:tc>
          <w:tcPr>
            <w:tcW w:w="2693" w:type="dxa"/>
            <w:tcBorders/>
          </w:tcPr>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40"/>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Kepercayaan kepada Pemerintah;</w:t>
            </w:r>
          </w:p>
          <w:p>
            <w:pPr>
              <w:pStyle w:val="style179"/>
              <w:numPr>
                <w:ilvl w:val="0"/>
                <w:numId w:val="40"/>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Kebijakan Insentif; dan</w:t>
            </w:r>
          </w:p>
          <w:p>
            <w:pPr>
              <w:pStyle w:val="style179"/>
              <w:numPr>
                <w:ilvl w:val="0"/>
                <w:numId w:val="40"/>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Manfaat Pajak</w:t>
            </w:r>
          </w:p>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39"/>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tcPr>
          <w:p>
            <w:pPr>
              <w:pStyle w:val="style0"/>
              <w:spacing w:after="0" w:lineRule="atLeast" w:line="20"/>
              <w:ind w:left="33"/>
              <w:jc w:val="both"/>
              <w:rPr>
                <w:rFonts w:ascii="Times New Roman" w:cs="Times New Roman" w:hAnsi="Times New Roman"/>
                <w:sz w:val="20"/>
                <w:szCs w:val="20"/>
              </w:rPr>
            </w:pPr>
            <w:r>
              <w:rPr>
                <w:rFonts w:ascii="Times New Roman" w:cs="Times New Roman" w:hAnsi="Times New Roman"/>
                <w:sz w:val="20"/>
                <w:szCs w:val="20"/>
              </w:rPr>
              <w:t>Hasil penelitian menunjukkan bahwa kepercayaan kepada pemerintah, kebijakan insentif, dan manfaat pajak secara simultan dan parsial berpengaruh positif  terhadap kepatuhan wajib pajak.</w:t>
            </w:r>
          </w:p>
        </w:tc>
      </w:tr>
      <w:tr>
        <w:tblPrEx/>
        <w:trPr>
          <w:trHeight w:val="416" w:hRule="atLeast"/>
        </w:trPr>
        <w:tc>
          <w:tcPr>
            <w:tcW w:w="1418" w:type="dxa"/>
            <w:tcBorders/>
          </w:tcPr>
          <w:p>
            <w:pPr>
              <w:pStyle w:val="style0"/>
              <w:spacing w:after="0" w:lineRule="atLeast" w:line="2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study.","author":[{"dropping-particle":"","family":"Asih","given":"Komang Sani","non-dropping-particle":"","parse-names":false,"suffix":""},{"dropping-particle":"","family":"Adi","given":"I Ketut Yudana","non-dropping-particle":"","parse-names":false,"suffix":""}],"container-title":"Journal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Utara","type":"article-journal","volume":"1"},"uris":["http://www.mendeley.com/documents/?uuid=3ca07280-96ad-4eb9-8584-cd4aff15a9aa","http://www.mendeley.com/documents/?uuid=86a24307-fd70-49c0-8ec4-ac3983e423e1"]}],"mendeley":{"formattedCitation":"(Asih &amp; Adi, 2020)","manualFormatting":"Asih &amp; Adi, (2020)","plainTextFormattedCitation":"(Asih &amp; Adi, 2020)","previouslyFormattedCitation":"(Asih &amp; Adi, 2020)"},"properties":{"noteIndex":0},"schema":"https://github.com/citation-style-language/schema/raw/master/csl-citation.json"}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Asih &amp; Adi, (2020)</w:t>
            </w:r>
            <w:r>
              <w:rPr>
                <w:rFonts w:ascii="Times New Roman" w:cs="Times New Roman" w:hAnsi="Times New Roman"/>
                <w:sz w:val="20"/>
                <w:szCs w:val="20"/>
              </w:rPr>
              <w:fldChar w:fldCharType="end"/>
            </w:r>
          </w:p>
        </w:tc>
        <w:tc>
          <w:tcPr>
            <w:tcW w:w="2693" w:type="dxa"/>
            <w:tcBorders/>
          </w:tcPr>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41"/>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Moral Pajak;</w:t>
            </w:r>
          </w:p>
          <w:p>
            <w:pPr>
              <w:pStyle w:val="style179"/>
              <w:numPr>
                <w:ilvl w:val="0"/>
                <w:numId w:val="41"/>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Budaya Pajak;</w:t>
            </w:r>
          </w:p>
          <w:p>
            <w:pPr>
              <w:pStyle w:val="style179"/>
              <w:numPr>
                <w:ilvl w:val="0"/>
                <w:numId w:val="41"/>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Tarif Pajak.</w:t>
            </w:r>
          </w:p>
          <w:p>
            <w:pPr>
              <w:pStyle w:val="style0"/>
              <w:spacing w:after="0" w:lineRule="atLeast" w:line="2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42"/>
              </w:numPr>
              <w:spacing w:after="0" w:lineRule="atLeast" w:line="20"/>
              <w:ind w:left="317" w:hanging="284"/>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tcPr>
          <w:p>
            <w:pPr>
              <w:pStyle w:val="style0"/>
              <w:spacing w:after="0" w:lineRule="atLeast" w:line="20"/>
              <w:jc w:val="both"/>
              <w:rPr>
                <w:rFonts w:ascii="Times New Roman" w:cs="Times New Roman" w:hAnsi="Times New Roman"/>
                <w:sz w:val="20"/>
                <w:szCs w:val="20"/>
              </w:rPr>
            </w:pPr>
            <w:r>
              <w:rPr>
                <w:rFonts w:ascii="Times New Roman" w:cs="Times New Roman" w:hAnsi="Times New Roman"/>
                <w:sz w:val="20"/>
                <w:szCs w:val="20"/>
              </w:rPr>
              <w:t>Hasil penelitian menunjukkan bahwa moral pajak, budaya pajak, dan tarif pajak berpengaruh secara positif dan signifikan terhadap kepatuhan wajib pajak.</w:t>
            </w:r>
          </w:p>
        </w:tc>
      </w:tr>
    </w:tbl>
    <w:p>
      <w:pPr>
        <w:pStyle w:val="style34"/>
        <w:spacing w:after="0"/>
        <w:rPr>
          <w:rFonts w:ascii="Times New Roman" w:cs="Times New Roman" w:hAnsi="Times New Roman"/>
          <w:b w:val="false"/>
          <w:i/>
          <w:color w:val="auto"/>
          <w:sz w:val="22"/>
        </w:rPr>
      </w:pPr>
      <w:r>
        <w:rPr>
          <w:rFonts w:ascii="Times New Roman" w:cs="Times New Roman" w:hAnsi="Times New Roman"/>
          <w:b w:val="false"/>
          <w:i/>
          <w:color w:val="auto"/>
          <w:sz w:val="22"/>
        </w:rPr>
        <w:t>Disambung ke halaman berikutnya</w:t>
      </w:r>
    </w:p>
    <w:p>
      <w:pPr>
        <w:pStyle w:val="style0"/>
        <w:spacing w:after="0" w:lineRule="auto" w:line="240"/>
        <w:rPr/>
      </w:pPr>
    </w:p>
    <w:p>
      <w:pPr>
        <w:pStyle w:val="style0"/>
        <w:spacing w:after="0" w:lineRule="auto" w:line="240"/>
        <w:rPr>
          <w:rFonts w:ascii="Times New Roman" w:cs="Times New Roman" w:hAnsi="Times New Roman"/>
          <w:b/>
        </w:rPr>
      </w:pPr>
    </w:p>
    <w:p>
      <w:pPr>
        <w:pStyle w:val="style0"/>
        <w:spacing w:after="0" w:lineRule="auto" w:line="240"/>
        <w:rPr>
          <w:b/>
        </w:rPr>
      </w:pPr>
      <w:r>
        <w:rPr>
          <w:rFonts w:ascii="Times New Roman" w:cs="Times New Roman" w:hAnsi="Times New Roman"/>
          <w:b/>
        </w:rPr>
        <w:t>Tabel 2.</w:t>
      </w:r>
      <w:r>
        <w:rPr>
          <w:rFonts w:ascii="Times New Roman" w:cs="Times New Roman" w:hAnsi="Times New Roman"/>
          <w:b/>
        </w:rPr>
        <w:t>1</w:t>
      </w:r>
      <w:r>
        <w:rPr>
          <w:rFonts w:ascii="Times New Roman" w:cs="Times New Roman" w:hAnsi="Times New Roman"/>
          <w:b/>
        </w:rPr>
        <w:t xml:space="preserve"> Sambungan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3934"/>
      </w:tblGrid>
      <w:tr>
        <w:trPr>
          <w:trHeight w:val="416" w:hRule="atLeast"/>
        </w:trPr>
        <w:tc>
          <w:tcPr>
            <w:tcW w:w="1418" w:type="dxa"/>
            <w:tcBorders/>
            <w:shd w:val="clear" w:color="auto" w:fill="ffffff"/>
            <w:vAlign w:val="center"/>
          </w:tcPr>
          <w:p>
            <w:pPr>
              <w:pStyle w:val="style0"/>
              <w:spacing w:after="0" w:lineRule="auto" w:line="240"/>
              <w:jc w:val="center"/>
              <w:rPr>
                <w:rFonts w:ascii="Times New Roman" w:cs="Times New Roman" w:hAnsi="Times New Roman"/>
                <w:b/>
                <w:sz w:val="20"/>
                <w:szCs w:val="20"/>
              </w:rPr>
            </w:pPr>
            <w:r>
              <w:rPr>
                <w:rFonts w:ascii="Times New Roman" w:cs="Times New Roman" w:hAnsi="Times New Roman"/>
                <w:b/>
                <w:sz w:val="20"/>
                <w:szCs w:val="20"/>
              </w:rPr>
              <w:t>Nama Peneliti</w:t>
            </w:r>
          </w:p>
        </w:tc>
        <w:tc>
          <w:tcPr>
            <w:tcW w:w="2693" w:type="dxa"/>
            <w:tcBorders/>
            <w:shd w:val="clear" w:color="auto" w:fill="ffffff"/>
            <w:vAlign w:val="center"/>
          </w:tcPr>
          <w:p>
            <w:pPr>
              <w:pStyle w:val="style0"/>
              <w:spacing w:after="0" w:lineRule="auto" w:line="240"/>
              <w:jc w:val="center"/>
              <w:rPr>
                <w:rFonts w:ascii="Times New Roman" w:cs="Times New Roman" w:hAnsi="Times New Roman"/>
                <w:b/>
                <w:sz w:val="20"/>
                <w:szCs w:val="20"/>
              </w:rPr>
            </w:pPr>
            <w:r>
              <w:rPr>
                <w:rFonts w:ascii="Times New Roman" w:cs="Times New Roman" w:hAnsi="Times New Roman"/>
                <w:b/>
                <w:sz w:val="20"/>
                <w:szCs w:val="20"/>
              </w:rPr>
              <w:t>Variabel Penelitian</w:t>
            </w:r>
          </w:p>
        </w:tc>
        <w:tc>
          <w:tcPr>
            <w:tcW w:w="3934" w:type="dxa"/>
            <w:tcBorders/>
            <w:shd w:val="clear" w:color="auto" w:fill="ffffff"/>
            <w:vAlign w:val="center"/>
          </w:tcPr>
          <w:p>
            <w:pPr>
              <w:pStyle w:val="style0"/>
              <w:spacing w:after="0" w:lineRule="auto" w:line="240"/>
              <w:jc w:val="center"/>
              <w:rPr>
                <w:rFonts w:ascii="Times New Roman" w:cs="Times New Roman" w:hAnsi="Times New Roman"/>
                <w:b/>
                <w:sz w:val="20"/>
                <w:szCs w:val="20"/>
              </w:rPr>
            </w:pPr>
            <w:r>
              <w:rPr>
                <w:rFonts w:ascii="Times New Roman" w:cs="Times New Roman" w:hAnsi="Times New Roman"/>
                <w:b/>
                <w:sz w:val="20"/>
                <w:szCs w:val="20"/>
              </w:rPr>
              <w:t>Hasil Penelitian</w:t>
            </w:r>
          </w:p>
        </w:tc>
      </w:tr>
      <w:tr>
        <w:tblPrEx/>
        <w:trPr>
          <w:trHeight w:val="416" w:hRule="atLeast"/>
        </w:trPr>
        <w:tc>
          <w:tcPr>
            <w:tcW w:w="1418" w:type="dxa"/>
            <w:tcBorders/>
            <w:shd w:val="clear" w:color="auto" w:fill="ffffff"/>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{"citationItems":[{"id":"ITEM-1","itemData":{"abstract":"Penelitian ini bertujuan untuk menganalisis pengaruh kepercayaan, keadilan prosedural, dan sanksi pajak terhadap moral perpajakan, serta pengaruh kepercayaan, sanksi pajak, dan moral perpajakan terhadap kepatuhan wajib pajak. Jenis penelitian ini merupakan penelitian kuantitatif dengan penyebaran kuesioner. Teknik pengambilan sampeldalam penelitian ini dilakukan dengan menggunakan metode iccidental sampling dengan jumlah responden 100 wajib pajak yang terdaftar di Kantor Pelayanan Pajak (KPP) Pratama Sidoarjo Barat. Metode analisis data yang digunakan adalah Partial Least Square (PLS) dengan menggunakan software WarpPLS 6. Hasil penelitian ini menunjukkan bahwa kepercayaan berpengaruh negatif tidak signifikan terhadap kepatuhan wajib pajak. Sedangkan kepercayaan berpengaruh positif signifikan terhadap moral perpajakan. Keadilan prosedural berpengaruh positif signifikan terhadap moral perpajakan. Dan sanksi pajak berpengaruh positif signifikan terhadap moral perpajakan. Sedangkan sanksi pajak berpengaruh positif tidak signifikan terhadap kepatuhan wajib pajak. Dan moral perpajakan berpengaruh positif signifikan terhadap kepatuhan wajib pajak.","author":[{"dropping-particle":"","family":"Sari","given":"Livia Rufma Wulan","non-dropping-particle":"","parse-names":false,"suffix":""},{"dropping-particle":"","family":"Hermanto","given":"Suwardi Bambang","non-dropping-particle":"","parse-names":false,"suffix":""}],"container-title":"Jurnal ilmu dan riset akuntansi","id":"ITEM-1","issued":{"date-parts":[["2020"]]},"page":"22","title":"Pengaruh Kepercayaan, Keadilan Prosedural, Sanksi Pajak, dan Moral Perpajakan terhadap Kepatuhan Wajib Pajak","type":"article-journal","volume":"9"},"uris":["http://www.mendeley.com/documents/?uuid=9f5a8fb2-e03f-41c8-967e-63a42f1ed11b","http://www.mendeley.com/documents/?uuid=5c8d5605-de6d-4949-bd9a-f124f9f89026"]}],"mendeley":{"formattedCitation":"(L. R. W. Sari &amp; Hermanto, 2020)","manualFormatting":"Sari &amp; Hermanto, (2020)","plainTextFormattedCitation":"(L. R. W. Sari &amp; Hermanto, 2020)","previouslyFormattedCitation":"(L. R. W. Sari &amp; Hermanto, 2020)"},"properties":{"noteIndex":0},"schema":"https://github.com/citation-style-language/schema/raw/master/csl-citation.json"}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Sari &amp; Hermanto, (2020)</w:t>
            </w:r>
            <w:r>
              <w:rPr>
                <w:rFonts w:ascii="Times New Roman" w:cs="Times New Roman" w:hAnsi="Times New Roman"/>
                <w:sz w:val="20"/>
                <w:szCs w:val="20"/>
              </w:rPr>
              <w:fldChar w:fldCharType="end"/>
            </w:r>
          </w:p>
        </w:tc>
        <w:tc>
          <w:tcPr>
            <w:tcW w:w="2693" w:type="dxa"/>
            <w:tcBorders/>
            <w:shd w:val="clear" w:color="auto" w:fill="ffffff"/>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44"/>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Kepercayaan;</w:t>
            </w:r>
          </w:p>
          <w:p>
            <w:pPr>
              <w:pStyle w:val="style179"/>
              <w:numPr>
                <w:ilvl w:val="0"/>
                <w:numId w:val="44"/>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Keadilan Prosedural;</w:t>
            </w:r>
          </w:p>
          <w:p>
            <w:pPr>
              <w:pStyle w:val="style179"/>
              <w:numPr>
                <w:ilvl w:val="0"/>
                <w:numId w:val="44"/>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Moral Perpajakan.</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43"/>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shd w:val="clear" w:color="auto" w:fill="ffffff"/>
          </w:tcPr>
          <w:p>
            <w:pPr>
              <w:pStyle w:val="style179"/>
              <w:numPr>
                <w:ilvl w:val="0"/>
                <w:numId w:val="45"/>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Kepercayaan berpengaruh negatif tidak signifikan terhadap kepatuhan wajib pajak;</w:t>
            </w:r>
          </w:p>
          <w:p>
            <w:pPr>
              <w:pStyle w:val="style179"/>
              <w:numPr>
                <w:ilvl w:val="0"/>
                <w:numId w:val="45"/>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Keadilan prosedural tidak berpengaruh terhadap kepatuhan wajib pajak;</w:t>
            </w:r>
          </w:p>
          <w:p>
            <w:pPr>
              <w:pStyle w:val="style179"/>
              <w:numPr>
                <w:ilvl w:val="0"/>
                <w:numId w:val="45"/>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Moral Perpajakan berpengaruh positif dan signifikan terhadap kepatuhan wajib pajak.</w:t>
            </w:r>
          </w:p>
        </w:tc>
      </w:tr>
      <w:tr>
        <w:tblPrEx/>
        <w:trPr>
          <w:trHeight w:val="416" w:hRule="atLeast"/>
        </w:trPr>
        <w:tc>
          <w:tcPr>
            <w:tcW w:w="1418" w:type="dxa"/>
            <w:tcBorders/>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2020)","manualFormatting":"Suramaha et al, (2020)","plainTextFormattedCitation":"(Suramaha et al., 2020)","previouslyFormattedCitation":"(Suramaha et al., 2020)"},"properties":{"noteIndex":0},"schema":"https://github.com/citation-style-language/schema/raw/master/csl-citation.json"}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 xml:space="preserve">Suramaha </w:t>
            </w:r>
            <w:r>
              <w:rPr>
                <w:rFonts w:ascii="Times New Roman" w:cs="Times New Roman" w:hAnsi="Times New Roman"/>
                <w:i/>
                <w:noProof/>
                <w:sz w:val="20"/>
                <w:szCs w:val="20"/>
              </w:rPr>
              <w:t>et al</w:t>
            </w:r>
            <w:r>
              <w:rPr>
                <w:rFonts w:ascii="Times New Roman" w:cs="Times New Roman" w:hAnsi="Times New Roman"/>
                <w:noProof/>
                <w:sz w:val="20"/>
                <w:szCs w:val="20"/>
              </w:rPr>
              <w:t>, (2020)</w:t>
            </w:r>
            <w:r>
              <w:rPr>
                <w:rFonts w:ascii="Times New Roman" w:cs="Times New Roman" w:hAnsi="Times New Roman"/>
                <w:sz w:val="20"/>
                <w:szCs w:val="20"/>
              </w:rPr>
              <w:fldChar w:fldCharType="end"/>
            </w:r>
          </w:p>
        </w:tc>
        <w:tc>
          <w:tcPr>
            <w:tcW w:w="2693" w:type="dxa"/>
            <w:tcBorders/>
          </w:tcPr>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21"/>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Kepercayaan kepada Pemerintah;</w:t>
            </w:r>
          </w:p>
          <w:p>
            <w:pPr>
              <w:pStyle w:val="style179"/>
              <w:numPr>
                <w:ilvl w:val="0"/>
                <w:numId w:val="21"/>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Efektivitas Sistem Perpajakan; dan</w:t>
            </w:r>
          </w:p>
          <w:p>
            <w:pPr>
              <w:pStyle w:val="style179"/>
              <w:numPr>
                <w:ilvl w:val="0"/>
                <w:numId w:val="21"/>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Sanksi Pajak.</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Intervening:</w:t>
            </w:r>
          </w:p>
          <w:p>
            <w:pPr>
              <w:pStyle w:val="style179"/>
              <w:numPr>
                <w:ilvl w:val="0"/>
                <w:numId w:val="20"/>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Moral Pajak</w:t>
            </w:r>
          </w:p>
          <w:p>
            <w:pPr>
              <w:pStyle w:val="style0"/>
              <w:spacing w:after="0" w:lineRule="auto" w:line="24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19"/>
              </w:numPr>
              <w:spacing w:after="0" w:lineRule="auto" w:line="240"/>
              <w:ind w:left="317" w:hanging="284"/>
              <w:rPr>
                <w:rFonts w:ascii="Times New Roman" w:cs="Times New Roman" w:hAnsi="Times New Roman"/>
                <w:sz w:val="20"/>
                <w:szCs w:val="20"/>
              </w:rPr>
            </w:pPr>
            <w:r>
              <w:rPr>
                <w:rFonts w:ascii="Times New Roman" w:cs="Times New Roman" w:hAnsi="Times New Roman"/>
                <w:sz w:val="20"/>
                <w:szCs w:val="20"/>
              </w:rPr>
              <w:t>Kepatuhan Wajib Pajak</w:t>
            </w:r>
          </w:p>
        </w:tc>
        <w:tc>
          <w:tcPr>
            <w:tcW w:w="3934" w:type="dxa"/>
            <w:tcBorders/>
          </w:tcPr>
          <w:p>
            <w:pPr>
              <w:pStyle w:val="style179"/>
              <w:numPr>
                <w:ilvl w:val="0"/>
                <w:numId w:val="22"/>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Kepercayaan kepada pemerintah tidak berpengaruh terhadap kepatuhan wajib pajak;</w:t>
            </w:r>
          </w:p>
          <w:p>
            <w:pPr>
              <w:pStyle w:val="style179"/>
              <w:numPr>
                <w:ilvl w:val="0"/>
                <w:numId w:val="22"/>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Kepercayaan kepada Pemerintah berpengaruh signifikan dan positif terhadap moral pajak;</w:t>
            </w:r>
          </w:p>
          <w:p>
            <w:pPr>
              <w:pStyle w:val="style179"/>
              <w:numPr>
                <w:ilvl w:val="0"/>
                <w:numId w:val="22"/>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Efektivitas sistem perpajakan berperpengaruh positif dan signifikan terhadap kepatuhan wajib pajak;</w:t>
            </w:r>
          </w:p>
          <w:p>
            <w:pPr>
              <w:pStyle w:val="style179"/>
              <w:numPr>
                <w:ilvl w:val="0"/>
                <w:numId w:val="22"/>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Efektivitas sistem perpajakan tidak berpengaruh terhadap moral pajak;</w:t>
            </w:r>
          </w:p>
          <w:p>
            <w:pPr>
              <w:pStyle w:val="style179"/>
              <w:numPr>
                <w:ilvl w:val="0"/>
                <w:numId w:val="22"/>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Sanksi perpajakan berpengaruh positif dan signifikan terhadap moral pajak dan kepatuhan wajib pajak;</w:t>
            </w:r>
          </w:p>
          <w:p>
            <w:pPr>
              <w:pStyle w:val="style179"/>
              <w:numPr>
                <w:ilvl w:val="0"/>
                <w:numId w:val="22"/>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Moral pajak berpengaruh positif dan signifikan terhadap kepatuhan wajib pajak.</w:t>
            </w:r>
          </w:p>
          <w:p>
            <w:pPr>
              <w:pStyle w:val="style179"/>
              <w:numPr>
                <w:ilvl w:val="0"/>
                <w:numId w:val="22"/>
              </w:numPr>
              <w:spacing w:after="0" w:lineRule="auto" w:line="240"/>
              <w:ind w:left="317" w:hanging="283"/>
              <w:jc w:val="both"/>
              <w:rPr>
                <w:rFonts w:ascii="Times New Roman" w:cs="Times New Roman" w:hAnsi="Times New Roman"/>
                <w:sz w:val="20"/>
                <w:szCs w:val="20"/>
              </w:rPr>
            </w:pPr>
            <w:r>
              <w:rPr>
                <w:rFonts w:ascii="Times New Roman" w:cs="Times New Roman" w:hAnsi="Times New Roman"/>
                <w:sz w:val="20"/>
                <w:szCs w:val="20"/>
              </w:rPr>
              <w:t xml:space="preserve">Moral pajak tidak dapat memediasi pengaruh kepercayaan kepada pemerintah dan sanksi pajak terhadap kepatuhan wajib pajak, tetapi dapat memediasi pengaruh efektivitas sistem perpajakan terhadap kepatuhan wajib pajak. </w:t>
            </w:r>
          </w:p>
        </w:tc>
      </w:tr>
      <w:tr>
        <w:tblPrEx/>
        <w:trPr>
          <w:trHeight w:val="1725" w:hRule="atLeast"/>
        </w:trPr>
        <w:tc>
          <w:tcPr>
            <w:tcW w:w="1418" w:type="dxa"/>
            <w:tcBorders/>
          </w:tcPr>
          <w:p>
            <w:pPr>
              <w:pStyle w:val="style0"/>
              <w:rPr>
                <w:rFonts w:ascii="Times New Roman" w:cs="Times New Roman" w:hAnsi="Times New Roman"/>
                <w:sz w:val="20"/>
                <w:szCs w:val="20"/>
              </w:rPr>
            </w:pPr>
            <w:r>
              <w:rPr>
                <w:rFonts w:ascii="Times New Roman" w:cs="Times New Roman" w:hAnsi="Times New Roman"/>
                <w:sz w:val="20"/>
                <w:szCs w:val="20"/>
              </w:rPr>
              <w:fldChar w:fldCharType="begin"/>
            </w:r>
            <w:r>
              <w:rPr>
                <w:rFonts w:ascii="Times New Roman" w:cs="Times New Roman" w:hAnsi="Times New Roman"/>
                <w:sz w:val="20"/>
                <w:szCs w:val="20"/>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cs="Times New Roman" w:hAnsi="Times New Roman"/>
                <w:sz w:val="20"/>
                <w:szCs w:val="20"/>
              </w:rPr>
              <w:fldChar w:fldCharType="separate"/>
            </w:r>
            <w:r>
              <w:rPr>
                <w:rFonts w:ascii="Times New Roman" w:cs="Times New Roman" w:hAnsi="Times New Roman"/>
                <w:noProof/>
                <w:sz w:val="20"/>
                <w:szCs w:val="20"/>
              </w:rPr>
              <w:t>Jimenez &amp; Iyer, (2016)</w:t>
            </w:r>
            <w:r>
              <w:rPr>
                <w:rFonts w:ascii="Times New Roman" w:cs="Times New Roman" w:hAnsi="Times New Roman"/>
                <w:sz w:val="20"/>
                <w:szCs w:val="20"/>
              </w:rPr>
              <w:fldChar w:fldCharType="end"/>
            </w:r>
          </w:p>
        </w:tc>
        <w:tc>
          <w:tcPr>
            <w:tcW w:w="2693" w:type="dxa"/>
            <w:tcBorders/>
          </w:tcPr>
          <w:p>
            <w:pPr>
              <w:pStyle w:val="style0"/>
              <w:spacing w:after="0"/>
              <w:rPr>
                <w:rFonts w:ascii="Times New Roman" w:cs="Times New Roman" w:hAnsi="Times New Roman"/>
                <w:b/>
                <w:sz w:val="20"/>
                <w:szCs w:val="20"/>
              </w:rPr>
            </w:pPr>
            <w:r>
              <w:rPr>
                <w:rFonts w:ascii="Times New Roman" w:cs="Times New Roman" w:hAnsi="Times New Roman"/>
                <w:b/>
                <w:sz w:val="20"/>
                <w:szCs w:val="20"/>
              </w:rPr>
              <w:t>Variabel Independen:</w:t>
            </w:r>
          </w:p>
          <w:p>
            <w:pPr>
              <w:pStyle w:val="style179"/>
              <w:numPr>
                <w:ilvl w:val="0"/>
                <w:numId w:val="17"/>
              </w:numPr>
              <w:spacing w:after="0"/>
              <w:ind w:left="317" w:hanging="284"/>
              <w:rPr>
                <w:rFonts w:ascii="Times New Roman" w:cs="Times New Roman" w:hAnsi="Times New Roman"/>
                <w:sz w:val="20"/>
                <w:szCs w:val="20"/>
              </w:rPr>
            </w:pPr>
            <w:r>
              <w:rPr>
                <w:rFonts w:ascii="Times New Roman" w:cs="Times New Roman" w:hAnsi="Times New Roman"/>
                <w:sz w:val="20"/>
                <w:szCs w:val="20"/>
              </w:rPr>
              <w:t>Norma Sosial;</w:t>
            </w:r>
          </w:p>
          <w:p>
            <w:pPr>
              <w:pStyle w:val="style179"/>
              <w:numPr>
                <w:ilvl w:val="0"/>
                <w:numId w:val="17"/>
              </w:numPr>
              <w:spacing w:after="0"/>
              <w:ind w:left="317" w:hanging="284"/>
              <w:rPr>
                <w:rFonts w:ascii="Times New Roman" w:cs="Times New Roman" w:hAnsi="Times New Roman"/>
                <w:sz w:val="20"/>
                <w:szCs w:val="20"/>
              </w:rPr>
            </w:pPr>
            <w:r>
              <w:rPr>
                <w:rFonts w:ascii="Times New Roman" w:cs="Times New Roman" w:hAnsi="Times New Roman"/>
                <w:sz w:val="20"/>
                <w:szCs w:val="20"/>
              </w:rPr>
              <w:t>Kepercayaan kepada Pemerintah;</w:t>
            </w:r>
          </w:p>
          <w:p>
            <w:pPr>
              <w:pStyle w:val="style179"/>
              <w:numPr>
                <w:ilvl w:val="0"/>
                <w:numId w:val="17"/>
              </w:numPr>
              <w:spacing w:after="0"/>
              <w:ind w:left="317" w:hanging="284"/>
              <w:rPr>
                <w:rFonts w:ascii="Times New Roman" w:cs="Times New Roman" w:hAnsi="Times New Roman"/>
                <w:sz w:val="20"/>
                <w:szCs w:val="20"/>
              </w:rPr>
            </w:pPr>
            <w:r>
              <w:rPr>
                <w:rFonts w:ascii="Times New Roman" w:cs="Times New Roman" w:hAnsi="Times New Roman"/>
                <w:sz w:val="20"/>
                <w:szCs w:val="20"/>
              </w:rPr>
              <w:t>Persepsi Keadilan.</w:t>
            </w:r>
          </w:p>
          <w:p>
            <w:pPr>
              <w:pStyle w:val="style0"/>
              <w:spacing w:after="0"/>
              <w:rPr>
                <w:rFonts w:ascii="Times New Roman" w:cs="Times New Roman" w:hAnsi="Times New Roman"/>
                <w:b/>
                <w:sz w:val="20"/>
                <w:szCs w:val="20"/>
              </w:rPr>
            </w:pPr>
            <w:r>
              <w:rPr>
                <w:rFonts w:ascii="Times New Roman" w:cs="Times New Roman" w:hAnsi="Times New Roman"/>
                <w:b/>
                <w:sz w:val="20"/>
                <w:szCs w:val="20"/>
              </w:rPr>
              <w:t>Variabel Dependen:</w:t>
            </w:r>
          </w:p>
          <w:p>
            <w:pPr>
              <w:pStyle w:val="style179"/>
              <w:numPr>
                <w:ilvl w:val="0"/>
                <w:numId w:val="18"/>
              </w:numPr>
              <w:spacing w:after="0"/>
              <w:ind w:left="317" w:hanging="284"/>
              <w:rPr>
                <w:rFonts w:ascii="Times New Roman" w:cs="Times New Roman" w:hAnsi="Times New Roman"/>
                <w:sz w:val="20"/>
                <w:szCs w:val="20"/>
              </w:rPr>
            </w:pPr>
            <w:r>
              <w:rPr>
                <w:rFonts w:ascii="Times New Roman" w:cs="Times New Roman" w:hAnsi="Times New Roman"/>
                <w:sz w:val="20"/>
                <w:szCs w:val="20"/>
              </w:rPr>
              <w:t>Kepatuhan Wajib Pajak</w:t>
            </w:r>
          </w:p>
          <w:p>
            <w:pPr>
              <w:pStyle w:val="style0"/>
              <w:spacing w:after="0"/>
              <w:rPr>
                <w:rFonts w:ascii="Times New Roman" w:cs="Times New Roman" w:hAnsi="Times New Roman"/>
                <w:b/>
                <w:sz w:val="20"/>
                <w:szCs w:val="20"/>
              </w:rPr>
            </w:pPr>
          </w:p>
        </w:tc>
        <w:tc>
          <w:tcPr>
            <w:tcW w:w="3934" w:type="dxa"/>
            <w:tcBorders/>
          </w:tcPr>
          <w:p>
            <w:pPr>
              <w:pStyle w:val="style0"/>
              <w:jc w:val="both"/>
              <w:rPr>
                <w:rFonts w:ascii="Times New Roman" w:cs="Times New Roman" w:hAnsi="Times New Roman"/>
                <w:sz w:val="20"/>
                <w:szCs w:val="20"/>
              </w:rPr>
            </w:pPr>
            <w:r>
              <w:rPr>
                <w:rFonts w:ascii="Times New Roman" w:cs="Times New Roman" w:hAnsi="Times New Roman"/>
                <w:sz w:val="20"/>
                <w:szCs w:val="20"/>
              </w:rPr>
              <w:t>Hasil penelitian menunjukkan bahwa Norma sosial, kepercayaan kepada pemerintah, dan persepsi keadilan berpengaruh positif dan signifikan terhadap kepatuhan wajib pajak</w:t>
            </w:r>
          </w:p>
        </w:tc>
      </w:tr>
    </w:tbl>
    <w:p>
      <w:pPr>
        <w:pStyle w:val="style34"/>
        <w:spacing w:after="0"/>
        <w:rPr>
          <w:rFonts w:ascii="Times New Roman" w:cs="Times New Roman" w:hAnsi="Times New Roman"/>
          <w:b w:val="false"/>
          <w:i/>
          <w:color w:val="auto"/>
          <w:sz w:val="20"/>
        </w:rPr>
      </w:pPr>
      <w:r>
        <w:rPr>
          <w:rFonts w:ascii="Times New Roman" w:cs="Times New Roman" w:hAnsi="Times New Roman"/>
          <w:b w:val="false"/>
          <w:i/>
          <w:color w:val="auto"/>
          <w:sz w:val="20"/>
        </w:rPr>
        <w:t>Sumber: Hasil Review Artikel, 202</w:t>
      </w:r>
      <w:r>
        <w:rPr>
          <w:rFonts w:ascii="Times New Roman" w:cs="Times New Roman" w:hAnsi="Times New Roman"/>
          <w:b w:val="false"/>
          <w:i/>
          <w:color w:val="auto"/>
          <w:sz w:val="20"/>
        </w:rPr>
        <w:t>5</w:t>
      </w:r>
    </w:p>
    <w:bookmarkStart w:id="45" w:name="_Toc224076629"/>
    <w:p>
      <w:pPr>
        <w:pStyle w:val="style2"/>
        <w:numPr>
          <w:ilvl w:val="0"/>
          <w:numId w:val="7"/>
        </w:numPr>
        <w:tabs>
          <w:tab w:val="left" w:leader="none" w:pos="993"/>
        </w:tabs>
        <w:spacing w:before="0" w:lineRule="auto" w:line="360"/>
        <w:ind w:left="567" w:hanging="567"/>
        <w:rPr>
          <w:rFonts w:ascii="Times New Roman" w:cs="Times New Roman" w:hAnsi="Times New Roman"/>
          <w:color w:val="auto"/>
          <w:sz w:val="24"/>
          <w:szCs w:val="24"/>
        </w:rPr>
      </w:pPr>
      <w:r>
        <w:rPr>
          <w:rFonts w:ascii="Times New Roman" w:cs="Times New Roman" w:hAnsi="Times New Roman"/>
          <w:noProof/>
          <w:sz w:val="24"/>
          <w:szCs w:val="24"/>
          <w:lang w:val="en-US"/>
        </w:rPr>
        <mc:AlternateContent>
          <mc:Choice Requires="wpg">
            <w:drawing>
              <wp:anchor distT="0" distB="0" distL="0" distR="0" simplePos="false" relativeHeight="38" behindDoc="false" locked="false" layoutInCell="true" allowOverlap="true">
                <wp:simplePos x="0" y="0"/>
                <wp:positionH relativeFrom="column">
                  <wp:posOffset>994260</wp:posOffset>
                </wp:positionH>
                <wp:positionV relativeFrom="paragraph">
                  <wp:posOffset>252054</wp:posOffset>
                </wp:positionV>
                <wp:extent cx="3639865" cy="4752071"/>
                <wp:effectExtent l="0" t="0" r="17780" b="10795"/>
                <wp:wrapNone/>
                <wp:docPr id="1029" name="Group 3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639865" cy="4752071"/>
                          <a:chOff x="809625" y="0"/>
                          <a:chExt cx="3640564" cy="4752709"/>
                        </a:xfrm>
                      </wpg:grpSpPr>
                      <wps:wsp>
                        <wps:cNvSpPr/>
                        <wps:spPr>
                          <a:xfrm rot="0">
                            <a:off x="2000250" y="0"/>
                            <a:ext cx="1250315" cy="525780"/>
                          </a:xfrm>
                          <a:prstGeom prst="rect"/>
                          <a:solidFill>
                            <a:srgbClr val="ffffff"/>
                          </a:solidFill>
                          <a:ln cmpd="sng" cap="flat" w="25400">
                            <a:solidFill>
                              <a:srgbClr val="000000"/>
                            </a:solidFill>
                            <a:prstDash val="solid"/>
                            <a:round/>
                            <a:headEnd len="med" w="med" type="none"/>
                            <a:tailEnd len="med" w="med" type="none"/>
                          </a:ln>
                        </wps:spPr>
                        <wps:txbx id="1030">
                          <w:txbxContent>
                            <w:p>
                              <w:pPr>
                                <w:pStyle w:val="style0"/>
                                <w:spacing w:after="0"/>
                                <w:jc w:val="center"/>
                                <w:rPr>
                                  <w:rFonts w:ascii="Times New Roman" w:cs="Times New Roman" w:hAnsi="Times New Roman"/>
                                  <w:sz w:val="20"/>
                                </w:rPr>
                              </w:pPr>
                              <w:r>
                                <w:rPr>
                                  <w:rFonts w:ascii="Times New Roman" w:cs="Times New Roman" w:hAnsi="Times New Roman"/>
                                  <w:sz w:val="20"/>
                                </w:rPr>
                                <w:t>Teori Atribusi</w:t>
                              </w:r>
                            </w:p>
                          </w:txbxContent>
                        </wps:txbx>
                        <wps:bodyPr lIns="91440" rIns="91440" tIns="45720" bIns="45720" vert="horz" anchor="ctr" wrap="square">
                          <a:prstTxWarp prst="textNoShape"/>
                          <a:noAutofit/>
                        </wps:bodyPr>
                      </wps:wsp>
                      <wps:wsp>
                        <wps:cNvSpPr/>
                        <wps:spPr>
                          <a:xfrm rot="0">
                            <a:off x="2000546" y="3481372"/>
                            <a:ext cx="1250315" cy="525780"/>
                          </a:xfrm>
                          <a:prstGeom prst="rect"/>
                          <a:solidFill>
                            <a:srgbClr val="ffffff"/>
                          </a:solidFill>
                          <a:ln cmpd="sng" cap="flat" w="25400">
                            <a:solidFill>
                              <a:srgbClr val="000000"/>
                            </a:solidFill>
                            <a:prstDash val="solid"/>
                            <a:round/>
                            <a:headEnd len="med" w="med" type="none"/>
                            <a:tailEnd len="med" w="med" type="none"/>
                          </a:ln>
                        </wps:spPr>
                        <wps:txbx id="1031">
                          <w:txbxContent>
                            <w:p>
                              <w:pPr>
                                <w:pStyle w:val="style0"/>
                                <w:spacing w:after="0"/>
                                <w:jc w:val="center"/>
                                <w:rPr>
                                  <w:rFonts w:ascii="Times New Roman" w:cs="Times New Roman" w:hAnsi="Times New Roman"/>
                                  <w:sz w:val="20"/>
                                </w:rPr>
                              </w:pPr>
                              <w:r>
                                <w:rPr>
                                  <w:rFonts w:ascii="Times New Roman" w:cs="Times New Roman" w:hAnsi="Times New Roman"/>
                                  <w:sz w:val="20"/>
                                </w:rPr>
                                <w:t>Perilaku</w:t>
                              </w:r>
                            </w:p>
                          </w:txbxContent>
                        </wps:txbx>
                        <wps:bodyPr lIns="91440" rIns="91440" tIns="45720" bIns="45720" vert="horz" anchor="ctr" wrap="square">
                          <a:prstTxWarp prst="textNoShape"/>
                          <a:noAutofit/>
                        </wps:bodyPr>
                      </wps:wsp>
                      <wps:wsp>
                        <wps:cNvSpPr/>
                        <wps:spPr>
                          <a:xfrm rot="0">
                            <a:off x="2000245" y="4226929"/>
                            <a:ext cx="1250315" cy="525780"/>
                          </a:xfrm>
                          <a:prstGeom prst="rect"/>
                          <a:solidFill>
                            <a:srgbClr val="ffffff"/>
                          </a:solidFill>
                          <a:ln cmpd="sng" cap="flat" w="25400">
                            <a:solidFill>
                              <a:srgbClr val="000000"/>
                            </a:solidFill>
                            <a:prstDash val="solid"/>
                            <a:round/>
                            <a:headEnd len="med" w="med" type="none"/>
                            <a:tailEnd len="med" w="med" type="none"/>
                          </a:ln>
                        </wps:spPr>
                        <wps:txbx id="1032">
                          <w:txbxContent>
                            <w:p>
                              <w:pPr>
                                <w:pStyle w:val="style0"/>
                                <w:spacing w:after="0"/>
                                <w:jc w:val="center"/>
                                <w:rPr>
                                  <w:rFonts w:ascii="Times New Roman" w:cs="Times New Roman" w:hAnsi="Times New Roman"/>
                                  <w:sz w:val="20"/>
                                </w:rPr>
                              </w:pPr>
                              <w:r>
                                <w:rPr>
                                  <w:rFonts w:ascii="Times New Roman" w:cs="Times New Roman" w:hAnsi="Times New Roman"/>
                                  <w:sz w:val="20"/>
                                </w:rPr>
                                <w:t>Kepatuhan Wajib Pajak</w:t>
                              </w:r>
                            </w:p>
                          </w:txbxContent>
                        </wps:txbx>
                        <wps:bodyPr lIns="91440" rIns="91440" tIns="45720" bIns="45720" vert="horz" anchor="ctr" wrap="square">
                          <a:prstTxWarp prst="textNoShape"/>
                          <a:noAutofit/>
                        </wps:bodyPr>
                      </wps:wsp>
                      <wps:wsp>
                        <wps:cNvSpPr/>
                        <wps:spPr>
                          <a:xfrm rot="0">
                            <a:off x="809625" y="2797014"/>
                            <a:ext cx="1250315" cy="525780"/>
                          </a:xfrm>
                          <a:prstGeom prst="rect"/>
                          <a:solidFill>
                            <a:srgbClr val="ffffff"/>
                          </a:solidFill>
                          <a:ln cmpd="sng" cap="flat" w="25400">
                            <a:solidFill>
                              <a:srgbClr val="000000"/>
                            </a:solidFill>
                            <a:prstDash val="solid"/>
                            <a:round/>
                            <a:headEnd len="med" w="med" type="none"/>
                            <a:tailEnd len="med" w="med" type="none"/>
                          </a:ln>
                        </wps:spPr>
                        <wps:txbx id="1033">
                          <w:txbxContent>
                            <w:p>
                              <w:pPr>
                                <w:pStyle w:val="style0"/>
                                <w:spacing w:after="0"/>
                                <w:jc w:val="center"/>
                                <w:rPr>
                                  <w:rFonts w:ascii="Times New Roman" w:cs="Times New Roman" w:hAnsi="Times New Roman"/>
                                  <w:sz w:val="20"/>
                                </w:rPr>
                              </w:pPr>
                              <w:r>
                                <w:rPr>
                                  <w:rFonts w:ascii="Times New Roman" w:cs="Times New Roman" w:hAnsi="Times New Roman"/>
                                  <w:sz w:val="20"/>
                                </w:rPr>
                                <w:t>Moral Pajak</w:t>
                              </w:r>
                            </w:p>
                          </w:txbxContent>
                        </wps:txbx>
                        <wps:bodyPr lIns="91440" rIns="91440" tIns="45720" bIns="45720" vert="horz" anchor="ctr" wrap="square">
                          <a:prstTxWarp prst="textNoShape"/>
                          <a:noAutofit/>
                        </wps:bodyPr>
                      </wps:wsp>
                      <wps:wsp>
                        <wps:cNvSpPr/>
                        <wps:spPr>
                          <a:xfrm rot="0">
                            <a:off x="3199874" y="1971165"/>
                            <a:ext cx="1250315" cy="525780"/>
                          </a:xfrm>
                          <a:prstGeom prst="rect"/>
                          <a:solidFill>
                            <a:srgbClr val="ffffff"/>
                          </a:solidFill>
                          <a:ln cmpd="sng" cap="flat" w="25400">
                            <a:solidFill>
                              <a:srgbClr val="000000"/>
                            </a:solidFill>
                            <a:prstDash val="solid"/>
                            <a:round/>
                            <a:headEnd len="med" w="med" type="none"/>
                            <a:tailEnd len="med" w="med" type="none"/>
                          </a:ln>
                        </wps:spPr>
                        <wps:txbx id="1034">
                          <w:txbxContent>
                            <w:p>
                              <w:pPr>
                                <w:pStyle w:val="style0"/>
                                <w:spacing w:after="0"/>
                                <w:jc w:val="center"/>
                                <w:rPr>
                                  <w:rFonts w:ascii="Times New Roman" w:cs="Times New Roman" w:hAnsi="Times New Roman"/>
                                  <w:sz w:val="20"/>
                                </w:rPr>
                              </w:pPr>
                              <w:r>
                                <w:rPr>
                                  <w:rFonts w:ascii="Times New Roman" w:cs="Times New Roman" w:hAnsi="Times New Roman"/>
                                  <w:sz w:val="20"/>
                                </w:rPr>
                                <w:t>Norma Sosial</w:t>
                              </w:r>
                            </w:p>
                          </w:txbxContent>
                        </wps:txbx>
                        <wps:bodyPr lIns="91440" rIns="91440" tIns="45720" bIns="45720" vert="horz" anchor="ctr" wrap="square">
                          <a:prstTxWarp prst="textNoShape"/>
                          <a:noAutofit/>
                        </wps:bodyPr>
                      </wps:wsp>
                      <wps:wsp>
                        <wps:cNvSpPr/>
                        <wps:spPr>
                          <a:xfrm rot="0">
                            <a:off x="809625" y="1977102"/>
                            <a:ext cx="1250315" cy="525780"/>
                          </a:xfrm>
                          <a:prstGeom prst="rect"/>
                          <a:solidFill>
                            <a:srgbClr val="ffffff"/>
                          </a:solidFill>
                          <a:ln cmpd="sng" cap="flat" w="25400">
                            <a:solidFill>
                              <a:srgbClr val="000000"/>
                            </a:solidFill>
                            <a:prstDash val="solid"/>
                            <a:round/>
                            <a:headEnd len="med" w="med" type="none"/>
                            <a:tailEnd len="med" w="med" type="none"/>
                          </a:ln>
                        </wps:spPr>
                        <wps:txbx id="1035">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Kepercayaan kepada Pemerintah</w:t>
                              </w:r>
                            </w:p>
                          </w:txbxContent>
                        </wps:txbx>
                        <wps:bodyPr lIns="91440" rIns="91440" tIns="45720" bIns="45720" vert="horz" anchor="ctr" wrap="square">
                          <a:prstTxWarp prst="textNoShape"/>
                          <a:noAutofit/>
                        </wps:bodyPr>
                      </wps:wsp>
                      <wps:wsp>
                        <wps:cNvSpPr/>
                        <wps:spPr>
                          <a:xfrm rot="0">
                            <a:off x="809625" y="1112520"/>
                            <a:ext cx="1250315" cy="525780"/>
                          </a:xfrm>
                          <a:prstGeom prst="rect"/>
                          <a:solidFill>
                            <a:srgbClr val="ffffff"/>
                          </a:solidFill>
                          <a:ln cmpd="sng" cap="flat" w="25400">
                            <a:solidFill>
                              <a:srgbClr val="000000"/>
                            </a:solidFill>
                            <a:prstDash val="solid"/>
                            <a:round/>
                            <a:headEnd len="med" w="med" type="none"/>
                            <a:tailEnd len="med" w="med" type="none"/>
                          </a:ln>
                        </wps:spPr>
                        <wps:txbx id="1036">
                          <w:txbxContent>
                            <w:p>
                              <w:pPr>
                                <w:pStyle w:val="style0"/>
                                <w:spacing w:after="0"/>
                                <w:jc w:val="center"/>
                                <w:rPr>
                                  <w:rFonts w:ascii="Times New Roman" w:cs="Times New Roman" w:hAnsi="Times New Roman"/>
                                  <w:sz w:val="20"/>
                                </w:rPr>
                              </w:pPr>
                              <w:r>
                                <w:rPr>
                                  <w:rFonts w:ascii="Times New Roman" w:cs="Times New Roman" w:hAnsi="Times New Roman"/>
                                  <w:sz w:val="20"/>
                                </w:rPr>
                                <w:t>Faktor Internal</w:t>
                              </w:r>
                            </w:p>
                          </w:txbxContent>
                        </wps:txbx>
                        <wps:bodyPr lIns="91440" rIns="91440" tIns="45720" bIns="45720" vert="horz" anchor="ctr" wrap="square">
                          <a:prstTxWarp prst="textNoShape"/>
                          <a:noAutofit/>
                        </wps:bodyPr>
                      </wps:wsp>
                      <wps:wsp>
                        <wps:cNvSpPr/>
                        <wps:spPr>
                          <a:xfrm rot="0">
                            <a:off x="3199874" y="1112520"/>
                            <a:ext cx="1250315" cy="525780"/>
                          </a:xfrm>
                          <a:prstGeom prst="rect"/>
                          <a:solidFill>
                            <a:srgbClr val="ffffff"/>
                          </a:solidFill>
                          <a:ln cmpd="sng" cap="flat" w="25400">
                            <a:solidFill>
                              <a:srgbClr val="000000"/>
                            </a:solidFill>
                            <a:prstDash val="solid"/>
                            <a:round/>
                            <a:headEnd len="med" w="med" type="none"/>
                            <a:tailEnd len="med" w="med" type="none"/>
                          </a:ln>
                        </wps:spPr>
                        <wps:txbx id="1037">
                          <w:txbxContent>
                            <w:p>
                              <w:pPr>
                                <w:pStyle w:val="style0"/>
                                <w:spacing w:after="0"/>
                                <w:jc w:val="center"/>
                                <w:rPr>
                                  <w:rFonts w:ascii="Times New Roman" w:cs="Times New Roman" w:hAnsi="Times New Roman"/>
                                  <w:sz w:val="20"/>
                                </w:rPr>
                              </w:pPr>
                              <w:r>
                                <w:rPr>
                                  <w:rFonts w:ascii="Times New Roman" w:cs="Times New Roman" w:hAnsi="Times New Roman"/>
                                  <w:sz w:val="20"/>
                                </w:rPr>
                                <w:t>Faktor Eksternal</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29" filled="f" stroked="f" style="position:absolute;margin-left:78.29pt;margin-top:19.85pt;width:286.6pt;height:374.18pt;z-index:38;mso-position-horizontal-relative:text;mso-position-vertical-relative:text;mso-width-percent:0;mso-height-percent:0;mso-width-relative:margin;mso-height-relative:margin;mso-wrap-distance-left:0.0pt;mso-wrap-distance-right:0.0pt;visibility:visible;" coordsize="3640564,4752709" coordorigin="809625,0">
                <v:rect id="1030" fillcolor="white" stroked="t" style="position:absolute;left:2000250;top:0;width:1250315;height:525780;z-index:2;mso-position-horizontal-relative:page;mso-position-vertical-relative:page;mso-width-relative:page;mso-height-relative:page;visibility:visible;v-text-anchor:middle;">
                  <v:stroke weight="2.0pt"/>
                  <v:fill/>
                  <v:textbox inset="7.2pt,3.6pt,7.2pt,3.6pt">
                    <w:txbxContent>
                      <w:p>
                        <w:pPr>
                          <w:pStyle w:val="style0"/>
                          <w:spacing w:after="0"/>
                          <w:jc w:val="center"/>
                          <w:rPr>
                            <w:rFonts w:ascii="Times New Roman" w:cs="Times New Roman" w:hAnsi="Times New Roman"/>
                            <w:sz w:val="20"/>
                          </w:rPr>
                        </w:pPr>
                        <w:r>
                          <w:rPr>
                            <w:rFonts w:ascii="Times New Roman" w:cs="Times New Roman" w:hAnsi="Times New Roman"/>
                            <w:sz w:val="20"/>
                          </w:rPr>
                          <w:t>Teori Atribusi</w:t>
                        </w:r>
                      </w:p>
                    </w:txbxContent>
                  </v:textbox>
                </v:rect>
                <v:rect id="1031" fillcolor="white" stroked="t" style="position:absolute;left:2000546;top:3481372;width:1250315;height:525780;z-index:3;mso-position-horizontal-relative:page;mso-position-vertical-relative:page;mso-width-relative:page;mso-height-relative:page;visibility:visible;v-text-anchor:middle;">
                  <v:stroke weight="2.0pt"/>
                  <v:fill/>
                  <v:textbox inset="7.2pt,3.6pt,7.2pt,3.6pt">
                    <w:txbxContent>
                      <w:p>
                        <w:pPr>
                          <w:pStyle w:val="style0"/>
                          <w:spacing w:after="0"/>
                          <w:jc w:val="center"/>
                          <w:rPr>
                            <w:rFonts w:ascii="Times New Roman" w:cs="Times New Roman" w:hAnsi="Times New Roman"/>
                            <w:sz w:val="20"/>
                          </w:rPr>
                        </w:pPr>
                        <w:r>
                          <w:rPr>
                            <w:rFonts w:ascii="Times New Roman" w:cs="Times New Roman" w:hAnsi="Times New Roman"/>
                            <w:sz w:val="20"/>
                          </w:rPr>
                          <w:t>Perilaku</w:t>
                        </w:r>
                      </w:p>
                    </w:txbxContent>
                  </v:textbox>
                </v:rect>
                <v:rect id="1032" fillcolor="white" stroked="t" style="position:absolute;left:2000245;top:4226929;width:1250315;height:525780;z-index:4;mso-position-horizontal-relative:page;mso-position-vertical-relative:page;mso-width-relative:page;mso-height-relative:page;visibility:visible;v-text-anchor:middle;">
                  <v:stroke weight="2.0pt"/>
                  <v:fill/>
                  <v:textbox inset="7.2pt,3.6pt,7.2pt,3.6pt">
                    <w:txbxContent>
                      <w:p>
                        <w:pPr>
                          <w:pStyle w:val="style0"/>
                          <w:spacing w:after="0"/>
                          <w:jc w:val="center"/>
                          <w:rPr>
                            <w:rFonts w:ascii="Times New Roman" w:cs="Times New Roman" w:hAnsi="Times New Roman"/>
                            <w:sz w:val="20"/>
                          </w:rPr>
                        </w:pPr>
                        <w:r>
                          <w:rPr>
                            <w:rFonts w:ascii="Times New Roman" w:cs="Times New Roman" w:hAnsi="Times New Roman"/>
                            <w:sz w:val="20"/>
                          </w:rPr>
                          <w:t>Kepatuhan Wajib Pajak</w:t>
                        </w:r>
                      </w:p>
                    </w:txbxContent>
                  </v:textbox>
                </v:rect>
                <v:rect id="1033" fillcolor="white" stroked="t" style="position:absolute;left:809625;top:2797014;width:1250315;height:525780;z-index:5;mso-position-horizontal-relative:page;mso-position-vertical-relative:page;mso-width-relative:page;mso-height-relative:page;visibility:visible;v-text-anchor:middle;">
                  <v:stroke weight="2.0pt"/>
                  <v:fill/>
                  <v:textbox inset="7.2pt,3.6pt,7.2pt,3.6pt">
                    <w:txbxContent>
                      <w:p>
                        <w:pPr>
                          <w:pStyle w:val="style0"/>
                          <w:spacing w:after="0"/>
                          <w:jc w:val="center"/>
                          <w:rPr>
                            <w:rFonts w:ascii="Times New Roman" w:cs="Times New Roman" w:hAnsi="Times New Roman"/>
                            <w:sz w:val="20"/>
                          </w:rPr>
                        </w:pPr>
                        <w:r>
                          <w:rPr>
                            <w:rFonts w:ascii="Times New Roman" w:cs="Times New Roman" w:hAnsi="Times New Roman"/>
                            <w:sz w:val="20"/>
                          </w:rPr>
                          <w:t>Moral Pajak</w:t>
                        </w:r>
                      </w:p>
                    </w:txbxContent>
                  </v:textbox>
                </v:rect>
                <v:rect id="1034" fillcolor="white" stroked="t" style="position:absolute;left:3199874;top:1971165;width:1250315;height:525780;z-index:6;mso-position-horizontal-relative:page;mso-position-vertical-relative:page;mso-width-relative:page;mso-height-relative:page;visibility:visible;v-text-anchor:middle;">
                  <v:stroke weight="2.0pt"/>
                  <v:fill/>
                  <v:textbox inset="7.2pt,3.6pt,7.2pt,3.6pt">
                    <w:txbxContent>
                      <w:p>
                        <w:pPr>
                          <w:pStyle w:val="style0"/>
                          <w:spacing w:after="0"/>
                          <w:jc w:val="center"/>
                          <w:rPr>
                            <w:rFonts w:ascii="Times New Roman" w:cs="Times New Roman" w:hAnsi="Times New Roman"/>
                            <w:sz w:val="20"/>
                          </w:rPr>
                        </w:pPr>
                        <w:r>
                          <w:rPr>
                            <w:rFonts w:ascii="Times New Roman" w:cs="Times New Roman" w:hAnsi="Times New Roman"/>
                            <w:sz w:val="20"/>
                          </w:rPr>
                          <w:t>Norma Sosial</w:t>
                        </w:r>
                      </w:p>
                    </w:txbxContent>
                  </v:textbox>
                </v:rect>
                <v:rect id="1035" fillcolor="white" stroked="t" style="position:absolute;left:809625;top:1977102;width:1250315;height:525780;z-index:7;mso-position-horizontal-relative:page;mso-position-vertical-relative:page;mso-width-relative:page;mso-height-relative:page;visibility:visible;v-text-anchor:middle;">
                  <v:stroke weight="2.0pt"/>
                  <v:fill/>
                  <v:textbox inset="7.2pt,3.6pt,7.2pt,3.6pt">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Kepercayaan kepada Pemerintah</w:t>
                        </w:r>
                      </w:p>
                    </w:txbxContent>
                  </v:textbox>
                </v:rect>
                <v:rect id="1036" fillcolor="white" stroked="t" style="position:absolute;left:809625;top:1112520;width:1250315;height:525780;z-index:8;mso-position-horizontal-relative:page;mso-position-vertical-relative:page;mso-width-relative:page;mso-height-relative:page;visibility:visible;v-text-anchor:middle;">
                  <v:stroke weight="2.0pt"/>
                  <v:fill/>
                  <v:textbox inset="7.2pt,3.6pt,7.2pt,3.6pt">
                    <w:txbxContent>
                      <w:p>
                        <w:pPr>
                          <w:pStyle w:val="style0"/>
                          <w:spacing w:after="0"/>
                          <w:jc w:val="center"/>
                          <w:rPr>
                            <w:rFonts w:ascii="Times New Roman" w:cs="Times New Roman" w:hAnsi="Times New Roman"/>
                            <w:sz w:val="20"/>
                          </w:rPr>
                        </w:pPr>
                        <w:r>
                          <w:rPr>
                            <w:rFonts w:ascii="Times New Roman" w:cs="Times New Roman" w:hAnsi="Times New Roman"/>
                            <w:sz w:val="20"/>
                          </w:rPr>
                          <w:t>Faktor Internal</w:t>
                        </w:r>
                      </w:p>
                    </w:txbxContent>
                  </v:textbox>
                </v:rect>
                <v:rect id="1037" fillcolor="white" stroked="t" style="position:absolute;left:3199874;top:1112520;width:1250315;height:525780;z-index:9;mso-position-horizontal-relative:page;mso-position-vertical-relative:page;mso-width-relative:page;mso-height-relative:page;visibility:visible;v-text-anchor:middle;">
                  <v:stroke weight="2.0pt"/>
                  <v:fill/>
                  <v:textbox inset="7.2pt,3.6pt,7.2pt,3.6pt">
                    <w:txbxContent>
                      <w:p>
                        <w:pPr>
                          <w:pStyle w:val="style0"/>
                          <w:spacing w:after="0"/>
                          <w:jc w:val="center"/>
                          <w:rPr>
                            <w:rFonts w:ascii="Times New Roman" w:cs="Times New Roman" w:hAnsi="Times New Roman"/>
                            <w:sz w:val="20"/>
                          </w:rPr>
                        </w:pPr>
                        <w:r>
                          <w:rPr>
                            <w:rFonts w:ascii="Times New Roman" w:cs="Times New Roman" w:hAnsi="Times New Roman"/>
                            <w:sz w:val="20"/>
                          </w:rPr>
                          <w:t>Faktor Eksternal</w:t>
                        </w:r>
                      </w:p>
                    </w:txbxContent>
                  </v:textbox>
                </v:rect>
                <v:fill/>
              </v:group>
            </w:pict>
          </mc:Fallback>
        </mc:AlternateContent>
      </w:r>
      <w:r>
        <w:rPr>
          <w:rFonts w:ascii="Times New Roman" w:cs="Times New Roman" w:hAnsi="Times New Roman"/>
          <w:color w:val="auto"/>
          <w:sz w:val="24"/>
          <w:szCs w:val="24"/>
        </w:rPr>
        <w:t>Kerangka Konseptual</w:t>
      </w:r>
      <w:bookmarkEnd w:id="45"/>
    </w:p>
    <w:tbl>
      <w:tblPr>
        <w:tblW w:w="0" w:type="auto"/>
        <w:jc w:val="center"/>
        <w:tblInd w:w="108" w:type="dxa"/>
        <w:tblLook w:val="04A0" w:firstRow="1" w:lastRow="0" w:firstColumn="1" w:lastColumn="0" w:noHBand="0" w:noVBand="1"/>
      </w:tblPr>
      <w:tblGrid>
        <w:gridCol w:w="7895"/>
      </w:tblGrid>
      <w:tr>
        <w:trPr>
          <w:trHeight w:val="7152" w:hRule="atLeast"/>
          <w:jc w:val="center"/>
        </w:trPr>
        <w:tc>
          <w:tcPr>
            <w:tcW w:w="7895" w:type="dxa"/>
            <w:tcBorders>
              <w:top w:val="nil"/>
              <w:left w:val="nil"/>
              <w:bottom w:val="nil"/>
              <w:right w:val="nil"/>
            </w:tcBorders>
          </w:tcPr>
          <w:p>
            <w:pPr>
              <w:pStyle w:val="style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43" behindDoc="false" locked="false" layoutInCell="true" allowOverlap="true">
                      <wp:simplePos x="0" y="0"/>
                      <wp:positionH relativeFrom="column">
                        <wp:posOffset>1558925</wp:posOffset>
                      </wp:positionH>
                      <wp:positionV relativeFrom="paragraph">
                        <wp:posOffset>806450</wp:posOffset>
                      </wp:positionV>
                      <wp:extent cx="0" cy="293370"/>
                      <wp:effectExtent l="95250" t="0" r="76200" b="49530"/>
                      <wp:wrapNone/>
                      <wp:docPr id="1038" name="Straight Arrow Connector 3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9337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anchor>
                  </w:drawing>
                </mc:Choice>
                <mc:Fallback>
                  <w:pict>
                    <v:shapetype id="_x0000_t32" coordsize="21600,21600" o:spt="32" o:oned="t" path="m,l21600,21600e">
                      <v:path arrowok="t" fillok="f" o:connecttype="none"/>
                      <o:lock v:ext="edit" shapetype="t"/>
                    </v:shapetype>
                    <v:shape id="1038" type="#_x0000_t32" filled="f" style="position:absolute;margin-left:122.75pt;margin-top:63.5pt;width:0.0pt;height:23.1pt;z-index:43;mso-position-horizontal-relative:text;mso-position-vertical-relative:text;mso-width-relative:page;mso-height-relative:page;mso-wrap-distance-left:0.0pt;mso-wrap-distance-right:0.0pt;visibility:visible;">
                      <v:stroke endarrow="open"/>
                      <v:fill/>
                    </v:shape>
                  </w:pict>
                </mc:Fallback>
              </mc:AlternateContent>
            </w:r>
          </w:p>
          <w:p>
            <w:pPr>
              <w:pStyle w:val="style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41" behindDoc="false" locked="false" layoutInCell="true" allowOverlap="true">
                      <wp:simplePos x="0" y="0"/>
                      <wp:positionH relativeFrom="column">
                        <wp:posOffset>2741930</wp:posOffset>
                      </wp:positionH>
                      <wp:positionV relativeFrom="paragraph">
                        <wp:posOffset>172910</wp:posOffset>
                      </wp:positionV>
                      <wp:extent cx="0" cy="293370"/>
                      <wp:effectExtent l="95250" t="0" r="76200" b="49530"/>
                      <wp:wrapNone/>
                      <wp:docPr id="1039" name="Straight Arrow Connector 3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9337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anchor>
                  </w:drawing>
                </mc:Choice>
                <mc:Fallback>
                  <w:pict>
                    <v:shape id="1039" type="#_x0000_t32" filled="f" style="position:absolute;margin-left:215.9pt;margin-top:13.61pt;width:0.0pt;height:23.1pt;z-index:41;mso-position-horizontal-relative:text;mso-position-vertical-relative:text;mso-width-relative:page;mso-height-relative:page;mso-wrap-distance-left:0.0pt;mso-wrap-distance-right:0.0pt;visibility:visible;">
                      <v:stroke endarrow="open"/>
                      <v:fill/>
                    </v:shape>
                  </w:pict>
                </mc:Fallback>
              </mc:AlternateContent>
            </w:r>
          </w:p>
          <w:p>
            <w:pPr>
              <w:pStyle w:val="style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39" behindDoc="false" locked="false" layoutInCell="true" allowOverlap="true">
                      <wp:simplePos x="0" y="0"/>
                      <wp:positionH relativeFrom="column">
                        <wp:posOffset>1557020</wp:posOffset>
                      </wp:positionH>
                      <wp:positionV relativeFrom="paragraph">
                        <wp:posOffset>140970</wp:posOffset>
                      </wp:positionV>
                      <wp:extent cx="2380614" cy="0"/>
                      <wp:effectExtent l="0" t="0" r="19685" b="19050"/>
                      <wp:wrapNone/>
                      <wp:docPr id="1040" name="Straight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80614" cy="0"/>
                              </a:xfrm>
                              <a:prstGeom prst="line"/>
                              <a:ln cmpd="sng" cap="flat" w="9525">
                                <a:solidFill>
                                  <a:srgbClr val="000000"/>
                                </a:solidFill>
                                <a:prstDash val="solid"/>
                                <a:round/>
                                <a:headEnd len="med" w="med" type="none"/>
                                <a:tailEnd len="med" w="med" type="none"/>
                              </a:ln>
                            </wps:spPr>
                            <wps:bodyPr>
                              <a:prstTxWarp prst="textNoShape"/>
                            </wps:bodyPr>
                          </wps:wsp>
                        </a:graphicData>
                      </a:graphic>
                    </wp:anchor>
                  </w:drawing>
                </mc:Choice>
                <mc:Fallback>
                  <w:pict>
                    <v:line id="1040" filled="f" stroked="t" from="122.6pt,11.1pt" to="310.04993pt,11.1pt" style="position:absolute;z-index:39;mso-position-horizontal-relative:text;mso-position-vertical-relative:text;mso-width-relative:page;mso-height-relative:page;mso-wrap-distance-left:0.0pt;mso-wrap-distance-right:0.0pt;visibility:visible;">
                      <v:fill/>
                    </v:line>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42" behindDoc="false" locked="false" layoutInCell="true" allowOverlap="true">
                      <wp:simplePos x="0" y="0"/>
                      <wp:positionH relativeFrom="column">
                        <wp:posOffset>3945728</wp:posOffset>
                      </wp:positionH>
                      <wp:positionV relativeFrom="paragraph">
                        <wp:posOffset>148590</wp:posOffset>
                      </wp:positionV>
                      <wp:extent cx="0" cy="293370"/>
                      <wp:effectExtent l="95250" t="0" r="76200" b="49530"/>
                      <wp:wrapNone/>
                      <wp:docPr id="1041" name="Straight Arrow Connector 3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9337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anchor>
                  </w:drawing>
                </mc:Choice>
                <mc:Fallback>
                  <w:pict>
                    <v:shape id="1041" type="#_x0000_t32" filled="f" style="position:absolute;margin-left:310.69pt;margin-top:11.7pt;width:0.0pt;height:23.1pt;z-index:42;mso-position-horizontal-relative:text;mso-position-vertical-relative:text;mso-width-relative:page;mso-height-relative:page;mso-wrap-distance-left:0.0pt;mso-wrap-distance-right:0.0pt;visibility:visible;">
                      <v:stroke endarrow="open"/>
                      <v:fill/>
                    </v:shape>
                  </w:pict>
                </mc:Fallback>
              </mc:AlternateConten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44" behindDoc="false" locked="false" layoutInCell="true" allowOverlap="true">
                      <wp:simplePos x="0" y="0"/>
                      <wp:positionH relativeFrom="column">
                        <wp:posOffset>1554480</wp:posOffset>
                      </wp:positionH>
                      <wp:positionV relativeFrom="paragraph">
                        <wp:posOffset>307975</wp:posOffset>
                      </wp:positionV>
                      <wp:extent cx="0" cy="332105"/>
                      <wp:effectExtent l="95250" t="0" r="76200" b="48895"/>
                      <wp:wrapNone/>
                      <wp:docPr id="1042" name="Straight Arrow Connector 3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32105"/>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2" type="#_x0000_t32" filled="f" style="position:absolute;margin-left:122.4pt;margin-top:24.25pt;width:0.0pt;height:26.15pt;z-index:44;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40" behindDoc="false" locked="false" layoutInCell="true" allowOverlap="true">
                      <wp:simplePos x="0" y="0"/>
                      <wp:positionH relativeFrom="column">
                        <wp:posOffset>723265</wp:posOffset>
                      </wp:positionH>
                      <wp:positionV relativeFrom="paragraph">
                        <wp:posOffset>45720</wp:posOffset>
                      </wp:positionV>
                      <wp:extent cx="208279" cy="1268"/>
                      <wp:effectExtent l="0" t="0" r="20320" b="36830"/>
                      <wp:wrapNone/>
                      <wp:docPr id="1043" name="Straight Connector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8279" cy="1268"/>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43" filled="f" stroked="t" from="56.95pt,3.6000001pt" to="73.34992pt,3.6999214pt" style="position:absolute;z-index:40;mso-position-horizontal-relative:text;mso-position-vertical-relative:text;mso-width-percent:0;mso-width-relative:margin;mso-height-relative:page;mso-wrap-distance-left:0.0pt;mso-wrap-distance-right:0.0pt;visibility:visible;">
                      <v:fill/>
                    </v:line>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45" behindDoc="false" locked="false" layoutInCell="true" allowOverlap="true">
                      <wp:simplePos x="0" y="0"/>
                      <wp:positionH relativeFrom="column">
                        <wp:posOffset>723265</wp:posOffset>
                      </wp:positionH>
                      <wp:positionV relativeFrom="paragraph">
                        <wp:posOffset>46355</wp:posOffset>
                      </wp:positionV>
                      <wp:extent cx="0" cy="1673860"/>
                      <wp:effectExtent l="0" t="0" r="19050" b="21590"/>
                      <wp:wrapNone/>
                      <wp:docPr id="1044" name="Straight Connector 3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67386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line id="1044" filled="f" stroked="t" from="56.95pt,3.6499999pt" to="56.95pt,135.45pt" style="position:absolute;z-index:45;mso-position-horizontal-relative:text;mso-position-vertical-relative:text;mso-height-percent:0;mso-width-relative:page;mso-height-relative:margin;mso-wrap-distance-left:0.0pt;mso-wrap-distance-right:0.0pt;visibility:visible;">
                      <v:fill/>
                    </v:line>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49" behindDoc="false" locked="false" layoutInCell="true" allowOverlap="true">
                      <wp:simplePos x="0" y="0"/>
                      <wp:positionH relativeFrom="column">
                        <wp:posOffset>3938905</wp:posOffset>
                      </wp:positionH>
                      <wp:positionV relativeFrom="paragraph">
                        <wp:posOffset>311150</wp:posOffset>
                      </wp:positionV>
                      <wp:extent cx="0" cy="332105"/>
                      <wp:effectExtent l="95250" t="0" r="76200" b="48895"/>
                      <wp:wrapNone/>
                      <wp:docPr id="1045" name="Straight Arrow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32105"/>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5" type="#_x0000_t32" filled="f" style="position:absolute;margin-left:310.15pt;margin-top:24.5pt;width:0.0pt;height:26.15pt;z-index:49;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51" behindDoc="false" locked="false" layoutInCell="true" allowOverlap="true">
                      <wp:simplePos x="0" y="0"/>
                      <wp:positionH relativeFrom="column">
                        <wp:posOffset>3942715</wp:posOffset>
                      </wp:positionH>
                      <wp:positionV relativeFrom="paragraph">
                        <wp:posOffset>191358</wp:posOffset>
                      </wp:positionV>
                      <wp:extent cx="0" cy="150495"/>
                      <wp:effectExtent l="0" t="0" r="19050" b="20955"/>
                      <wp:wrapNone/>
                      <wp:docPr id="1046" name="Straight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50495"/>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6" filled="f" stroked="t" from="310.45pt,15.067559pt" to="310.45pt,26.91756pt" style="position:absolute;z-index:51;mso-position-horizontal-relative:text;mso-position-vertical-relative:text;mso-width-percent:0;mso-height-percent:0;mso-width-relative:margin;mso-height-relative:margin;mso-wrap-distance-left:0.0pt;mso-wrap-distance-right:0.0pt;visibility:visible;">
                      <v:fill/>
                    </v:line>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47" behindDoc="false" locked="false" layoutInCell="true" allowOverlap="true">
                      <wp:simplePos x="0" y="0"/>
                      <wp:positionH relativeFrom="column">
                        <wp:posOffset>1570578</wp:posOffset>
                      </wp:positionH>
                      <wp:positionV relativeFrom="paragraph">
                        <wp:posOffset>191135</wp:posOffset>
                      </wp:positionV>
                      <wp:extent cx="0" cy="150495"/>
                      <wp:effectExtent l="0" t="0" r="19050" b="20955"/>
                      <wp:wrapNone/>
                      <wp:docPr id="1047" name="Straight Connector 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50495"/>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7" filled="f" stroked="t" from="123.66756pt,15.05pt" to="123.66756pt,26.900002pt" style="position:absolute;z-index:47;mso-position-horizontal-relative:text;mso-position-vertical-relative:text;mso-width-percent:0;mso-height-percent:0;mso-width-relative:margin;mso-height-relative:margin;mso-wrap-distance-left:0.0pt;mso-wrap-distance-right:0.0pt;visibility:visible;">
                      <v:fill/>
                    </v:line>
                  </w:pict>
                </mc:Fallback>
              </mc:AlternateContent>
            </w:r>
          </w:p>
          <w:p>
            <w:pPr>
              <w:pStyle w:val="style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50" behindDoc="false" locked="false" layoutInCell="true" allowOverlap="true">
                      <wp:simplePos x="0" y="0"/>
                      <wp:positionH relativeFrom="column">
                        <wp:posOffset>1576705</wp:posOffset>
                      </wp:positionH>
                      <wp:positionV relativeFrom="paragraph">
                        <wp:posOffset>18415</wp:posOffset>
                      </wp:positionV>
                      <wp:extent cx="2380614" cy="0"/>
                      <wp:effectExtent l="0" t="0" r="19685" b="19050"/>
                      <wp:wrapNone/>
                      <wp:docPr id="1048"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80614" cy="0"/>
                              </a:xfrm>
                              <a:prstGeom prst="line"/>
                              <a:ln cmpd="sng" cap="flat" w="9525">
                                <a:solidFill>
                                  <a:srgbClr val="000000"/>
                                </a:solidFill>
                                <a:prstDash val="solid"/>
                                <a:round/>
                                <a:headEnd len="med" w="med" type="none"/>
                                <a:tailEnd len="med" w="med" type="none"/>
                              </a:ln>
                            </wps:spPr>
                            <wps:bodyPr>
                              <a:prstTxWarp prst="textNoShape"/>
                            </wps:bodyPr>
                          </wps:wsp>
                        </a:graphicData>
                      </a:graphic>
                    </wp:anchor>
                  </w:drawing>
                </mc:Choice>
                <mc:Fallback>
                  <w:pict>
                    <v:line id="1048" filled="f" stroked="t" from="124.149994pt,1.45pt" to="311.5999pt,1.45pt" style="position:absolute;z-index:50;mso-position-horizontal-relative:text;mso-position-vertical-relative:text;mso-width-relative:page;mso-height-relative:page;mso-wrap-distance-left:0.0pt;mso-wrap-distance-right:0.0pt;visibility:visible;">
                      <v:fill/>
                    </v:line>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48" behindDoc="false" locked="false" layoutInCell="true" allowOverlap="true">
                      <wp:simplePos x="0" y="0"/>
                      <wp:positionH relativeFrom="column">
                        <wp:posOffset>2742565</wp:posOffset>
                      </wp:positionH>
                      <wp:positionV relativeFrom="paragraph">
                        <wp:posOffset>13970</wp:posOffset>
                      </wp:positionV>
                      <wp:extent cx="0" cy="826770"/>
                      <wp:effectExtent l="95250" t="0" r="76200" b="49530"/>
                      <wp:wrapNone/>
                      <wp:docPr id="1049" name="Straight Arrow Connector 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82677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V relativeFrom="margin">
                        <wp14:pctHeight>0</wp14:pctHeight>
                      </wp14:sizeRelV>
                    </wp:anchor>
                  </w:drawing>
                </mc:Choice>
                <mc:Fallback>
                  <w:pict>
                    <v:shape id="1049" type="#_x0000_t32" filled="f" style="position:absolute;margin-left:215.95pt;margin-top:1.1pt;width:0.0pt;height:65.1pt;z-index:48;mso-position-horizontal-relative:text;mso-position-vertical-relative:text;mso-height-percent:0;mso-width-relative:page;mso-height-relative:margin;mso-wrap-distance-left:0.0pt;mso-wrap-distance-right:0.0pt;visibility:visible;">
                      <v:stroke endarrow="open"/>
                      <v:fill/>
                    </v:shape>
                  </w:pict>
                </mc:Fallback>
              </mc:AlternateContent>
            </w:r>
          </w:p>
          <w:p>
            <w:pPr>
              <w:pStyle w:val="style0"/>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52" behindDoc="false" locked="false" layoutInCell="true" allowOverlap="true">
                      <wp:simplePos x="0" y="0"/>
                      <wp:positionH relativeFrom="column">
                        <wp:posOffset>723265</wp:posOffset>
                      </wp:positionH>
                      <wp:positionV relativeFrom="paragraph">
                        <wp:posOffset>86995</wp:posOffset>
                      </wp:positionV>
                      <wp:extent cx="201295" cy="0"/>
                      <wp:effectExtent l="0" t="76200" r="27305" b="114300"/>
                      <wp:wrapNone/>
                      <wp:docPr id="1050"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1295" cy="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anchor>
                  </w:drawing>
                </mc:Choice>
                <mc:Fallback>
                  <w:pict>
                    <v:shape id="1050" type="#_x0000_t32" filled="f" style="position:absolute;margin-left:56.95pt;margin-top:6.85pt;width:15.85pt;height:0.0pt;z-index:52;mso-position-horizontal-relative:text;mso-position-vertical-relative:text;mso-width-relative:page;mso-height-relative:page;mso-wrap-distance-left:0.0pt;mso-wrap-distance-right:0.0pt;visibility:visible;">
                      <v:stroke endarrow="open"/>
                      <v:fill/>
                    </v:shape>
                  </w:pict>
                </mc:Fallback>
              </mc:AlternateContent>
            </w:r>
            <w:r>
              <w:rPr>
                <w:rFonts w:ascii="Times New Roman" w:cs="Times New Roman" w:hAnsi="Times New Roman"/>
                <w:noProof/>
                <w:sz w:val="24"/>
                <w:szCs w:val="24"/>
                <w:lang w:val="en-US"/>
              </w:rPr>
              <mc:AlternateContent>
                <mc:Choice Requires="wps">
                  <w:drawing>
                    <wp:anchor distT="0" distB="0" distL="0" distR="0" simplePos="false" relativeHeight="53" behindDoc="false" locked="false" layoutInCell="true" allowOverlap="true">
                      <wp:simplePos x="0" y="0"/>
                      <wp:positionH relativeFrom="column">
                        <wp:posOffset>2176136</wp:posOffset>
                      </wp:positionH>
                      <wp:positionV relativeFrom="paragraph">
                        <wp:posOffset>76143</wp:posOffset>
                      </wp:positionV>
                      <wp:extent cx="566382" cy="0"/>
                      <wp:effectExtent l="0" t="76200" r="24765" b="114300"/>
                      <wp:wrapNone/>
                      <wp:docPr id="1051"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6382" cy="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1" type="#_x0000_t32" filled="f" style="position:absolute;margin-left:171.35pt;margin-top:6.0pt;width:44.6pt;height:0.0pt;z-index:53;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bookmarkStart w:id="46" w:name="_Toc195395341"/>
          <w:p>
            <w:pPr>
              <w:pStyle w:val="style0"/>
              <w:tabs>
                <w:tab w:val="center" w:leader="none" w:pos="4144"/>
                <w:tab w:val="left" w:leader="none" w:pos="6168"/>
              </w:tabs>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s">
                  <w:drawing>
                    <wp:anchor distT="0" distB="0" distL="0" distR="0" simplePos="false" relativeHeight="46" behindDoc="false" locked="false" layoutInCell="true" allowOverlap="true">
                      <wp:simplePos x="0" y="0"/>
                      <wp:positionH relativeFrom="column">
                        <wp:posOffset>2741575</wp:posOffset>
                      </wp:positionH>
                      <wp:positionV relativeFrom="paragraph">
                        <wp:posOffset>53137</wp:posOffset>
                      </wp:positionV>
                      <wp:extent cx="0" cy="218440"/>
                      <wp:effectExtent l="95250" t="0" r="76200" b="48260"/>
                      <wp:wrapNone/>
                      <wp:docPr id="1052" name="Straight Arrow Connector 3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844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32" filled="f" style="position:absolute;margin-left:215.87pt;margin-top:4.18pt;width:0.0pt;height:17.2pt;z-index:46;mso-position-horizontal-relative:text;mso-position-vertical-relative:text;mso-width-percent:0;mso-height-percent:0;mso-width-relative:margin;mso-height-relative:margin;mso-wrap-distance-left:0.0pt;mso-wrap-distance-right:0.0pt;visibility:visible;">
                      <v:stroke endarrow="open"/>
                      <v:fill/>
                    </v:shape>
                  </w:pict>
                </mc:Fallback>
              </mc:AlternateContent>
            </w:r>
          </w:p>
          <w:p>
            <w:pPr>
              <w:pStyle w:val="style0"/>
              <w:tabs>
                <w:tab w:val="center" w:leader="none" w:pos="4144"/>
                <w:tab w:val="left" w:leader="none" w:pos="6168"/>
              </w:tabs>
              <w:rPr>
                <w:rFonts w:ascii="Times New Roman" w:cs="Times New Roman" w:hAnsi="Times New Roman"/>
                <w:b/>
                <w:sz w:val="24"/>
              </w:rPr>
            </w:pPr>
          </w:p>
          <w:p>
            <w:pPr>
              <w:pStyle w:val="style0"/>
              <w:tabs>
                <w:tab w:val="center" w:leader="none" w:pos="4144"/>
                <w:tab w:val="left" w:leader="none" w:pos="6168"/>
              </w:tabs>
              <w:rPr>
                <w:rFonts w:ascii="Times New Roman" w:cs="Times New Roman" w:hAnsi="Times New Roman"/>
                <w:b/>
                <w:sz w:val="24"/>
              </w:rPr>
            </w:pPr>
          </w:p>
          <w:p>
            <w:pPr>
              <w:pStyle w:val="style0"/>
              <w:tabs>
                <w:tab w:val="center" w:leader="none" w:pos="4144"/>
                <w:tab w:val="left" w:leader="none" w:pos="6168"/>
              </w:tabs>
              <w:jc w:val="center"/>
              <w:rPr/>
            </w:pPr>
            <w:r>
              <w:rPr>
                <w:rFonts w:ascii="Times New Roman" w:cs="Times New Roman" w:hAnsi="Times New Roman"/>
                <w:b/>
                <w:sz w:val="24"/>
              </w:rPr>
              <w:t>Gambar 2.</w:t>
            </w:r>
            <w:r>
              <w:rPr>
                <w:rFonts w:ascii="Times New Roman" w:cs="Times New Roman" w:hAnsi="Times New Roman"/>
                <w:b/>
                <w:sz w:val="24"/>
              </w:rPr>
              <w:fldChar w:fldCharType="begin"/>
            </w:r>
            <w:r>
              <w:rPr>
                <w:rFonts w:ascii="Times New Roman" w:cs="Times New Roman" w:hAnsi="Times New Roman"/>
                <w:b/>
                <w:sz w:val="24"/>
              </w:rPr>
              <w:instrText xml:space="preserve"> SEQ Gambar_2 \* ARABIC </w:instrText>
            </w:r>
            <w:r>
              <w:rPr>
                <w:rFonts w:ascii="Times New Roman" w:cs="Times New Roman" w:hAnsi="Times New Roman"/>
                <w:b/>
                <w:sz w:val="24"/>
              </w:rPr>
              <w:fldChar w:fldCharType="separate"/>
            </w:r>
            <w:r>
              <w:rPr>
                <w:rFonts w:ascii="Times New Roman" w:cs="Times New Roman" w:hAnsi="Times New Roman"/>
                <w:b/>
                <w:noProof/>
                <w:sz w:val="24"/>
              </w:rPr>
              <w:t>1</w:t>
            </w:r>
            <w:r>
              <w:rPr>
                <w:rFonts w:ascii="Times New Roman" w:cs="Times New Roman" w:hAnsi="Times New Roman"/>
                <w:b/>
                <w:sz w:val="24"/>
              </w:rPr>
              <w:fldChar w:fldCharType="end"/>
            </w:r>
            <w:r>
              <w:rPr>
                <w:rFonts w:ascii="Times New Roman" w:cs="Times New Roman" w:hAnsi="Times New Roman"/>
                <w:b/>
                <w:sz w:val="24"/>
              </w:rPr>
              <w:t xml:space="preserve"> Kerangka Konsep</w:t>
            </w:r>
            <w:bookmarkEnd w:id="46"/>
          </w:p>
        </w:tc>
      </w:tr>
    </w:tbl>
    <w:p>
      <w:pPr>
        <w:pStyle w:val="style2"/>
        <w:tabs>
          <w:tab w:val="left" w:leader="none" w:pos="993"/>
        </w:tabs>
        <w:spacing w:before="0" w:lineRule="auto" w:line="240"/>
        <w:rPr>
          <w:rFonts w:ascii="Times New Roman" w:cs="Times New Roman" w:hAnsi="Times New Roman"/>
          <w:color w:val="auto"/>
          <w:sz w:val="24"/>
          <w:szCs w:val="24"/>
        </w:rPr>
      </w:pPr>
    </w:p>
    <w:bookmarkStart w:id="47" w:name="_Toc224076630"/>
    <w:p>
      <w:pPr>
        <w:pStyle w:val="style2"/>
        <w:numPr>
          <w:ilvl w:val="0"/>
          <w:numId w:val="7"/>
        </w:numPr>
        <w:tabs>
          <w:tab w:val="left" w:leader="none" w:pos="993"/>
        </w:tabs>
        <w:spacing w:before="0" w:lineRule="auto" w:line="480"/>
        <w:ind w:left="567" w:hanging="567"/>
        <w:rPr>
          <w:rFonts w:ascii="Times New Roman" w:cs="Times New Roman" w:hAnsi="Times New Roman"/>
          <w:color w:val="auto"/>
          <w:sz w:val="24"/>
          <w:szCs w:val="24"/>
        </w:rPr>
      </w:pPr>
      <w:r>
        <w:rPr>
          <w:rFonts w:ascii="Times New Roman" w:cs="Times New Roman" w:hAnsi="Times New Roman"/>
          <w:color w:val="auto"/>
          <w:sz w:val="24"/>
          <w:szCs w:val="24"/>
        </w:rPr>
        <w:t>Pengembangan Hipotesis</w:t>
      </w:r>
      <w:bookmarkEnd w:id="47"/>
    </w:p>
    <w:bookmarkStart w:id="48" w:name="_Toc216404522"/>
    <w:bookmarkStart w:id="49" w:name="_Toc216544979"/>
    <w:bookmarkStart w:id="50" w:name="_Toc223180354"/>
    <w:bookmarkStart w:id="51" w:name="_Toc224076631"/>
    <w:p>
      <w:pPr>
        <w:pStyle w:val="style3"/>
        <w:numPr>
          <w:ilvl w:val="0"/>
          <w:numId w:val="10"/>
        </w:numPr>
        <w:spacing w:before="0" w:lineRule="auto" w:line="480"/>
        <w:ind w:left="567" w:hanging="567"/>
        <w:jc w:val="both"/>
        <w:rPr>
          <w:rFonts w:ascii="Times New Roman" w:cs="Times New Roman" w:hAnsi="Times New Roman"/>
          <w:color w:val="auto"/>
          <w:sz w:val="24"/>
          <w:szCs w:val="24"/>
        </w:rPr>
      </w:pPr>
      <w:r>
        <w:rPr>
          <w:rFonts w:ascii="Times New Roman" w:cs="Times New Roman" w:hAnsi="Times New Roman"/>
          <w:color w:val="auto"/>
          <w:sz w:val="24"/>
          <w:szCs w:val="24"/>
        </w:rPr>
        <w:t>Pengaruh Kepercayaan kepada Pemerintah terhadap Kepatuhan Wajib Pajak</w:t>
      </w:r>
      <w:bookmarkEnd w:id="48"/>
      <w:bookmarkEnd w:id="49"/>
      <w:bookmarkEnd w:id="50"/>
      <w:bookmarkEnd w:id="51"/>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Teori atribusi menjelaskan bahwa perilaku individu dipengaruhi oleh faktor internal dan fakt</w:t>
      </w:r>
      <w:r>
        <w:rPr>
          <w:rFonts w:ascii="Times New Roman" w:cs="Times New Roman" w:hAnsi="Times New Roman"/>
          <w:sz w:val="24"/>
        </w:rPr>
        <w:t>or eksternal. Perilaku individu oleh w</w:t>
      </w:r>
      <w:r>
        <w:rPr>
          <w:rFonts w:ascii="Times New Roman" w:cs="Times New Roman" w:hAnsi="Times New Roman"/>
          <w:sz w:val="24"/>
        </w:rPr>
        <w:t xml:space="preserve">ajib pajak </w:t>
      </w:r>
      <w:r>
        <w:rPr>
          <w:rFonts w:ascii="Times New Roman" w:cs="Times New Roman" w:hAnsi="Times New Roman"/>
          <w:sz w:val="24"/>
        </w:rPr>
        <w:t>berupa</w:t>
      </w:r>
      <w:r>
        <w:rPr>
          <w:rFonts w:ascii="Times New Roman" w:cs="Times New Roman" w:hAnsi="Times New Roman"/>
          <w:sz w:val="24"/>
        </w:rPr>
        <w:t xml:space="preserve"> berperilaku patuh atau tidak patuh</w:t>
      </w:r>
      <w:r>
        <w:rPr>
          <w:rFonts w:ascii="Times New Roman" w:cs="Times New Roman" w:hAnsi="Times New Roman"/>
          <w:sz w:val="24"/>
        </w:rPr>
        <w:t xml:space="preserve">. Perilaku tersebut dapat dipengaruhi faktor </w:t>
      </w:r>
      <w:r>
        <w:rPr>
          <w:rFonts w:ascii="Times New Roman" w:cs="Times New Roman" w:hAnsi="Times New Roman"/>
          <w:sz w:val="24"/>
        </w:rPr>
        <w:t>inter</w:t>
      </w:r>
      <w:r>
        <w:rPr>
          <w:rFonts w:ascii="Times New Roman" w:cs="Times New Roman" w:hAnsi="Times New Roman"/>
          <w:sz w:val="24"/>
        </w:rPr>
        <w:t>nal dan faktor eksternal. S</w:t>
      </w:r>
      <w:r>
        <w:rPr>
          <w:rFonts w:ascii="Times New Roman" w:cs="Times New Roman" w:hAnsi="Times New Roman"/>
          <w:sz w:val="24"/>
        </w:rPr>
        <w:t xml:space="preserve">alah satu </w:t>
      </w:r>
      <w:r>
        <w:rPr>
          <w:rFonts w:ascii="Times New Roman" w:cs="Times New Roman" w:hAnsi="Times New Roman"/>
          <w:sz w:val="24"/>
        </w:rPr>
        <w:t xml:space="preserve">faktor internal yang </w:t>
      </w:r>
      <w:r>
        <w:rPr>
          <w:rFonts w:ascii="Times New Roman" w:cs="Times New Roman" w:hAnsi="Times New Roman"/>
          <w:sz w:val="24"/>
        </w:rPr>
        <w:t xml:space="preserve"> dapat </w:t>
      </w:r>
      <w:r>
        <w:rPr>
          <w:rFonts w:ascii="Times New Roman" w:cs="Times New Roman" w:hAnsi="Times New Roman"/>
          <w:sz w:val="24"/>
        </w:rPr>
        <w:t xml:space="preserve">memengaruhi </w:t>
      </w:r>
      <w:r>
        <w:rPr>
          <w:rFonts w:ascii="Times New Roman" w:cs="Times New Roman" w:hAnsi="Times New Roman"/>
          <w:sz w:val="24"/>
        </w:rPr>
        <w:t>wajib pajak untuk berperilaku patuh adalah kepercayaan kepada pemerintah. Kepercayaan kepada pemerintah merupaka</w:t>
      </w:r>
      <w:r>
        <w:rPr>
          <w:rFonts w:ascii="Times New Roman" w:cs="Times New Roman" w:hAnsi="Times New Roman"/>
          <w:sz w:val="24"/>
        </w:rPr>
        <w:t>n sikap dan pandangan wajib pajak</w:t>
      </w:r>
      <w:r>
        <w:rPr>
          <w:rFonts w:ascii="Times New Roman" w:cs="Times New Roman" w:hAnsi="Times New Roman"/>
          <w:sz w:val="24"/>
        </w:rPr>
        <w:t xml:space="preserve"> terh</w:t>
      </w:r>
      <w:r>
        <w:rPr>
          <w:rFonts w:ascii="Times New Roman" w:cs="Times New Roman" w:hAnsi="Times New Roman"/>
          <w:sz w:val="24"/>
        </w:rPr>
        <w:t xml:space="preserve">adap pemerintah dalam melaksanakan kebijakan dan </w:t>
      </w:r>
      <w:r>
        <w:rPr>
          <w:rFonts w:ascii="Times New Roman" w:cs="Times New Roman" w:hAnsi="Times New Roman"/>
          <w:sz w:val="24"/>
        </w:rPr>
        <w:t>tugas</w:t>
      </w:r>
      <w:r>
        <w:rPr>
          <w:rFonts w:ascii="Times New Roman" w:cs="Times New Roman" w:hAnsi="Times New Roman"/>
          <w:sz w:val="24"/>
        </w:rPr>
        <w:t xml:space="preserve"> pemerintah</w:t>
      </w:r>
      <w:r>
        <w:rPr>
          <w:rFonts w:ascii="Times New Roman" w:cs="Times New Roman" w:hAnsi="Times New Roman"/>
          <w:sz w:val="24"/>
        </w:rPr>
        <w:t xml:space="preserve">. Kepercayaan kepada pemerintah menjadi salah satu faktor penting dalam menetapkan norma kepatuhan terhadap pajak. </w:t>
      </w:r>
      <w:r>
        <w:rPr>
          <w:rFonts w:ascii="Times New Roman" w:cs="Times New Roman" w:hAnsi="Times New Roman"/>
          <w:sz w:val="24"/>
        </w:rPr>
        <w:t>Kepercayaan kepada pemerintah dapat mempengaruhi wajib pajak untuk patuh terhadap kewajiban perpajakannya karena wajib pajak percaya bahwa pajak</w:t>
      </w:r>
      <w:r>
        <w:rPr>
          <w:rFonts w:ascii="Times New Roman" w:cs="Times New Roman" w:hAnsi="Times New Roman"/>
          <w:sz w:val="24"/>
        </w:rPr>
        <w:t xml:space="preserve"> yang dibayarkan</w:t>
      </w:r>
      <w:r>
        <w:rPr>
          <w:rFonts w:ascii="Times New Roman" w:cs="Times New Roman" w:hAnsi="Times New Roman"/>
          <w:sz w:val="24"/>
        </w:rPr>
        <w:t xml:space="preserve"> tersebut akan digunakan untuk kepentingan umum, seperti pembangunan infrastruktur, pendidikan, dan fasilitas layanan kesehatan yang bermanfaat bagi masyarakat.</w:t>
      </w:r>
      <w:r>
        <w:rPr>
          <w:rFonts w:ascii="Times New Roman" w:cs="Times New Roman" w:hAnsi="Times New Roman"/>
          <w:sz w:val="24"/>
        </w:rPr>
        <w:t xml:space="preserve"> Hal tersebut membuat wajib pajak merasa bahwa kontr</w:t>
      </w:r>
      <w:r>
        <w:rPr>
          <w:rFonts w:ascii="Times New Roman" w:cs="Times New Roman" w:hAnsi="Times New Roman"/>
          <w:sz w:val="24"/>
        </w:rPr>
        <w:t>ibusinya bermakna dan memdapatkan</w:t>
      </w:r>
      <w:r>
        <w:rPr>
          <w:rFonts w:ascii="Times New Roman" w:cs="Times New Roman" w:hAnsi="Times New Roman"/>
          <w:sz w:val="24"/>
        </w:rPr>
        <w:t xml:space="preserve"> kembali manfaat dal</w:t>
      </w:r>
      <w:r>
        <w:rPr>
          <w:rFonts w:ascii="Times New Roman" w:cs="Times New Roman" w:hAnsi="Times New Roman"/>
          <w:sz w:val="24"/>
        </w:rPr>
        <w:t>am bentuk kesejahteraan bersama.</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Berdasarkan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Supriyati </w:t>
      </w:r>
      <w:r>
        <w:rPr>
          <w:rFonts w:ascii="Times New Roman" w:cs="Times New Roman" w:hAnsi="Times New Roman"/>
          <w:i/>
          <w:noProof/>
          <w:sz w:val="24"/>
        </w:rPr>
        <w:t>et al</w:t>
      </w:r>
      <w:r>
        <w:rPr>
          <w:rFonts w:ascii="Times New Roman" w:cs="Times New Roman" w:hAnsi="Times New Roman"/>
          <w:noProof/>
          <w:sz w:val="24"/>
        </w:rPr>
        <w:t xml:space="preserve"> (2024)</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Silaen &amp; Helmy (2024)</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{"citationItems":[{"id":"ITEM-1","itemData":{"DOI":"10.24036/jea.v6i1.1046","abstract":"This study intends to investigate trust government, social norms, and tax penalties affect tax compliance behavior. Primary data are utilized in this form of research. primary data collected from respondents' responses to questionnaires. 399 individual taxpayers from the city of Padang—both employers and employees—served as the study's sample. The statistical data analysis technique used in this study is multiple regression analysis. The study's conclusions indicate that while trust in the government and tax penalties have a positive effect on tax compliance behavior, societal norms have no bearing on it. The Tax Service Office must take action to establish a favorable environment, according to the research's implication. There is an increase in trust in the government enforced by the tax authorities, and there are more sanctions, for example, when outreach to taxpayers is done to encourage taxpayers to abide by tax regulations that have been decided by the government. Taxes are imposed on taxpayers in order to force them to fulfill the required tax responsibilities.","author":[{"dropping-particle":"","family":"Sari","given":"Miftah Imanda","non-dropping-particle":"","parse-names":false,"suffix":""},{"dropping-particle":"","family":"Fauzihardani","given":"Eka","non-dropping-particle":"","parse-names":false,"suffix":""}],"container-title":"Jurnal Eksplorasi Akuntansi","id":"ITEM-1","issue":"1","issued":{"date-parts":[["2024"]]},"page":"347-358","title":"Pengaruh Kepercayaan Kepada Pemerintah, Norma Sosial, dan Sanksi Perpajakan terhadap Perilaku Kepatuhan Pajak","type":"article-journal","volume":"6"},"uris":["http://www.mendeley.com/documents/?uuid=ba43e148-c239-4fb2-a875-e051249735c9","http://www.mendeley.com/documents/?uuid=68b9e802-3f3c-4a65-8a97-a56ef372ea8d"]}],"mendeley":{"formattedCitation":"(M. I. Sari &amp; Fauzihardani, 2024)","manualFormatting":"Sari &amp; Fauzihardani (2024)","plainTextFormattedCitation":"(M. I. Sari &amp; Fauzihardani, 2024)","previouslyFormattedCitation":"(M. I. Sari &amp; Fauzihardani,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Sari &amp; Fauzihardani (2024)</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Latief </w:t>
      </w:r>
      <w:r>
        <w:rPr>
          <w:rFonts w:ascii="Times New Roman" w:cs="Times New Roman" w:hAnsi="Times New Roman"/>
          <w:i/>
          <w:noProof/>
          <w:sz w:val="24"/>
        </w:rPr>
        <w:t>et al</w:t>
      </w:r>
      <w:r>
        <w:rPr>
          <w:rFonts w:ascii="Times New Roman" w:cs="Times New Roman" w:hAnsi="Times New Roman"/>
          <w:noProof/>
          <w:sz w:val="24"/>
        </w:rPr>
        <w:t xml:space="preserve"> </w:t>
      </w:r>
      <w:r>
        <w:rPr>
          <w:rFonts w:ascii="Times New Roman" w:cs="Times New Roman" w:hAnsi="Times New Roman"/>
          <w:noProof/>
          <w:sz w:val="24"/>
        </w:rPr>
        <w:t>(2020)</w:t>
      </w:r>
      <w:r>
        <w:rPr>
          <w:rFonts w:ascii="Times New Roman" w:cs="Times New Roman" w:hAnsi="Times New Roman"/>
          <w:sz w:val="24"/>
        </w:rPr>
        <w:fldChar w:fldCharType="end"/>
      </w:r>
      <w:r>
        <w:rPr>
          <w:rFonts w:ascii="Times New Roman" w:cs="Times New Roman" w:hAnsi="Times New Roman"/>
          <w:sz w:val="24"/>
        </w:rPr>
        <w:t xml:space="preserve"> menunjukkan hasil bahwa kepercayaan kepada pemerintah berpengaruh secara signifikan dan positif terhadap kepatuhan wajib pajak. Hal ini membuktikan bahwa dengan meningkatnya kepercayaan</w:t>
      </w:r>
      <w:r>
        <w:rPr>
          <w:rFonts w:ascii="Times New Roman" w:cs="Times New Roman" w:hAnsi="Times New Roman"/>
          <w:sz w:val="24"/>
        </w:rPr>
        <w:t xml:space="preserve"> wajib pajak terhadap kejujuran</w:t>
      </w:r>
      <w:r>
        <w:rPr>
          <w:rFonts w:ascii="Times New Roman" w:cs="Times New Roman" w:hAnsi="Times New Roman"/>
          <w:sz w:val="24"/>
        </w:rPr>
        <w:t>, kualitas pelayanan, dan transparansi yang ditunjukkan oleh otoritas pajak akan mempengaruhi tingkat kepatuhan wajib pajak dalam melaks</w:t>
      </w:r>
      <w:r>
        <w:rPr>
          <w:rFonts w:ascii="Times New Roman" w:cs="Times New Roman" w:hAnsi="Times New Roman"/>
          <w:sz w:val="24"/>
        </w:rPr>
        <w:t xml:space="preserve">anakan kewajiban perpajakannya. </w:t>
      </w:r>
      <w:r>
        <w:rPr>
          <w:rFonts w:ascii="Times New Roman" w:cs="Times New Roman" w:hAnsi="Times New Roman"/>
          <w:sz w:val="24"/>
        </w:rPr>
        <w:t>Berdasarkan penjelasan konsep dan hasil-hasil penelitian empiris diatas, maka dirumuskan hipotesis sebagai berikut:</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w:t>
      </w:r>
      <w:r>
        <w:rPr>
          <w:rFonts w:ascii="Times New Roman" w:cs="Times New Roman" w:hAnsi="Times New Roman"/>
          <w:sz w:val="24"/>
          <w:vertAlign w:val="subscript"/>
        </w:rPr>
        <w:t>1</w:t>
      </w:r>
      <w:r>
        <w:rPr>
          <w:rFonts w:ascii="Times New Roman" w:cs="Times New Roman" w:hAnsi="Times New Roman"/>
          <w:sz w:val="24"/>
        </w:rPr>
        <w:t xml:space="preserve"> : Kepercayaan kepada pemerintah berpengaruh secara </w:t>
      </w:r>
      <w:r>
        <w:rPr>
          <w:rFonts w:ascii="Times New Roman" w:cs="Times New Roman" w:hAnsi="Times New Roman"/>
          <w:sz w:val="24"/>
        </w:rPr>
        <w:t>signifikan dan positif</w:t>
      </w:r>
      <w:r>
        <w:rPr>
          <w:rFonts w:ascii="Times New Roman" w:cs="Times New Roman" w:hAnsi="Times New Roman"/>
          <w:sz w:val="24"/>
        </w:rPr>
        <w:t xml:space="preserve"> terhadap kepatuhan wajib pajak.</w:t>
      </w:r>
    </w:p>
    <w:bookmarkStart w:id="52" w:name="_Toc216404523"/>
    <w:bookmarkStart w:id="53" w:name="_Toc216544980"/>
    <w:bookmarkStart w:id="54" w:name="_Toc223180355"/>
    <w:bookmarkStart w:id="55" w:name="_Toc224076632"/>
    <w:p>
      <w:pPr>
        <w:pStyle w:val="style3"/>
        <w:numPr>
          <w:ilvl w:val="0"/>
          <w:numId w:val="10"/>
        </w:numPr>
        <w:spacing w:before="0" w:lineRule="auto" w:line="480"/>
        <w:ind w:left="567" w:hanging="567"/>
        <w:jc w:val="both"/>
        <w:rPr>
          <w:rFonts w:ascii="Times New Roman" w:cs="Times New Roman" w:hAnsi="Times New Roman"/>
          <w:color w:val="auto"/>
          <w:sz w:val="24"/>
          <w:szCs w:val="24"/>
        </w:rPr>
      </w:pPr>
      <w:r>
        <w:rPr>
          <w:rFonts w:ascii="Times New Roman" w:cs="Times New Roman" w:hAnsi="Times New Roman"/>
          <w:color w:val="auto"/>
          <w:sz w:val="24"/>
          <w:szCs w:val="24"/>
        </w:rPr>
        <w:t>Pengaruh Norma Sosial terhadap Kepatuhan Wajib Pajak</w:t>
      </w:r>
      <w:bookmarkEnd w:id="52"/>
      <w:bookmarkEnd w:id="53"/>
      <w:bookmarkEnd w:id="54"/>
      <w:bookmarkEnd w:id="55"/>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Menurut teori atribusi, perilaku individu termasuk kepatuhan wajib pajak dipengaruhi oleh faktor ek</w:t>
      </w:r>
      <w:r>
        <w:rPr>
          <w:rFonts w:ascii="Times New Roman" w:cs="Times New Roman" w:hAnsi="Times New Roman"/>
          <w:sz w:val="24"/>
        </w:rPr>
        <w:t>s</w:t>
      </w:r>
      <w:r>
        <w:rPr>
          <w:rFonts w:ascii="Times New Roman" w:cs="Times New Roman" w:hAnsi="Times New Roman"/>
          <w:sz w:val="24"/>
        </w:rPr>
        <w:t>ternal. Faktor ek</w:t>
      </w:r>
      <w:r>
        <w:rPr>
          <w:rFonts w:ascii="Times New Roman" w:cs="Times New Roman" w:hAnsi="Times New Roman"/>
          <w:sz w:val="24"/>
        </w:rPr>
        <w:t>s</w:t>
      </w:r>
      <w:r>
        <w:rPr>
          <w:rFonts w:ascii="Times New Roman" w:cs="Times New Roman" w:hAnsi="Times New Roman"/>
          <w:sz w:val="24"/>
        </w:rPr>
        <w:t>ternal yang</w:t>
      </w:r>
      <w:r>
        <w:rPr>
          <w:rFonts w:ascii="Times New Roman" w:cs="Times New Roman" w:hAnsi="Times New Roman"/>
          <w:sz w:val="24"/>
        </w:rPr>
        <w:t xml:space="preserve"> dapat</w:t>
      </w:r>
      <w:r>
        <w:rPr>
          <w:rFonts w:ascii="Times New Roman" w:cs="Times New Roman" w:hAnsi="Times New Roman"/>
          <w:sz w:val="24"/>
        </w:rPr>
        <w:t xml:space="preserve"> mempengaruhi perilaku patuh w</w:t>
      </w:r>
      <w:r>
        <w:rPr>
          <w:rFonts w:ascii="Times New Roman" w:cs="Times New Roman" w:hAnsi="Times New Roman"/>
          <w:sz w:val="24"/>
        </w:rPr>
        <w:t xml:space="preserve">ajib pajak adalah norma sosial. Norma sosial </w:t>
      </w:r>
      <w:r>
        <w:rPr>
          <w:rFonts w:ascii="Times New Roman" w:cs="Times New Roman" w:hAnsi="Times New Roman"/>
          <w:sz w:val="24"/>
        </w:rPr>
        <w:t xml:space="preserve">yaitu aturan </w:t>
      </w:r>
      <w:r>
        <w:rPr>
          <w:rFonts w:ascii="Times New Roman" w:cs="Times New Roman" w:hAnsi="Times New Roman"/>
          <w:sz w:val="24"/>
        </w:rPr>
        <w:t xml:space="preserve">dan harapan perilaku yang berlaku dalam lingkungan sosial dan mempengaruhi perilaku wajib pajak. </w:t>
      </w:r>
      <w:r>
        <w:rPr>
          <w:rFonts w:ascii="Times New Roman" w:cs="Times New Roman" w:hAnsi="Times New Roman"/>
          <w:sz w:val="24"/>
        </w:rPr>
        <w:t>Norma sosial memiliki peran penting yang secara tidak langsung mempengaruhi sistem kehidupan masyarakat dalam mengendalikan setiap bentuk perilaku yang tumbuh dalam masyarakat. Norma sosial dibentuk berlandaskan pengaruh dari lingkungan sosial yang dianggap penting oleh wajib pajak seperti keluarga, pa</w:t>
      </w:r>
      <w:r>
        <w:rPr>
          <w:rFonts w:ascii="Times New Roman" w:cs="Times New Roman" w:hAnsi="Times New Roman"/>
          <w:sz w:val="24"/>
        </w:rPr>
        <w:t xml:space="preserve">sangan, teman, dan masyarakat. </w:t>
      </w:r>
      <w:r>
        <w:rPr>
          <w:rFonts w:ascii="Times New Roman" w:cs="Times New Roman" w:hAnsi="Times New Roman"/>
          <w:sz w:val="24"/>
        </w:rPr>
        <w:t>Jika d</w:t>
      </w:r>
      <w:r>
        <w:rPr>
          <w:rFonts w:ascii="Times New Roman" w:cs="Times New Roman" w:hAnsi="Times New Roman"/>
          <w:sz w:val="24"/>
        </w:rPr>
        <w:t>al</w:t>
      </w:r>
      <w:r>
        <w:rPr>
          <w:rFonts w:ascii="Times New Roman" w:cs="Times New Roman" w:hAnsi="Times New Roman"/>
          <w:sz w:val="24"/>
        </w:rPr>
        <w:t xml:space="preserve">am sebuah lingkungan sosial terdapat </w:t>
      </w:r>
      <w:r>
        <w:rPr>
          <w:rFonts w:ascii="Times New Roman" w:cs="Times New Roman" w:hAnsi="Times New Roman"/>
          <w:sz w:val="24"/>
        </w:rPr>
        <w:t xml:space="preserve">keluarga, teman, dan tetangga </w:t>
      </w:r>
      <w:r>
        <w:rPr>
          <w:rFonts w:ascii="Times New Roman" w:cs="Times New Roman" w:hAnsi="Times New Roman"/>
          <w:sz w:val="24"/>
        </w:rPr>
        <w:t xml:space="preserve">yang </w:t>
      </w:r>
      <w:r>
        <w:rPr>
          <w:rFonts w:ascii="Times New Roman" w:cs="Times New Roman" w:hAnsi="Times New Roman"/>
          <w:sz w:val="24"/>
        </w:rPr>
        <w:t xml:space="preserve">membayar pajak tepat waktu dan memenuhi kewajiban perpajakannya, </w:t>
      </w:r>
      <w:r>
        <w:rPr>
          <w:rFonts w:ascii="Times New Roman" w:cs="Times New Roman" w:hAnsi="Times New Roman"/>
          <w:sz w:val="24"/>
        </w:rPr>
        <w:t xml:space="preserve">maka tindakan patuh tersebut </w:t>
      </w:r>
      <w:r>
        <w:rPr>
          <w:rFonts w:ascii="Times New Roman" w:cs="Times New Roman" w:hAnsi="Times New Roman"/>
          <w:sz w:val="24"/>
        </w:rPr>
        <w:t>dapat membentuk</w:t>
      </w:r>
      <w:r>
        <w:rPr>
          <w:rFonts w:ascii="Times New Roman" w:cs="Times New Roman" w:hAnsi="Times New Roman"/>
          <w:sz w:val="24"/>
        </w:rPr>
        <w:t xml:space="preserve"> norma yang diterima secara luas dan terpuji. Hal ini membuat wajib pajak merasa tertekan secara sosial untuk patuh, karena terpengaruh oleh keluarga, pasangan, teman, </w:t>
      </w:r>
      <w:r>
        <w:rPr>
          <w:rFonts w:ascii="Times New Roman" w:cs="Times New Roman" w:hAnsi="Times New Roman"/>
          <w:sz w:val="24"/>
        </w:rPr>
        <w:t>dan orang yang dipercaya. Namun</w:t>
      </w:r>
      <w:r>
        <w:rPr>
          <w:rFonts w:ascii="Times New Roman" w:cs="Times New Roman" w:hAnsi="Times New Roman"/>
          <w:sz w:val="24"/>
        </w:rPr>
        <w:t xml:space="preserve"> jika dalam lingkungan sosial wajib pajak melihat keluarga, teman, dan tetangga menghindari pajak tanpa ada konsekuensi</w:t>
      </w:r>
      <w:r>
        <w:rPr>
          <w:rFonts w:ascii="Times New Roman" w:cs="Times New Roman" w:hAnsi="Times New Roman"/>
          <w:sz w:val="24"/>
        </w:rPr>
        <w:t xml:space="preserve"> yang berarti, maka</w:t>
      </w:r>
      <w:r>
        <w:rPr>
          <w:rFonts w:ascii="Times New Roman" w:cs="Times New Roman" w:hAnsi="Times New Roman"/>
          <w:sz w:val="24"/>
        </w:rPr>
        <w:t xml:space="preserve"> menyebabkan norma sosial di lingkungan wajib pajak tidak mendukung kepatuhan, bahkan sangat mungkin mendorong terjadinya perilaku tidak patuh terhadap kewajiban perpajakan.</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Berdasarkan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Pajak","type":"article-journal","volume":"2"},"uris":["http://www.mendeley.com/documents/?uuid=9e1ea773-1a02-418f-bfc9-9ec7a32ff8f5","http://www.mendeley.com/documents/?uuid=80b66587-647c-4983-9eda-a20aeeb4627a"]}],"mendeley":{"formattedCitation":"(Silaen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Silaen &amp; Helmy (2024)</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Behavior","type":"article-journal","volume":"1"},"uris":["http://www.mendeley.com/documents/?uuid=5db005fc-00ea-4352-8fc5-604c5f9d3425","http://www.mendeley.com/documents/?uuid=93638b6f-867c-4104-a4d6-586dd17d7c6f"]}],"mendeley":{"formattedCitation":"(Putri, 2021)","manualFormatting":"Putri (2021)","plainTextFormattedCitation":"(Putri, 2021)","previouslyFormattedCitation":"(Putri, 2021)"},"properties":{"noteIndex":0},"schema":"https://github.com/citation-style-language/schema/raw/master/csl-citation.json"}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Putri (2021)</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Jimenez &amp; Iyer (2016)</w:t>
      </w:r>
      <w:r>
        <w:rPr>
          <w:rFonts w:ascii="Times New Roman" w:cs="Times New Roman" w:hAnsi="Times New Roman"/>
          <w:sz w:val="24"/>
        </w:rPr>
        <w:fldChar w:fldCharType="end"/>
      </w:r>
      <w:r>
        <w:rPr>
          <w:rFonts w:ascii="Times New Roman" w:cs="Times New Roman" w:hAnsi="Times New Roman"/>
          <w:sz w:val="24"/>
        </w:rPr>
        <w:t xml:space="preserve"> menunjukkan hasil bahwa norma sosial berpengaruh positif dan signifikan terhadap kepatuhan wajib pajak. Hal ini </w:t>
      </w:r>
      <w:r>
        <w:rPr>
          <w:rFonts w:ascii="Times New Roman" w:cs="Times New Roman" w:hAnsi="Times New Roman"/>
          <w:sz w:val="24"/>
        </w:rPr>
        <w:t>membuktikan bahwa semakin banyak pengaruh dalam lingkungan sosial yang menaati peraturan perpajakan dan memenuhi kewajiban perpajakannya, maka akan semakin baik pula pengaruhnya terhadap wajib pajak dalam memenuhi kewajiban perpajakannya dan berdampak positif dalam meni</w:t>
      </w:r>
      <w:r>
        <w:rPr>
          <w:rFonts w:ascii="Times New Roman" w:cs="Times New Roman" w:hAnsi="Times New Roman"/>
          <w:sz w:val="24"/>
        </w:rPr>
        <w:t xml:space="preserve">ngkatkan kepatuhan wajib pajak. </w:t>
      </w:r>
      <w:r>
        <w:rPr>
          <w:rFonts w:ascii="Times New Roman" w:cs="Times New Roman" w:hAnsi="Times New Roman"/>
          <w:sz w:val="24"/>
        </w:rPr>
        <w:t>Berdasarkan penjelasan konsep dan hasil-hasil penelitian empiris diatas, maka dirumus</w:t>
      </w:r>
      <w:r>
        <w:rPr>
          <w:rFonts w:ascii="Times New Roman" w:cs="Times New Roman" w:hAnsi="Times New Roman"/>
          <w:sz w:val="24"/>
        </w:rPr>
        <w:t xml:space="preserve">kan hipotesis sebagai berikut: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w:t>
      </w:r>
      <w:r>
        <w:rPr>
          <w:rFonts w:ascii="Times New Roman" w:cs="Times New Roman" w:hAnsi="Times New Roman"/>
          <w:sz w:val="24"/>
          <w:vertAlign w:val="subscript"/>
        </w:rPr>
        <w:t>2</w:t>
      </w:r>
      <w:r>
        <w:rPr>
          <w:rFonts w:ascii="Times New Roman" w:cs="Times New Roman" w:hAnsi="Times New Roman"/>
          <w:sz w:val="24"/>
        </w:rPr>
        <w:t xml:space="preserve"> : Norma sosial berpengaruh secara </w:t>
      </w:r>
      <w:r>
        <w:rPr>
          <w:rFonts w:ascii="Times New Roman" w:cs="Times New Roman" w:hAnsi="Times New Roman"/>
          <w:sz w:val="24"/>
        </w:rPr>
        <w:t>signifikan dan positif</w:t>
      </w:r>
      <w:r>
        <w:rPr>
          <w:rFonts w:ascii="Times New Roman" w:cs="Times New Roman" w:hAnsi="Times New Roman"/>
          <w:sz w:val="24"/>
        </w:rPr>
        <w:t xml:space="preserve"> terhadap kepatuhan wajib pajak.</w:t>
      </w:r>
    </w:p>
    <w:bookmarkStart w:id="56" w:name="_Toc216404524"/>
    <w:bookmarkStart w:id="57" w:name="_Toc216544981"/>
    <w:bookmarkStart w:id="58" w:name="_Toc223180356"/>
    <w:bookmarkStart w:id="59" w:name="_Toc224076633"/>
    <w:p>
      <w:pPr>
        <w:pStyle w:val="style3"/>
        <w:numPr>
          <w:ilvl w:val="0"/>
          <w:numId w:val="10"/>
        </w:numPr>
        <w:spacing w:before="0" w:lineRule="auto" w:line="480"/>
        <w:ind w:left="567" w:hanging="567"/>
        <w:jc w:val="both"/>
        <w:rPr>
          <w:rFonts w:ascii="Times New Roman" w:cs="Times New Roman" w:hAnsi="Times New Roman"/>
          <w:color w:val="auto"/>
          <w:sz w:val="24"/>
          <w:szCs w:val="24"/>
        </w:rPr>
      </w:pPr>
      <w:r>
        <w:rPr>
          <w:rFonts w:ascii="Times New Roman" w:cs="Times New Roman" w:hAnsi="Times New Roman"/>
          <w:color w:val="auto"/>
          <w:sz w:val="24"/>
          <w:szCs w:val="24"/>
        </w:rPr>
        <w:t>Pengaruh Kepercayaan kepada Pemerintah terhadap Moral Pajak</w:t>
      </w:r>
      <w:bookmarkEnd w:id="56"/>
      <w:bookmarkEnd w:id="57"/>
      <w:bookmarkEnd w:id="58"/>
      <w:bookmarkEnd w:id="59"/>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Teori atribusi </w:t>
      </w:r>
      <w:r>
        <w:rPr>
          <w:rFonts w:ascii="Times New Roman" w:cs="Times New Roman" w:hAnsi="Times New Roman"/>
          <w:sz w:val="24"/>
        </w:rPr>
        <w:t xml:space="preserve">menjelaskan bahwa perilaku individu </w:t>
      </w:r>
      <w:r>
        <w:rPr>
          <w:rFonts w:ascii="Times New Roman" w:cs="Times New Roman" w:hAnsi="Times New Roman"/>
          <w:sz w:val="24"/>
        </w:rPr>
        <w:t xml:space="preserve">wajib pajak </w:t>
      </w:r>
      <w:r>
        <w:rPr>
          <w:rFonts w:ascii="Times New Roman" w:cs="Times New Roman" w:hAnsi="Times New Roman"/>
          <w:sz w:val="24"/>
        </w:rPr>
        <w:t>dipengaruh oleh faktor internal</w:t>
      </w:r>
      <w:r>
        <w:rPr>
          <w:rFonts w:ascii="Times New Roman" w:cs="Times New Roman" w:hAnsi="Times New Roman"/>
          <w:sz w:val="24"/>
        </w:rPr>
        <w:t xml:space="preserve"> dan eksternal</w:t>
      </w:r>
      <w:r>
        <w:rPr>
          <w:rFonts w:ascii="Times New Roman" w:cs="Times New Roman" w:hAnsi="Times New Roman"/>
          <w:sz w:val="24"/>
        </w:rPr>
        <w:t>.</w:t>
      </w:r>
      <w:r>
        <w:rPr>
          <w:rFonts w:ascii="Times New Roman" w:cs="Times New Roman" w:hAnsi="Times New Roman"/>
          <w:sz w:val="24"/>
        </w:rPr>
        <w:t xml:space="preserve"> Salah satu</w:t>
      </w:r>
      <w:r>
        <w:rPr>
          <w:rFonts w:ascii="Times New Roman" w:cs="Times New Roman" w:hAnsi="Times New Roman"/>
          <w:sz w:val="24"/>
        </w:rPr>
        <w:t xml:space="preserve"> </w:t>
      </w:r>
      <w:r>
        <w:rPr>
          <w:rFonts w:ascii="Times New Roman" w:cs="Times New Roman" w:hAnsi="Times New Roman"/>
          <w:sz w:val="24"/>
        </w:rPr>
        <w:t>f</w:t>
      </w:r>
      <w:r>
        <w:rPr>
          <w:rFonts w:ascii="Times New Roman" w:cs="Times New Roman" w:hAnsi="Times New Roman"/>
          <w:sz w:val="24"/>
        </w:rPr>
        <w:t xml:space="preserve">aktor internal yang </w:t>
      </w:r>
      <w:r>
        <w:rPr>
          <w:rFonts w:ascii="Times New Roman" w:cs="Times New Roman" w:hAnsi="Times New Roman"/>
          <w:sz w:val="24"/>
        </w:rPr>
        <w:t xml:space="preserve">dapat </w:t>
      </w:r>
      <w:r>
        <w:rPr>
          <w:rFonts w:ascii="Times New Roman" w:cs="Times New Roman" w:hAnsi="Times New Roman"/>
          <w:sz w:val="24"/>
        </w:rPr>
        <w:t xml:space="preserve">memengaruhi wajib pajak untuk </w:t>
      </w:r>
      <w:r>
        <w:rPr>
          <w:rFonts w:ascii="Times New Roman" w:cs="Times New Roman" w:hAnsi="Times New Roman"/>
          <w:sz w:val="24"/>
        </w:rPr>
        <w:t xml:space="preserve">memiliki moral pajak </w:t>
      </w:r>
      <w:r>
        <w:rPr>
          <w:rFonts w:ascii="Times New Roman" w:cs="Times New Roman" w:hAnsi="Times New Roman"/>
          <w:sz w:val="24"/>
        </w:rPr>
        <w:t xml:space="preserve">adalah kepercayaan kepada pemerintah. </w:t>
      </w:r>
      <w:r>
        <w:rPr>
          <w:rFonts w:ascii="Times New Roman" w:cs="Times New Roman" w:hAnsi="Times New Roman"/>
          <w:sz w:val="24"/>
        </w:rPr>
        <w:t>Kepercayaan kepada pemerintah merupakan sikap atau keyakinan masyarakat terhadap penyelenggaraan pemerintah dalam menjalankan tugas dan tanggung jawabnya.</w:t>
      </w:r>
      <w:r>
        <w:rPr>
          <w:rFonts w:ascii="Times New Roman" w:cs="Times New Roman" w:hAnsi="Times New Roman"/>
          <w:sz w:val="24"/>
        </w:rPr>
        <w:t xml:space="preserve"> Kepercayaan kepada pemerintah memiliki hubungan yang erat dengan moral pajak. </w:t>
      </w:r>
      <w:r>
        <w:rPr>
          <w:rFonts w:ascii="Times New Roman" w:cs="Times New Roman" w:hAnsi="Times New Roman"/>
          <w:sz w:val="24"/>
        </w:rPr>
        <w:t xml:space="preserve"> </w:t>
      </w:r>
      <w:r>
        <w:rPr>
          <w:rFonts w:ascii="Times New Roman" w:cs="Times New Roman" w:hAnsi="Times New Roman"/>
          <w:sz w:val="24"/>
        </w:rPr>
        <w:t xml:space="preserve">Wajib pajak yang percaya kepada pemerintah cenderung </w:t>
      </w:r>
      <w:r>
        <w:rPr>
          <w:rFonts w:ascii="Times New Roman" w:cs="Times New Roman" w:hAnsi="Times New Roman"/>
          <w:sz w:val="24"/>
        </w:rPr>
        <w:t>memiliki keyakinan</w:t>
      </w:r>
      <w:r>
        <w:rPr>
          <w:rFonts w:ascii="Times New Roman" w:cs="Times New Roman" w:hAnsi="Times New Roman"/>
          <w:sz w:val="24"/>
        </w:rPr>
        <w:t xml:space="preserve"> bahwa pemerintah mengalokasikan dana pajak dengan</w:t>
      </w:r>
      <w:r>
        <w:rPr>
          <w:rFonts w:ascii="Times New Roman" w:cs="Times New Roman" w:hAnsi="Times New Roman"/>
          <w:sz w:val="24"/>
        </w:rPr>
        <w:t xml:space="preserve"> efektif dan efisien untuk kepentingan umum, seperti pembangunan infrastruktur, kesehatan, dan pendidikan</w:t>
      </w:r>
      <w:r>
        <w:rPr>
          <w:rFonts w:ascii="Times New Roman" w:cs="Times New Roman" w:hAnsi="Times New Roman"/>
          <w:sz w:val="24"/>
        </w:rPr>
        <w:t xml:space="preserve">. </w:t>
      </w:r>
      <w:r>
        <w:rPr>
          <w:rFonts w:ascii="Times New Roman" w:cs="Times New Roman" w:hAnsi="Times New Roman"/>
          <w:sz w:val="24"/>
        </w:rPr>
        <w:t xml:space="preserve">Keyakinan </w:t>
      </w:r>
      <w:r>
        <w:rPr>
          <w:rFonts w:ascii="Times New Roman" w:cs="Times New Roman" w:hAnsi="Times New Roman"/>
          <w:sz w:val="24"/>
        </w:rPr>
        <w:t>tersebut dapat</w:t>
      </w:r>
      <w:r>
        <w:rPr>
          <w:rFonts w:ascii="Times New Roman" w:cs="Times New Roman" w:hAnsi="Times New Roman"/>
          <w:sz w:val="24"/>
        </w:rPr>
        <w:t xml:space="preserve"> memicu</w:t>
      </w:r>
      <w:r>
        <w:rPr>
          <w:rFonts w:ascii="Times New Roman" w:cs="Times New Roman" w:hAnsi="Times New Roman"/>
          <w:sz w:val="24"/>
        </w:rPr>
        <w:t xml:space="preserve"> wajib pajak memiliki moralitas </w:t>
      </w:r>
      <w:r>
        <w:rPr>
          <w:rFonts w:ascii="Times New Roman" w:cs="Times New Roman" w:hAnsi="Times New Roman"/>
          <w:sz w:val="24"/>
        </w:rPr>
        <w:t xml:space="preserve">dan tanggung jawab sosial. Perasaan </w:t>
      </w:r>
      <w:r>
        <w:rPr>
          <w:rFonts w:ascii="Times New Roman" w:cs="Times New Roman" w:hAnsi="Times New Roman"/>
          <w:sz w:val="24"/>
        </w:rPr>
        <w:t xml:space="preserve">inilah yang mendorong wajib pajak untuk merasa terikat secara moral untuk melakukan kewajiban perpajakannya, karena percaya bahwa kontribusi pajak akan digunakan untuk kebaikan bersama.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w:t>
      </w:r>
      <w:r>
        <w:rPr>
          <w:rFonts w:ascii="Times New Roman" w:cs="Times New Roman" w:hAnsi="Times New Roman"/>
          <w:sz w:val="24"/>
        </w:rPr>
        <w:t xml:space="preserve">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Supriyati </w:t>
      </w:r>
      <w:r>
        <w:rPr>
          <w:rFonts w:ascii="Times New Roman" w:cs="Times New Roman" w:hAnsi="Times New Roman"/>
          <w:i/>
          <w:noProof/>
          <w:sz w:val="24"/>
        </w:rPr>
        <w:t>et al</w:t>
      </w:r>
      <w:r>
        <w:rPr>
          <w:rFonts w:ascii="Times New Roman" w:cs="Times New Roman" w:hAnsi="Times New Roman"/>
          <w:i/>
          <w:noProof/>
          <w:sz w:val="24"/>
        </w:rPr>
        <w:t xml:space="preserve"> </w:t>
      </w:r>
      <w:r>
        <w:rPr>
          <w:rFonts w:ascii="Times New Roman" w:cs="Times New Roman" w:hAnsi="Times New Roman"/>
          <w:noProof/>
          <w:sz w:val="24"/>
        </w:rPr>
        <w:t>(2024)</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Negara","type":"article-journal","volume":"33"},"uris":["http://www.mendeley.com/documents/?uuid=4c1b6a42-b2c1-4ca1-8cca-4ff63d85a588","http://www.mendeley.com/documents/?uuid=651ea60b-884e-4406-b731-9b9c200b3e55"]}],"mendeley":{"formattedCitation":"(R.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Sari &amp; Mashuri (2022)</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2020)","manualFormatting":"Suramaha et al (2020)","plainTextFormattedCitation":"(Suramaha et al., 2020)","previouslyFormattedCitation":"(Suramaha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Suramaha </w:t>
      </w:r>
      <w:r>
        <w:rPr>
          <w:rFonts w:ascii="Times New Roman" w:cs="Times New Roman" w:hAnsi="Times New Roman"/>
          <w:i/>
          <w:noProof/>
          <w:sz w:val="24"/>
        </w:rPr>
        <w:t>et al</w:t>
      </w:r>
      <w:r>
        <w:rPr>
          <w:rFonts w:ascii="Times New Roman" w:cs="Times New Roman" w:hAnsi="Times New Roman"/>
          <w:noProof/>
          <w:sz w:val="24"/>
        </w:rPr>
        <w:t xml:space="preserve"> (2020)</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menemukan</w:t>
      </w:r>
      <w:r>
        <w:rPr>
          <w:rFonts w:ascii="Times New Roman" w:cs="Times New Roman" w:hAnsi="Times New Roman"/>
          <w:sz w:val="24"/>
        </w:rPr>
        <w:t xml:space="preserve"> bahwa kepercayaan kepada pemerintah berpengaruh positif dan signifikan terhadap moral pajak.</w:t>
      </w:r>
      <w:r>
        <w:rPr>
          <w:rFonts w:ascii="Times New Roman" w:cs="Times New Roman" w:hAnsi="Times New Roman"/>
          <w:sz w:val="24"/>
        </w:rPr>
        <w:t xml:space="preserve"> </w:t>
      </w:r>
      <w:r>
        <w:rPr>
          <w:rFonts w:ascii="Times New Roman" w:cs="Times New Roman" w:hAnsi="Times New Roman"/>
          <w:sz w:val="24"/>
        </w:rPr>
        <w:t xml:space="preserve">Hal ini membuktikan bahwa semakin tinggi kepercayaan kepada pemerintah, semakin kuat pula rasa tanggung jawab moral untuk membayar pajak. Sebaliknya, kurangnya kepercayaan kepada pemerintah terhadap pengalokasian dana pajak akan melemahkan moral pajak dan meningkatkan potensi ketidakpatuhan. </w:t>
      </w:r>
      <w:r>
        <w:rPr>
          <w:rFonts w:ascii="Times New Roman" w:cs="Times New Roman" w:hAnsi="Times New Roman"/>
          <w:sz w:val="24"/>
        </w:rPr>
        <w:t>Berdasarkan penjelasan konsep dan hasil-hasil penelitian empiris diatas, maka dirumus</w:t>
      </w:r>
      <w:r>
        <w:rPr>
          <w:rFonts w:ascii="Times New Roman" w:cs="Times New Roman" w:hAnsi="Times New Roman"/>
          <w:sz w:val="24"/>
        </w:rPr>
        <w:t>kan hipotesis sebagai berikut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w:t>
      </w:r>
      <w:r>
        <w:rPr>
          <w:rFonts w:ascii="Times New Roman" w:cs="Times New Roman" w:hAnsi="Times New Roman"/>
          <w:sz w:val="24"/>
          <w:vertAlign w:val="subscript"/>
        </w:rPr>
        <w:t>3</w:t>
      </w:r>
      <w:r>
        <w:rPr>
          <w:rFonts w:ascii="Times New Roman" w:cs="Times New Roman" w:hAnsi="Times New Roman"/>
          <w:sz w:val="24"/>
        </w:rPr>
        <w:t xml:space="preserve"> : Kepercayaan kepada pemerintah berpengaruh secara </w:t>
      </w:r>
      <w:r>
        <w:rPr>
          <w:rFonts w:ascii="Times New Roman" w:cs="Times New Roman" w:hAnsi="Times New Roman"/>
          <w:sz w:val="24"/>
        </w:rPr>
        <w:t>signifikan dan positif</w:t>
      </w:r>
      <w:r>
        <w:rPr>
          <w:rFonts w:ascii="Times New Roman" w:cs="Times New Roman" w:hAnsi="Times New Roman"/>
          <w:sz w:val="24"/>
        </w:rPr>
        <w:t xml:space="preserve"> terhadap moral pajak.</w:t>
      </w:r>
    </w:p>
    <w:bookmarkStart w:id="60" w:name="_Toc216404525"/>
    <w:bookmarkStart w:id="61" w:name="_Toc216544982"/>
    <w:bookmarkStart w:id="62" w:name="_Toc223180357"/>
    <w:bookmarkStart w:id="63" w:name="_Toc224076634"/>
    <w:p>
      <w:pPr>
        <w:pStyle w:val="style3"/>
        <w:numPr>
          <w:ilvl w:val="0"/>
          <w:numId w:val="10"/>
        </w:numPr>
        <w:spacing w:before="0" w:lineRule="auto" w:line="480"/>
        <w:ind w:left="567" w:hanging="567"/>
        <w:jc w:val="both"/>
        <w:rPr>
          <w:rFonts w:ascii="Times New Roman" w:cs="Times New Roman" w:hAnsi="Times New Roman"/>
          <w:color w:val="auto"/>
          <w:sz w:val="24"/>
          <w:szCs w:val="24"/>
        </w:rPr>
      </w:pPr>
      <w:r>
        <w:rPr>
          <w:rFonts w:ascii="Times New Roman" w:cs="Times New Roman" w:hAnsi="Times New Roman"/>
          <w:color w:val="auto"/>
          <w:sz w:val="24"/>
          <w:szCs w:val="24"/>
        </w:rPr>
        <w:t>Pengaruh Norma Sosial terhadap Moral Pajak</w:t>
      </w:r>
      <w:bookmarkEnd w:id="60"/>
      <w:bookmarkEnd w:id="61"/>
      <w:bookmarkEnd w:id="62"/>
      <w:bookmarkEnd w:id="63"/>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Teori atribusi menjelaskan bahwa perilaku individu dipengaruh oleh faktor internal dan faktor eksternal.</w:t>
      </w:r>
      <w:r>
        <w:rPr>
          <w:rFonts w:ascii="Times New Roman" w:cs="Times New Roman" w:hAnsi="Times New Roman"/>
          <w:sz w:val="24"/>
        </w:rPr>
        <w:t xml:space="preserve"> Norma sosial merupakan sebuah aturan perilaku yang berlaku dalam lingkungan sosial masyarakat yang memengaruhi moral pajak sebagai faktor </w:t>
      </w:r>
      <w:r>
        <w:rPr>
          <w:rFonts w:ascii="Times New Roman" w:cs="Times New Roman" w:hAnsi="Times New Roman"/>
          <w:sz w:val="24"/>
        </w:rPr>
        <w:t>eksternal.</w:t>
      </w:r>
      <w:r>
        <w:rPr>
          <w:rFonts w:ascii="Times New Roman" w:cs="Times New Roman" w:hAnsi="Times New Roman"/>
          <w:sz w:val="24"/>
        </w:rPr>
        <w:t xml:space="preserve"> Wajib pajak yang berada di lingkungan sosial yang menaati peraturan perpajakan dan memenuhi kewajiban perpajakannya cenderung memiliki moral pajak yang tinggi, karena wajib pajak merasa terikat secara moral untuk mengikuti norma-norma yang berlaku di lingkungan sekitarnya. </w:t>
      </w:r>
      <w:r>
        <w:rPr>
          <w:rFonts w:ascii="Times New Roman" w:cs="Times New Roman" w:hAnsi="Times New Roman"/>
          <w:sz w:val="24"/>
        </w:rPr>
        <w:t>Ketika dalam sebuah lingkungan sosial ada keluarga,</w:t>
      </w:r>
      <w:r>
        <w:rPr>
          <w:rFonts w:ascii="Times New Roman" w:cs="Times New Roman" w:hAnsi="Times New Roman"/>
          <w:sz w:val="24"/>
        </w:rPr>
        <w:t xml:space="preserve"> teman, dan tetangga yang memiliki moralitas pajak yang tinggi</w:t>
      </w:r>
      <w:r>
        <w:rPr>
          <w:rFonts w:ascii="Times New Roman" w:cs="Times New Roman" w:hAnsi="Times New Roman"/>
          <w:sz w:val="24"/>
        </w:rPr>
        <w:t xml:space="preserve">, hal ini akan menciptakan tekanan sosial bagi wajib pajak untuk </w:t>
      </w:r>
      <w:r>
        <w:rPr>
          <w:rFonts w:ascii="Times New Roman" w:cs="Times New Roman" w:hAnsi="Times New Roman"/>
          <w:sz w:val="24"/>
        </w:rPr>
        <w:t>memiliki moral pajak yang sama</w:t>
      </w:r>
      <w:r>
        <w:rPr>
          <w:rFonts w:ascii="Times New Roman" w:cs="Times New Roman" w:hAnsi="Times New Roman"/>
          <w:sz w:val="24"/>
        </w:rPr>
        <w:t xml:space="preserve">. Wajib pajak akan terpengaruh oleh lingkungan dengan tingkat </w:t>
      </w:r>
      <w:r>
        <w:rPr>
          <w:rFonts w:ascii="Times New Roman" w:cs="Times New Roman" w:hAnsi="Times New Roman"/>
          <w:sz w:val="24"/>
        </w:rPr>
        <w:t>moral pajak</w:t>
      </w:r>
      <w:r>
        <w:rPr>
          <w:rFonts w:ascii="Times New Roman" w:cs="Times New Roman" w:hAnsi="Times New Roman"/>
          <w:sz w:val="24"/>
        </w:rPr>
        <w:t xml:space="preserve"> yang tinggi akan menjadi</w:t>
      </w:r>
      <w:r>
        <w:rPr>
          <w:rFonts w:ascii="Times New Roman" w:cs="Times New Roman" w:hAnsi="Times New Roman"/>
          <w:sz w:val="24"/>
        </w:rPr>
        <w:t>kan</w:t>
      </w:r>
      <w:r>
        <w:rPr>
          <w:rFonts w:ascii="Times New Roman" w:cs="Times New Roman" w:hAnsi="Times New Roman"/>
          <w:sz w:val="24"/>
        </w:rPr>
        <w:t xml:space="preserve"> nilai norma </w:t>
      </w:r>
      <w:r>
        <w:rPr>
          <w:rFonts w:ascii="Times New Roman" w:cs="Times New Roman" w:hAnsi="Times New Roman"/>
          <w:sz w:val="24"/>
        </w:rPr>
        <w:t xml:space="preserve">tersebut sebagai standar perilaku yang diterima dan diharapkan. </w:t>
      </w:r>
      <w:r>
        <w:rPr>
          <w:rFonts w:ascii="Times New Roman" w:cs="Times New Roman" w:hAnsi="Times New Roman"/>
          <w:sz w:val="24"/>
        </w:rPr>
        <w:t>M</w:t>
      </w:r>
      <w:r>
        <w:rPr>
          <w:rFonts w:ascii="Times New Roman" w:cs="Times New Roman" w:hAnsi="Times New Roman"/>
          <w:sz w:val="24"/>
        </w:rPr>
        <w:t>o</w:t>
      </w:r>
      <w:r>
        <w:rPr>
          <w:rFonts w:ascii="Times New Roman" w:cs="Times New Roman" w:hAnsi="Times New Roman"/>
          <w:sz w:val="24"/>
        </w:rPr>
        <w:t>ral wajib pajak yang dipengaruhi dari norma sosial</w:t>
      </w:r>
      <w:r>
        <w:rPr>
          <w:rFonts w:ascii="Times New Roman" w:cs="Times New Roman" w:hAnsi="Times New Roman"/>
          <w:sz w:val="24"/>
        </w:rPr>
        <w:t xml:space="preserve"> </w:t>
      </w:r>
      <w:r>
        <w:rPr>
          <w:rFonts w:ascii="Times New Roman" w:cs="Times New Roman" w:hAnsi="Times New Roman"/>
          <w:sz w:val="24"/>
        </w:rPr>
        <w:t xml:space="preserve">akan membentuk </w:t>
      </w:r>
      <w:r>
        <w:rPr>
          <w:rFonts w:ascii="Times New Roman" w:cs="Times New Roman" w:hAnsi="Times New Roman"/>
          <w:sz w:val="24"/>
        </w:rPr>
        <w:t>keyakinan bahwa memenuhi kewajiban pajak merupakan tindakan yang benar dan bertanggung jawab.</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w:t>
      </w:r>
      <w:r>
        <w:rPr>
          <w:rFonts w:ascii="Times New Roman" w:cs="Times New Roman" w:hAnsi="Times New Roman"/>
          <w:sz w:val="24"/>
        </w:rPr>
        <w:t xml:space="preserve">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(Jemap)","id":"ITEM-1","issue":"1","issued":{"date-parts":[["2023"]]},"page":"1-26","title":"Pengaruh Norma Dan Faktor Sosio-Ekonomi Terhadap Tax Morale Dengan Tingkat Pendidikan Sebagai Variabel Pemoderasi","type":"article-journal","volume":"6"},"uris":["http://www.mendeley.com/documents/?uuid=0a767b5e-b5e7-4f5b-a3dc-dd91436de9c4","http://www.mendeley.com/documents/?uuid=797c9c3f-7eb6-41f5-b590-f28774ac9342"]}],"mendeley":{"formattedCitation":"(Roseptia &amp; Fitriandi, 2023)","manualFormatting":"Roseptia &amp; Fitriandi (2023)","plainTextFormattedCitation":"(Roseptia &amp; Fitriandi, 2023)","previouslyFormattedCitation":"(Roseptia &amp; Fitriandi,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Roseptia &amp; Fitriandi (2023)</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Negara","type":"article-journal","volume":"33"},"uris":["http://www.mendeley.com/documents/?uuid=4c1b6a42-b2c1-4ca1-8cca-4ff63d85a588","http://www.mendeley.com/documents/?uuid=651ea60b-884e-4406-b731-9b9c200b3e55"]}],"mendeley":{"formattedCitation":"(R. H. D. P. Sari &amp; Mashuri, 2022)","manualFormatting":"Sari &amp; Mashuri (2022)","plainTextFormattedCitation":"(R. H. D. P. Sari &amp; Mashuri, 2022)","previouslyFormattedCitation":"(R. H. D. P. Sari &amp; Mashuri,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Sari &amp; Mashuri (2022)</w:t>
      </w:r>
      <w:r>
        <w:rPr>
          <w:rFonts w:ascii="Times New Roman" w:cs="Times New Roman" w:hAnsi="Times New Roman"/>
          <w:sz w:val="24"/>
        </w:rPr>
        <w:fldChar w:fldCharType="end"/>
      </w:r>
      <w:r>
        <w:rPr>
          <w:rFonts w:ascii="Times New Roman" w:cs="Times New Roman" w:hAnsi="Times New Roman"/>
          <w:sz w:val="24"/>
        </w:rPr>
        <w:t xml:space="preserve"> yang menunjukkan bahwa norma sosial berpengaruh positif dan s</w:t>
      </w:r>
      <w:r>
        <w:rPr>
          <w:rFonts w:ascii="Times New Roman" w:cs="Times New Roman" w:hAnsi="Times New Roman"/>
          <w:sz w:val="24"/>
        </w:rPr>
        <w:t>ignifikan terhadap moral pajak.</w:t>
      </w:r>
      <w:r>
        <w:rPr>
          <w:rFonts w:ascii="Times New Roman" w:cs="Times New Roman" w:hAnsi="Times New Roman"/>
          <w:sz w:val="24"/>
        </w:rPr>
        <w:t xml:space="preserve"> Hal ini membuktikan bahwa norma sosial yang positif dan kuat terkait dengan perilaku kepatuhan wajib pajak akan secara bertahap membentuk dan memperkuat moral wajib pajak.</w:t>
      </w:r>
      <w:r>
        <w:rPr>
          <w:rFonts w:ascii="Times New Roman" w:cs="Times New Roman" w:hAnsi="Times New Roman"/>
          <w:sz w:val="24"/>
        </w:rPr>
        <w:t xml:space="preserve"> </w:t>
      </w:r>
      <w:r>
        <w:rPr>
          <w:rFonts w:ascii="Times New Roman" w:cs="Times New Roman" w:hAnsi="Times New Roman"/>
          <w:sz w:val="24"/>
        </w:rPr>
        <w:t>Berdasarkan penjelasan konsep dan hasil-hasil penelitian empiris diatas, maka dirumus</w:t>
      </w:r>
      <w:r>
        <w:rPr>
          <w:rFonts w:ascii="Times New Roman" w:cs="Times New Roman" w:hAnsi="Times New Roman"/>
          <w:sz w:val="24"/>
        </w:rPr>
        <w:t>kan hipotesis sebagai berikut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w:t>
      </w:r>
      <w:r>
        <w:rPr>
          <w:rFonts w:ascii="Times New Roman" w:cs="Times New Roman" w:hAnsi="Times New Roman"/>
          <w:sz w:val="24"/>
          <w:vertAlign w:val="subscript"/>
        </w:rPr>
        <w:t>4</w:t>
      </w:r>
      <w:r>
        <w:rPr>
          <w:rFonts w:ascii="Times New Roman" w:cs="Times New Roman" w:hAnsi="Times New Roman"/>
          <w:sz w:val="24"/>
        </w:rPr>
        <w:t xml:space="preserve"> : Norma sosial berpengaruh secara </w:t>
      </w:r>
      <w:r>
        <w:rPr>
          <w:rFonts w:ascii="Times New Roman" w:cs="Times New Roman" w:hAnsi="Times New Roman"/>
          <w:sz w:val="24"/>
        </w:rPr>
        <w:t>signifikan dan positif</w:t>
      </w:r>
      <w:r>
        <w:rPr>
          <w:rFonts w:ascii="Times New Roman" w:cs="Times New Roman" w:hAnsi="Times New Roman"/>
          <w:sz w:val="24"/>
        </w:rPr>
        <w:t xml:space="preserve"> terhadap moral pajak.</w:t>
      </w:r>
    </w:p>
    <w:bookmarkStart w:id="64" w:name="_Toc216404526"/>
    <w:bookmarkStart w:id="65" w:name="_Toc216544983"/>
    <w:bookmarkStart w:id="66" w:name="_Toc223180358"/>
    <w:bookmarkStart w:id="67" w:name="_Toc224076635"/>
    <w:p>
      <w:pPr>
        <w:pStyle w:val="style3"/>
        <w:numPr>
          <w:ilvl w:val="0"/>
          <w:numId w:val="10"/>
        </w:numPr>
        <w:spacing w:before="0" w:lineRule="auto" w:line="480"/>
        <w:ind w:left="567" w:hanging="567"/>
        <w:jc w:val="both"/>
        <w:rPr>
          <w:rFonts w:ascii="Times New Roman" w:cs="Times New Roman" w:hAnsi="Times New Roman"/>
          <w:color w:val="auto"/>
          <w:sz w:val="24"/>
          <w:szCs w:val="24"/>
        </w:rPr>
      </w:pPr>
      <w:r>
        <w:rPr>
          <w:rFonts w:ascii="Times New Roman" w:cs="Times New Roman" w:hAnsi="Times New Roman"/>
          <w:color w:val="auto"/>
          <w:sz w:val="24"/>
          <w:szCs w:val="24"/>
        </w:rPr>
        <w:t>Pengaruh Moral Pajak terhadap Kepatuhan Wajib Pajak</w:t>
      </w:r>
      <w:bookmarkEnd w:id="64"/>
      <w:bookmarkEnd w:id="65"/>
      <w:bookmarkEnd w:id="66"/>
      <w:bookmarkEnd w:id="6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Teori atribusi menjelaskan bahwa perilaku individu dipengaruh oleh faktor internal</w:t>
      </w:r>
      <w:r>
        <w:rPr>
          <w:rFonts w:ascii="Times New Roman" w:cs="Times New Roman" w:hAnsi="Times New Roman"/>
          <w:sz w:val="24"/>
        </w:rPr>
        <w:t xml:space="preserve"> yaitu faktor yang berasal dari dalam diri individu</w:t>
      </w:r>
      <w:r>
        <w:rPr>
          <w:rFonts w:ascii="Times New Roman" w:cs="Times New Roman" w:hAnsi="Times New Roman"/>
          <w:sz w:val="24"/>
        </w:rPr>
        <w:t>. Jadi, faktor internal yang memengaruhi wajib pajak untuk berperilaku patuh terhadap kewajiban perpajakannya adalah moral pajak. Moral pajak merupakan motivasi intrinsik yang mengacu pada keyakinan dan nilai-nilai individu mengenai kewajiban moral untuk melakukan kewajiban perpajakannya.</w:t>
      </w:r>
      <w:r>
        <w:rPr>
          <w:rFonts w:ascii="Times New Roman" w:cs="Times New Roman" w:hAnsi="Times New Roman"/>
          <w:sz w:val="24"/>
        </w:rPr>
        <w:t xml:space="preserve"> Moral pajak sebagai keyakinan wajib pajak mengenai memenuhi kewajiban perpajakan akan membentuk landasan motivasi intrinsik terhadap kepatuhan.</w:t>
      </w:r>
      <w:r>
        <w:rPr>
          <w:rFonts w:ascii="Times New Roman" w:cs="Times New Roman" w:hAnsi="Times New Roman"/>
          <w:sz w:val="24"/>
        </w:rPr>
        <w:t xml:space="preserve"> Wajib pajak yang memiliki moral pajak yang tinggi cenderung mempunyai keyakinan kuat bahwa memenuhi membayar </w:t>
      </w:r>
      <w:r>
        <w:rPr>
          <w:rFonts w:ascii="Times New Roman" w:cs="Times New Roman" w:hAnsi="Times New Roman"/>
          <w:sz w:val="24"/>
        </w:rPr>
        <w:t>pajak merupakan tanggung jawab sosial dan tindakan yang benar secara moral dalam berkontribusi terhadap kesejahteraan rakyat. Keyakinan ini yang memicu perasaan untuk patuh dalam memenuhi kewajiban perpajakan</w:t>
      </w:r>
      <w:r>
        <w:rPr>
          <w:rFonts w:ascii="Times New Roman" w:cs="Times New Roman" w:hAnsi="Times New Roman"/>
          <w:sz w:val="24"/>
        </w:rPr>
        <w:t>.</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w:t>
      </w:r>
      <w:r>
        <w:rPr>
          <w:rFonts w:ascii="Times New Roman" w:cs="Times New Roman" w:hAnsi="Times New Roman"/>
          <w:sz w:val="24"/>
        </w:rPr>
        <w:t xml:space="preserve">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Selatan","type":"article-journal","volume":"4"},"uris":["http://www.mendeley.com/documents/?uuid=0f1e7683-c531-409d-9dd0-f3908936fb73","http://www.mendeley.com/documents/?uuid=c687d51e-5b34-4e61-a671-fa9f9d8bac4f"]}],"mendeley":{"formattedCitation":"(Saputra et al., 2023)","manualFormatting":"Saputra et al (2023)","plainTextFormattedCitation":"(Saputra et al., 2023)","previouslyFormattedCitation":"(Saputra et al.,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Saputra </w:t>
      </w:r>
      <w:r>
        <w:rPr>
          <w:rFonts w:ascii="Times New Roman" w:cs="Times New Roman" w:hAnsi="Times New Roman"/>
          <w:i/>
          <w:noProof/>
          <w:sz w:val="24"/>
        </w:rPr>
        <w:t>et al</w:t>
      </w:r>
      <w:r>
        <w:rPr>
          <w:rFonts w:ascii="Times New Roman" w:cs="Times New Roman" w:hAnsi="Times New Roman"/>
          <w:noProof/>
          <w:sz w:val="24"/>
        </w:rPr>
        <w:t xml:space="preserve"> (2023)</w:t>
      </w:r>
      <w:r>
        <w:rPr>
          <w:rFonts w:ascii="Times New Roman" w:cs="Times New Roman" w:hAnsi="Times New Roman"/>
          <w:sz w:val="24"/>
        </w:rPr>
        <w:fldChar w:fldCharType="end"/>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 Suramaha et al (2020)","plainTextFormattedCitation":"(Suramaha et al., 2020)","previouslyFormattedCitation":"(Suramaha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 Suramaha </w:t>
      </w:r>
      <w:r>
        <w:rPr>
          <w:rFonts w:ascii="Times New Roman" w:cs="Times New Roman" w:hAnsi="Times New Roman"/>
          <w:i/>
          <w:noProof/>
          <w:sz w:val="24"/>
        </w:rPr>
        <w:t>et al</w:t>
      </w:r>
      <w:r>
        <w:rPr>
          <w:rFonts w:ascii="Times New Roman" w:cs="Times New Roman" w:hAnsi="Times New Roman"/>
          <w:noProof/>
          <w:sz w:val="24"/>
        </w:rPr>
        <w:t xml:space="preserve"> (2020)</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study.","author":[{"dropping-particle":"","family":"Asih","given":"Komang Sani","non-dropping-particle":"","parse-names":false,"suffix":""},{"dropping-particle":"","family":"Adi","given":"I Ketut Yudana","non-dropping-particle":"","parse-names":false,"suffix":""}],"container-title":"Journal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Utara","type":"article-journal","volume":"1"},"uris":["http://www.mendeley.com/documents/?uuid=86a24307-fd70-49c0-8ec4-ac3983e423e1","http://www.mendeley.com/documents/?uuid=3ca07280-96ad-4eb9-8584-cd4aff15a9aa"]}],"mendeley":{"formattedCitation":"(Asih &amp; Adi, 2020)","manualFormatting":"Asih &amp; Adi (2020)","plainTextFormattedCitation":"(Asih &amp; Adi, 2020)","previouslyFormattedCitation":"(Asih &amp; Adi,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Asih &amp; Adi (2020)</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{"citationItems":[{"id":"ITEM-1","itemData":{"abstract":"Penelitian ini bertujuan untuk menganalisis pengaruh kepercayaan, keadilan prosedural, dan sanksi pajak terhadap moral perpajakan, serta pengaruh kepercayaan, sanksi pajak, dan moral perpajakan terhadap kepatuhan wajib pajak. Jenis penelitian ini merupakan penelitian kuantitatif dengan penyebaran kuesioner. Teknik pengambilan sampeldalam penelitian ini dilakukan dengan menggunakan metode iccidental sampling dengan jumlah responden 100 wajib pajak yang terdaftar di Kantor Pelayanan Pajak (KPP) Pratama Sidoarjo Barat. Metode analisis data yang digunakan adalah Partial Least Square (PLS) dengan menggunakan software WarpPLS 6. Hasil penelitian ini menunjukkan bahwa kepercayaan berpengaruh negatif tidak signifikan terhadap kepatuhan wajib pajak. Sedangkan kepercayaan berpengaruh positif signifikan terhadap moral perpajakan. Keadilan prosedural berpengaruh positif signifikan terhadap moral perpajakan. Dan sanksi pajak berpengaruh positif signifikan terhadap moral perpajakan. Sedangkan sanksi pajak berpengaruh positif tidak signifikan terhadap kepatuhan wajib pajak. Dan moral perpajakan berpengaruh positif signifikan terhadap kepatuhan wajib pajak.","author":[{"dropping-particle":"","family":"Sari","given":"Livia Rufma Wulan","non-dropping-particle":"","parse-names":false,"suffix":""},{"dropping-particle":"","family":"Hermanto","given":"Suwardi Bambang","non-dropping-particle":"","parse-names":false,"suffix":""}],"container-title":"Jurnal ilmu dan riset akuntansi","id":"ITEM-1","issued":{"date-parts":[["2020"]]},"page":"22","title":"Pengaruh Kepercayaan, Keadilan Prosedural, Sanksi Pajak, dan Moral Perpajakan terhadap Kepatuhan Wajib Pajak","type":"article-journal","volume":"9"},"uris":["http://www.mendeley.com/documents/?uuid=5c8d5605-de6d-4949-bd9a-f124f9f89026","http://www.mendeley.com/documents/?uuid=9f5a8fb2-e03f-41c8-967e-63a42f1ed11b"]}],"mendeley":{"formattedCitation":"(L. R. W. Sari &amp; Hermanto, 2020)","manualFormatting":" Sari &amp; Hermanto (2020)","plainTextFormattedCitation":"(L. R. W. Sari &amp; Hermanto, 2020)","previouslyFormattedCitation":"(L. R. W. Sari &amp; Hermanto,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 Sari &amp; Hermanto (2020)</w:t>
      </w:r>
      <w:r>
        <w:rPr>
          <w:rFonts w:ascii="Times New Roman" w:cs="Times New Roman" w:hAnsi="Times New Roman"/>
          <w:sz w:val="24"/>
        </w:rPr>
        <w:fldChar w:fldCharType="end"/>
      </w:r>
      <w:r>
        <w:rPr>
          <w:rFonts w:ascii="Times New Roman" w:cs="Times New Roman" w:hAnsi="Times New Roman"/>
          <w:sz w:val="24"/>
        </w:rPr>
        <w:t xml:space="preserve"> yang menunjukkan hasil bahwa moral pajak berpengaruh positif signif</w:t>
      </w:r>
      <w:r>
        <w:rPr>
          <w:rFonts w:ascii="Times New Roman" w:cs="Times New Roman" w:hAnsi="Times New Roman"/>
          <w:sz w:val="24"/>
        </w:rPr>
        <w:t xml:space="preserve">ikan terhadap kepatuhan wajib. </w:t>
      </w:r>
      <w:r>
        <w:rPr>
          <w:rFonts w:ascii="Times New Roman" w:cs="Times New Roman" w:hAnsi="Times New Roman"/>
          <w:sz w:val="24"/>
        </w:rPr>
        <w:t xml:space="preserve">Hal ini membuktikan bahwa moral pajak yang tinggi menciptakan dorongan dalam diri wajib pajak untuk patuh, dengan semakin kuat keyakinan dan nilai-nilai moral wajib pajak terkait kewajiban perpajakan akan semakin besar kemungkinan wajib pajak berperilaku patuh. </w:t>
      </w:r>
      <w:r>
        <w:rPr>
          <w:rFonts w:ascii="Times New Roman" w:cs="Times New Roman" w:hAnsi="Times New Roman"/>
          <w:sz w:val="24"/>
        </w:rPr>
        <w:t>Berdasarkan penjelasan konsep dan hasil-hasil penelitian empiris diatas, maka dirumus</w:t>
      </w:r>
      <w:r>
        <w:rPr>
          <w:rFonts w:ascii="Times New Roman" w:cs="Times New Roman" w:hAnsi="Times New Roman"/>
          <w:sz w:val="24"/>
        </w:rPr>
        <w:t>kan hipotesis sebagai berikut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w:t>
      </w:r>
      <w:r>
        <w:rPr>
          <w:rFonts w:ascii="Times New Roman" w:cs="Times New Roman" w:hAnsi="Times New Roman"/>
          <w:sz w:val="24"/>
          <w:vertAlign w:val="subscript"/>
        </w:rPr>
        <w:t>5</w:t>
      </w:r>
      <w:r>
        <w:rPr>
          <w:rFonts w:ascii="Times New Roman" w:cs="Times New Roman" w:hAnsi="Times New Roman"/>
          <w:sz w:val="24"/>
        </w:rPr>
        <w:t xml:space="preserve"> : Moral pajak berpengaruh secara </w:t>
      </w:r>
      <w:r>
        <w:rPr>
          <w:rFonts w:ascii="Times New Roman" w:cs="Times New Roman" w:hAnsi="Times New Roman"/>
          <w:sz w:val="24"/>
        </w:rPr>
        <w:t>signifikan dan positif</w:t>
      </w:r>
      <w:r>
        <w:rPr>
          <w:rFonts w:ascii="Times New Roman" w:cs="Times New Roman" w:hAnsi="Times New Roman"/>
          <w:sz w:val="24"/>
        </w:rPr>
        <w:t xml:space="preserve"> terhadap kepatuhan wajib pajak.</w:t>
      </w:r>
    </w:p>
    <w:bookmarkStart w:id="68" w:name="_Toc216404527"/>
    <w:bookmarkStart w:id="69" w:name="_Toc216544984"/>
    <w:bookmarkStart w:id="70" w:name="_Toc223180359"/>
    <w:bookmarkStart w:id="71" w:name="_Toc224076636"/>
    <w:p>
      <w:pPr>
        <w:pStyle w:val="style3"/>
        <w:numPr>
          <w:ilvl w:val="0"/>
          <w:numId w:val="10"/>
        </w:numPr>
        <w:spacing w:before="0" w:lineRule="auto" w:line="480"/>
        <w:ind w:left="567" w:hanging="567"/>
        <w:jc w:val="both"/>
        <w:rPr>
          <w:rFonts w:ascii="Times New Roman" w:cs="Times New Roman" w:hAnsi="Times New Roman"/>
          <w:color w:val="auto"/>
          <w:sz w:val="24"/>
          <w:szCs w:val="24"/>
        </w:rPr>
      </w:pPr>
      <w:r>
        <w:rPr>
          <w:rFonts w:ascii="Times New Roman" w:cs="Times New Roman" w:hAnsi="Times New Roman"/>
          <w:color w:val="auto"/>
          <w:sz w:val="24"/>
          <w:szCs w:val="24"/>
        </w:rPr>
        <w:t xml:space="preserve">Pengaruh </w:t>
      </w:r>
      <w:r>
        <w:rPr>
          <w:rFonts w:ascii="Times New Roman" w:cs="Times New Roman" w:hAnsi="Times New Roman"/>
          <w:color w:val="auto"/>
          <w:sz w:val="24"/>
          <w:szCs w:val="24"/>
        </w:rPr>
        <w:t xml:space="preserve">Kepercayaan </w:t>
      </w:r>
      <w:r>
        <w:rPr>
          <w:rFonts w:ascii="Times New Roman" w:cs="Times New Roman" w:hAnsi="Times New Roman"/>
          <w:color w:val="auto"/>
          <w:sz w:val="24"/>
          <w:szCs w:val="24"/>
        </w:rPr>
        <w:t>kepada Pemerintah Terhadap Kepatuhan Wajib Pajak</w:t>
      </w:r>
      <w:r>
        <w:rPr>
          <w:rFonts w:ascii="Times New Roman" w:cs="Times New Roman" w:hAnsi="Times New Roman"/>
          <w:color w:val="auto"/>
          <w:sz w:val="24"/>
          <w:szCs w:val="24"/>
        </w:rPr>
        <w:t xml:space="preserve"> Melalui Moral Pajak</w:t>
      </w:r>
      <w:bookmarkEnd w:id="68"/>
      <w:bookmarkEnd w:id="69"/>
      <w:bookmarkEnd w:id="70"/>
      <w:bookmarkEnd w:id="71"/>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Teori atribusi sebagai kerangka</w:t>
      </w:r>
      <w:r>
        <w:rPr>
          <w:rFonts w:ascii="Times New Roman" w:cs="Times New Roman" w:hAnsi="Times New Roman"/>
          <w:sz w:val="24"/>
        </w:rPr>
        <w:t xml:space="preserve"> kerja yang menjelaskan penyebab perilaku individu. Teori ini menjelaskan peran penting faktor internal dan faktor ekst</w:t>
      </w:r>
      <w:r>
        <w:rPr>
          <w:rFonts w:ascii="Times New Roman" w:cs="Times New Roman" w:hAnsi="Times New Roman"/>
          <w:sz w:val="24"/>
        </w:rPr>
        <w:t>e</w:t>
      </w:r>
      <w:r>
        <w:rPr>
          <w:rFonts w:ascii="Times New Roman" w:cs="Times New Roman" w:hAnsi="Times New Roman"/>
          <w:sz w:val="24"/>
        </w:rPr>
        <w:t xml:space="preserve">rnal. Dalam konteks kepatuhan wajib pajak, kepercayaan </w:t>
      </w:r>
      <w:r>
        <w:rPr>
          <w:rFonts w:ascii="Times New Roman" w:cs="Times New Roman" w:hAnsi="Times New Roman"/>
          <w:sz w:val="24"/>
        </w:rPr>
        <w:t xml:space="preserve">kepada pemerintah </w:t>
      </w:r>
      <w:r>
        <w:rPr>
          <w:rFonts w:ascii="Times New Roman" w:cs="Times New Roman" w:hAnsi="Times New Roman"/>
          <w:sz w:val="24"/>
        </w:rPr>
        <w:t>merupakan</w:t>
      </w:r>
      <w:r>
        <w:rPr>
          <w:rFonts w:ascii="Times New Roman" w:cs="Times New Roman" w:hAnsi="Times New Roman"/>
          <w:sz w:val="24"/>
        </w:rPr>
        <w:t xml:space="preserve"> faktor internal </w:t>
      </w:r>
      <w:r>
        <w:rPr>
          <w:rFonts w:ascii="Times New Roman" w:cs="Times New Roman" w:hAnsi="Times New Roman"/>
          <w:sz w:val="24"/>
        </w:rPr>
        <w:t xml:space="preserve">yang </w:t>
      </w:r>
      <w:r>
        <w:rPr>
          <w:rFonts w:ascii="Times New Roman" w:cs="Times New Roman" w:hAnsi="Times New Roman"/>
          <w:sz w:val="24"/>
        </w:rPr>
        <w:t>secara tidak langsung memengaruhi kepatuhan pajak melalui moral pajak.</w:t>
      </w:r>
      <w:r>
        <w:rPr>
          <w:rFonts w:ascii="Times New Roman" w:cs="Times New Roman" w:hAnsi="Times New Roman"/>
          <w:sz w:val="24"/>
        </w:rPr>
        <w:t xml:space="preserve"> Wajib pajak memiliki kepercayaan kepada pemerintah </w:t>
      </w:r>
      <w:r>
        <w:rPr>
          <w:rFonts w:ascii="Times New Roman" w:cs="Times New Roman" w:hAnsi="Times New Roman"/>
          <w:sz w:val="24"/>
        </w:rPr>
        <w:t xml:space="preserve">berdasarkan persepsi atas akuntabilitas dan transparansi dalam mengelola </w:t>
      </w:r>
      <w:r>
        <w:rPr>
          <w:rFonts w:ascii="Times New Roman" w:cs="Times New Roman" w:hAnsi="Times New Roman"/>
          <w:sz w:val="24"/>
        </w:rPr>
        <w:t>keuangan negara</w:t>
      </w:r>
      <w:r>
        <w:rPr>
          <w:rFonts w:ascii="Times New Roman" w:cs="Times New Roman" w:hAnsi="Times New Roman"/>
          <w:sz w:val="24"/>
        </w:rPr>
        <w:t xml:space="preserve">. </w:t>
      </w:r>
      <w:r>
        <w:rPr>
          <w:rFonts w:ascii="Times New Roman" w:cs="Times New Roman" w:hAnsi="Times New Roman"/>
          <w:sz w:val="24"/>
        </w:rPr>
        <w:t xml:space="preserve">Kepercayaan </w:t>
      </w:r>
      <w:r>
        <w:rPr>
          <w:rFonts w:ascii="Times New Roman" w:cs="Times New Roman" w:hAnsi="Times New Roman"/>
          <w:sz w:val="24"/>
        </w:rPr>
        <w:t xml:space="preserve">terhadap penggunaan dana pajak secara bertanggung jawab demi kepentingan publik akan berdampak positif dalam </w:t>
      </w:r>
      <w:r>
        <w:rPr>
          <w:rFonts w:ascii="Times New Roman" w:cs="Times New Roman" w:hAnsi="Times New Roman"/>
          <w:sz w:val="24"/>
        </w:rPr>
        <w:t>meningkatkan moral pajak, yaitu kesadaran etis dan tanggung jawab sosial untuk memenuhi kewaji</w:t>
      </w:r>
      <w:r>
        <w:rPr>
          <w:rFonts w:ascii="Times New Roman" w:cs="Times New Roman" w:hAnsi="Times New Roman"/>
          <w:sz w:val="24"/>
        </w:rPr>
        <w:t>ban perpajakan dengan sukarela. Hal ini membentuk keyakinan membayar pajak sebagai kewajiban</w:t>
      </w:r>
      <w:r>
        <w:rPr>
          <w:rFonts w:ascii="Times New Roman" w:cs="Times New Roman" w:hAnsi="Times New Roman"/>
          <w:sz w:val="24"/>
        </w:rPr>
        <w:t xml:space="preserve"> moral untuk berkontibusi pada kesejahteraan bersama</w:t>
      </w:r>
      <w:r>
        <w:rPr>
          <w:rFonts w:ascii="Times New Roman" w:cs="Times New Roman" w:hAnsi="Times New Roman"/>
          <w:sz w:val="24"/>
        </w:rPr>
        <w:t>.</w:t>
      </w:r>
      <w:r>
        <w:rPr>
          <w:rFonts w:ascii="Times New Roman" w:cs="Times New Roman" w:hAnsi="Times New Roman"/>
          <w:sz w:val="24"/>
        </w:rPr>
        <w:t xml:space="preserve"> Moral pajak yang tinggi akan mendorong kepatuhan pajak karena merasa terdorong untuk membayar pajak, bukan karena takut terhadap sanksi, tetapi karena keyakinan moral wajib pajak. </w:t>
      </w:r>
      <w:r>
        <w:rPr>
          <w:rFonts w:ascii="Times New Roman" w:cs="Times New Roman" w:hAnsi="Times New Roman"/>
          <w:sz w:val="24"/>
        </w:rPr>
        <w:t xml:space="preserve">Semakin tinggi tingkat kepercayaan kepada pemerintah </w:t>
      </w:r>
      <w:r>
        <w:rPr>
          <w:rFonts w:ascii="Times New Roman" w:cs="Times New Roman" w:hAnsi="Times New Roman"/>
          <w:sz w:val="24"/>
        </w:rPr>
        <w:t>akan memicu moral pajak yang tinggi dan meningkatkan kepatuhan wajib pajak.</w:t>
      </w:r>
      <w:r>
        <w:rPr>
          <w:rFonts w:ascii="Times New Roman" w:cs="Times New Roman" w:hAnsi="Times New Roman"/>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Moral pajak mampu memediasi pengaruh kepercayaan kepada pemerintah terhadap kepatuhan wajib pajak secara </w:t>
      </w:r>
      <w:r>
        <w:rPr>
          <w:rFonts w:ascii="Times New Roman" w:cs="Times New Roman" w:hAnsi="Times New Roman"/>
          <w:sz w:val="24"/>
        </w:rPr>
        <w:t>signifikan dan positif</w:t>
      </w:r>
      <w:r>
        <w:rPr>
          <w:rFonts w:ascii="Times New Roman" w:cs="Times New Roman" w:hAnsi="Times New Roman"/>
          <w:sz w:val="24"/>
        </w:rPr>
        <w:t xml:space="preserve"> berdasarkan hasil penelitian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Supriyati </w:t>
      </w:r>
      <w:r>
        <w:rPr>
          <w:rFonts w:ascii="Times New Roman" w:cs="Times New Roman" w:hAnsi="Times New Roman"/>
          <w:i/>
          <w:noProof/>
          <w:sz w:val="24"/>
        </w:rPr>
        <w:t>et al</w:t>
      </w:r>
      <w:r>
        <w:rPr>
          <w:rFonts w:ascii="Times New Roman" w:cs="Times New Roman" w:hAnsi="Times New Roman"/>
          <w:noProof/>
          <w:sz w:val="24"/>
        </w:rPr>
        <w:t xml:space="preserve"> (2024)</w:t>
      </w:r>
      <w:r>
        <w:rPr>
          <w:rFonts w:ascii="Times New Roman" w:cs="Times New Roman" w:hAnsi="Times New Roman"/>
          <w:sz w:val="24"/>
        </w:rPr>
        <w:fldChar w:fldCharType="end"/>
      </w:r>
      <w:r>
        <w:rPr>
          <w:rFonts w:ascii="Times New Roman" w:cs="Times New Roman" w:hAnsi="Times New Roman"/>
          <w:sz w:val="24"/>
        </w:rPr>
        <w:t>.</w:t>
      </w:r>
      <w:r>
        <w:rPr>
          <w:rFonts w:ascii="Times New Roman" w:cs="Times New Roman" w:hAnsi="Times New Roman"/>
          <w:sz w:val="24"/>
        </w:rPr>
        <w:t xml:space="preserve"> Hal ini membuktikan bahwa semakin tinggi kepercayaan kepada pemerintah akan semakin meningkatkan moral pajak dan berdampak positif terhadap kepatuhan pajak.</w:t>
      </w:r>
      <w:r>
        <w:rPr>
          <w:rFonts w:ascii="Times New Roman" w:cs="Times New Roman" w:hAnsi="Times New Roman"/>
          <w:sz w:val="24"/>
        </w:rPr>
        <w:t xml:space="preserve"> </w:t>
      </w:r>
      <w:r>
        <w:rPr>
          <w:rFonts w:ascii="Times New Roman" w:cs="Times New Roman" w:hAnsi="Times New Roman"/>
          <w:sz w:val="24"/>
        </w:rPr>
        <w:t>Berdasarkan penjelasan konsep dan hasil-hasil penelitian empiris diatas, maka dirumus</w:t>
      </w:r>
      <w:r>
        <w:rPr>
          <w:rFonts w:ascii="Times New Roman" w:cs="Times New Roman" w:hAnsi="Times New Roman"/>
          <w:sz w:val="24"/>
        </w:rPr>
        <w:t>kan hipotesis sebagai berikut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w:t>
      </w:r>
      <w:r>
        <w:rPr>
          <w:rFonts w:ascii="Times New Roman" w:cs="Times New Roman" w:hAnsi="Times New Roman"/>
          <w:sz w:val="24"/>
          <w:vertAlign w:val="subscript"/>
        </w:rPr>
        <w:t>6</w:t>
      </w:r>
      <w:r>
        <w:rPr>
          <w:rFonts w:ascii="Times New Roman" w:cs="Times New Roman" w:hAnsi="Times New Roman"/>
          <w:sz w:val="24"/>
        </w:rPr>
        <w:t xml:space="preserve"> : Kepercayaan kepada pemerintah berpengaruh </w:t>
      </w:r>
      <w:r>
        <w:rPr>
          <w:rFonts w:ascii="Times New Roman" w:cs="Times New Roman" w:hAnsi="Times New Roman"/>
          <w:sz w:val="24"/>
        </w:rPr>
        <w:t>signifikan dan positif</w:t>
      </w:r>
      <w:r>
        <w:rPr>
          <w:rFonts w:ascii="Times New Roman" w:cs="Times New Roman" w:hAnsi="Times New Roman"/>
          <w:sz w:val="24"/>
        </w:rPr>
        <w:t xml:space="preserve"> terhadap kepatuhan wajib pajak melalu</w:t>
      </w:r>
      <w:r>
        <w:rPr>
          <w:rFonts w:ascii="Times New Roman" w:cs="Times New Roman" w:hAnsi="Times New Roman"/>
          <w:sz w:val="24"/>
        </w:rPr>
        <w:t>i</w:t>
      </w:r>
      <w:r>
        <w:rPr>
          <w:rFonts w:ascii="Times New Roman" w:cs="Times New Roman" w:hAnsi="Times New Roman"/>
          <w:sz w:val="24"/>
        </w:rPr>
        <w:t xml:space="preserve"> moral pajak.</w:t>
      </w:r>
    </w:p>
    <w:bookmarkStart w:id="72" w:name="_Toc216404528"/>
    <w:bookmarkStart w:id="73" w:name="_Toc216544985"/>
    <w:bookmarkStart w:id="74" w:name="_Toc223180360"/>
    <w:bookmarkStart w:id="75" w:name="_Toc224076637"/>
    <w:p>
      <w:pPr>
        <w:pStyle w:val="style3"/>
        <w:numPr>
          <w:ilvl w:val="0"/>
          <w:numId w:val="10"/>
        </w:numPr>
        <w:spacing w:before="0" w:lineRule="auto" w:line="480"/>
        <w:ind w:left="567" w:hanging="567"/>
        <w:jc w:val="both"/>
        <w:rPr>
          <w:rFonts w:ascii="Times New Roman" w:cs="Times New Roman" w:hAnsi="Times New Roman"/>
          <w:color w:val="auto"/>
          <w:sz w:val="24"/>
          <w:szCs w:val="24"/>
        </w:rPr>
      </w:pPr>
      <w:r>
        <w:rPr>
          <w:rFonts w:ascii="Times New Roman" w:cs="Times New Roman" w:hAnsi="Times New Roman"/>
          <w:color w:val="auto"/>
          <w:sz w:val="24"/>
          <w:szCs w:val="24"/>
        </w:rPr>
        <w:t>Pengaruh Norma Sosial Terhadap Kepatuhan Wajib Pajak</w:t>
      </w:r>
      <w:r>
        <w:rPr>
          <w:rFonts w:ascii="Times New Roman" w:cs="Times New Roman" w:hAnsi="Times New Roman"/>
          <w:color w:val="auto"/>
          <w:sz w:val="24"/>
          <w:szCs w:val="24"/>
        </w:rPr>
        <w:t xml:space="preserve"> Melalui Moral Pajak</w:t>
      </w:r>
      <w:bookmarkEnd w:id="72"/>
      <w:bookmarkEnd w:id="73"/>
      <w:bookmarkEnd w:id="74"/>
      <w:bookmarkEnd w:id="75"/>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Menurut konsep teori atribusi </w:t>
      </w:r>
      <w:r>
        <w:rPr>
          <w:rFonts w:ascii="Times New Roman" w:cs="Times New Roman" w:hAnsi="Times New Roman"/>
          <w:sz w:val="24"/>
        </w:rPr>
        <w:t>yang menekankan peran penting faktor internal dan eksternal dalam membentuk sebuah perilaku.</w:t>
      </w:r>
      <w:r>
        <w:rPr>
          <w:rFonts w:ascii="Times New Roman" w:cs="Times New Roman" w:hAnsi="Times New Roman"/>
          <w:sz w:val="24"/>
        </w:rPr>
        <w:t xml:space="preserve"> </w:t>
      </w:r>
      <w:r>
        <w:rPr>
          <w:rFonts w:ascii="Times New Roman" w:cs="Times New Roman" w:hAnsi="Times New Roman"/>
          <w:sz w:val="24"/>
        </w:rPr>
        <w:t xml:space="preserve">Dalam konteks kepatuhan pajak, norma </w:t>
      </w:r>
      <w:r>
        <w:rPr>
          <w:rFonts w:ascii="Times New Roman" w:cs="Times New Roman" w:hAnsi="Times New Roman"/>
          <w:sz w:val="24"/>
        </w:rPr>
        <w:t xml:space="preserve">sosial merupakan faktor </w:t>
      </w:r>
      <w:r>
        <w:rPr>
          <w:rFonts w:ascii="Times New Roman" w:cs="Times New Roman" w:hAnsi="Times New Roman"/>
          <w:sz w:val="24"/>
        </w:rPr>
        <w:t>eksternal</w:t>
      </w:r>
      <w:r>
        <w:rPr>
          <w:rFonts w:ascii="Times New Roman" w:cs="Times New Roman" w:hAnsi="Times New Roman"/>
          <w:sz w:val="24"/>
        </w:rPr>
        <w:t xml:space="preserve"> </w:t>
      </w:r>
      <w:r>
        <w:rPr>
          <w:rFonts w:ascii="Times New Roman" w:cs="Times New Roman" w:hAnsi="Times New Roman"/>
          <w:sz w:val="24"/>
        </w:rPr>
        <w:t xml:space="preserve">yang mengatur perilaku yang berlaku dalam lingkungan sosial. </w:t>
      </w:r>
      <w:r>
        <w:rPr>
          <w:rFonts w:ascii="Times New Roman" w:cs="Times New Roman" w:hAnsi="Times New Roman"/>
          <w:sz w:val="24"/>
        </w:rPr>
        <w:t xml:space="preserve">Wajib pajak yang hidup di lingkungan sosial yang menaati peraturan perpajakan dan memenuhi kewajiban </w:t>
      </w:r>
      <w:r>
        <w:rPr>
          <w:rFonts w:ascii="Times New Roman" w:cs="Times New Roman" w:hAnsi="Times New Roman"/>
          <w:sz w:val="24"/>
        </w:rPr>
        <w:t xml:space="preserve">perpajakannya cenderung memiliki moral pajak yang tinggi, karena wajib pajak merasa terikat secara moral untuk mengikuti norma-norma yang berlaku </w:t>
      </w:r>
      <w:r>
        <w:rPr>
          <w:rFonts w:ascii="Times New Roman" w:cs="Times New Roman" w:hAnsi="Times New Roman"/>
          <w:sz w:val="24"/>
        </w:rPr>
        <w:t>di lingkungan sekitarnya. N</w:t>
      </w:r>
      <w:r>
        <w:rPr>
          <w:rFonts w:ascii="Times New Roman" w:cs="Times New Roman" w:hAnsi="Times New Roman"/>
          <w:sz w:val="24"/>
        </w:rPr>
        <w:t xml:space="preserve">orma </w:t>
      </w:r>
      <w:r>
        <w:rPr>
          <w:rFonts w:ascii="Times New Roman" w:cs="Times New Roman" w:hAnsi="Times New Roman"/>
          <w:sz w:val="24"/>
        </w:rPr>
        <w:t xml:space="preserve">yang terbentuk </w:t>
      </w:r>
      <w:r>
        <w:rPr>
          <w:rFonts w:ascii="Times New Roman" w:cs="Times New Roman" w:hAnsi="Times New Roman"/>
          <w:sz w:val="24"/>
        </w:rPr>
        <w:t xml:space="preserve">dari lingkungan sosial mendorong wajib pajak untuk </w:t>
      </w:r>
      <w:r>
        <w:rPr>
          <w:rFonts w:ascii="Times New Roman" w:cs="Times New Roman" w:hAnsi="Times New Roman"/>
          <w:sz w:val="24"/>
        </w:rPr>
        <w:t>memiliki moralitas pajak yang tinggi, sehingga kepatuhan</w:t>
      </w:r>
      <w:r>
        <w:rPr>
          <w:rFonts w:ascii="Times New Roman" w:cs="Times New Roman" w:hAnsi="Times New Roman"/>
          <w:sz w:val="24"/>
        </w:rPr>
        <w:t xml:space="preserve"> </w:t>
      </w:r>
      <w:r>
        <w:rPr>
          <w:rFonts w:ascii="Times New Roman" w:cs="Times New Roman" w:hAnsi="Times New Roman"/>
          <w:sz w:val="24"/>
        </w:rPr>
        <w:t>wajib pajak</w:t>
      </w:r>
      <w:r>
        <w:rPr>
          <w:rFonts w:ascii="Times New Roman" w:cs="Times New Roman" w:hAnsi="Times New Roman"/>
          <w:sz w:val="24"/>
        </w:rPr>
        <w:t xml:space="preserve"> akan meningkat.</w:t>
      </w:r>
      <w:r>
        <w:rPr>
          <w:rFonts w:ascii="Times New Roman" w:cs="Times New Roman" w:hAnsi="Times New Roman"/>
          <w:sz w:val="24"/>
        </w:rPr>
        <w:t xml:space="preserve"> </w:t>
      </w:r>
      <w:r>
        <w:rPr>
          <w:rFonts w:ascii="Times New Roman" w:cs="Times New Roman" w:hAnsi="Times New Roman"/>
          <w:sz w:val="24"/>
        </w:rPr>
        <w:t>Moral pajak yang tinggi akan membuat wajib pajak merasa bertanggung jawab secara moral untuk berkontibusi pada kesejahteraan bersama karena percaya bahwa hal tersebut merupakan tindakan yang benar sesuai dengan norma yang berlaku di lingkungan sosial yang akan mendorong niat untuk patuh wajib pajak. Dengan kata lain, norma sosial yang mendukung perilaku patuh wajib pajak akan memicu moral pajak yang tinggi dan berdampat positif dalam meningkatkan kepatuhan wajib pajak.</w:t>
      </w:r>
      <w:r>
        <w:rPr>
          <w:rFonts w:ascii="Times New Roman" w:cs="Times New Roman" w:hAnsi="Times New Roman"/>
          <w:sz w:val="24"/>
        </w:rPr>
        <w:t xml:space="preserve"> </w:t>
      </w:r>
      <w:r>
        <w:rPr>
          <w:rFonts w:ascii="Times New Roman" w:cs="Times New Roman" w:hAnsi="Times New Roman"/>
          <w:sz w:val="24"/>
        </w:rPr>
        <w:t xml:space="preserve">Semakin kuat norma sosial yang </w:t>
      </w:r>
      <w:r>
        <w:rPr>
          <w:rFonts w:ascii="Times New Roman" w:cs="Times New Roman" w:hAnsi="Times New Roman"/>
          <w:sz w:val="24"/>
        </w:rPr>
        <w:t>meningkatkan</w:t>
      </w:r>
      <w:r>
        <w:rPr>
          <w:rFonts w:ascii="Times New Roman" w:cs="Times New Roman" w:hAnsi="Times New Roman"/>
          <w:sz w:val="24"/>
        </w:rPr>
        <w:t xml:space="preserve"> moral pajak </w:t>
      </w:r>
      <w:r>
        <w:rPr>
          <w:rFonts w:ascii="Times New Roman" w:cs="Times New Roman" w:hAnsi="Times New Roman"/>
          <w:sz w:val="24"/>
        </w:rPr>
        <w:t>dalam diri wajib pajak, maka diharapkan</w:t>
      </w:r>
      <w:r>
        <w:rPr>
          <w:rFonts w:ascii="Times New Roman" w:cs="Times New Roman" w:hAnsi="Times New Roman"/>
          <w:sz w:val="24"/>
        </w:rPr>
        <w:t xml:space="preserve"> dapat meningkatkan kepatuhan wajib pajak.</w:t>
      </w:r>
      <w:r>
        <w:rPr>
          <w:rFonts w:ascii="Times New Roman" w:cs="Times New Roman" w:hAnsi="Times New Roman"/>
          <w:sz w:val="24"/>
        </w:rPr>
        <w:t xml:space="preserve"> </w:t>
      </w:r>
      <w:r>
        <w:rPr>
          <w:rFonts w:ascii="Times New Roman" w:cs="Times New Roman" w:hAnsi="Times New Roman"/>
          <w:sz w:val="24"/>
        </w:rPr>
        <w:t>Berdasarkan penjelasan konsep dan hasil-hasil penelitian empiris diatas, maka dirumuskan hipotesis sebagai berikut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w:t>
      </w:r>
      <w:r>
        <w:rPr>
          <w:rFonts w:ascii="Times New Roman" w:cs="Times New Roman" w:hAnsi="Times New Roman"/>
          <w:sz w:val="24"/>
          <w:vertAlign w:val="subscript"/>
        </w:rPr>
        <w:t>7</w:t>
      </w:r>
      <w:r>
        <w:rPr>
          <w:rFonts w:ascii="Times New Roman" w:cs="Times New Roman" w:hAnsi="Times New Roman"/>
          <w:sz w:val="24"/>
        </w:rPr>
        <w:t xml:space="preserve"> : </w:t>
      </w:r>
      <w:r>
        <w:rPr>
          <w:rFonts w:ascii="Times New Roman" w:cs="Times New Roman" w:hAnsi="Times New Roman"/>
          <w:sz w:val="24"/>
        </w:rPr>
        <w:t>Norma sosial</w:t>
      </w:r>
      <w:r>
        <w:rPr>
          <w:rFonts w:ascii="Times New Roman" w:cs="Times New Roman" w:hAnsi="Times New Roman"/>
          <w:sz w:val="24"/>
        </w:rPr>
        <w:t xml:space="preserve"> berpengaruh </w:t>
      </w:r>
      <w:r>
        <w:rPr>
          <w:rFonts w:ascii="Times New Roman" w:cs="Times New Roman" w:hAnsi="Times New Roman"/>
          <w:sz w:val="24"/>
        </w:rPr>
        <w:t>signifikan dan positif</w:t>
      </w:r>
      <w:r>
        <w:rPr>
          <w:rFonts w:ascii="Times New Roman" w:cs="Times New Roman" w:hAnsi="Times New Roman"/>
          <w:sz w:val="24"/>
        </w:rPr>
        <w:t xml:space="preserve"> terhadap kepatuhan wajib pajak melalu</w:t>
      </w:r>
      <w:r>
        <w:rPr>
          <w:rFonts w:ascii="Times New Roman" w:cs="Times New Roman" w:hAnsi="Times New Roman"/>
          <w:sz w:val="24"/>
        </w:rPr>
        <w:t>i</w:t>
      </w:r>
      <w:r>
        <w:rPr>
          <w:rFonts w:ascii="Times New Roman" w:cs="Times New Roman" w:hAnsi="Times New Roman"/>
          <w:sz w:val="24"/>
        </w:rPr>
        <w:t xml:space="preserve"> moral pajak.</w:t>
      </w:r>
    </w:p>
    <w:p>
      <w:pPr>
        <w:pStyle w:val="style0"/>
        <w:spacing w:after="0" w:lineRule="auto" w:line="480"/>
        <w:ind w:left="567" w:firstLine="284"/>
        <w:jc w:val="both"/>
        <w:rPr>
          <w:rFonts w:ascii="Times New Roman" w:cs="Times New Roman" w:hAnsi="Times New Roman"/>
          <w:sz w:val="24"/>
        </w:rPr>
      </w:pPr>
    </w:p>
    <w:bookmarkStart w:id="76" w:name="_Toc224076638"/>
    <w:p>
      <w:pPr>
        <w:pStyle w:val="style2"/>
        <w:numPr>
          <w:ilvl w:val="0"/>
          <w:numId w:val="7"/>
        </w:numPr>
        <w:tabs>
          <w:tab w:val="left" w:leader="none" w:pos="993"/>
        </w:tabs>
        <w:spacing w:before="0" w:lineRule="auto" w:line="360"/>
        <w:ind w:left="567" w:hanging="567"/>
        <w:rPr>
          <w:rFonts w:ascii="Times New Roman" w:cs="Times New Roman" w:hAnsi="Times New Roman"/>
          <w:color w:val="auto"/>
          <w:sz w:val="24"/>
          <w:szCs w:val="24"/>
        </w:rPr>
      </w:pPr>
      <w:r>
        <w:rPr>
          <w:rFonts w:ascii="Times New Roman" w:cs="Times New Roman" w:hAnsi="Times New Roman"/>
          <w:color w:val="auto"/>
          <w:sz w:val="24"/>
          <w:szCs w:val="24"/>
        </w:rPr>
        <w:t>Model Penelitian</w:t>
      </w:r>
      <w:bookmarkEnd w:id="76"/>
    </w:p>
    <w:tbl>
      <w:tblPr>
        <w:tblW w:w="0" w:type="auto"/>
        <w:tblLook w:val="04A0" w:firstRow="1" w:lastRow="0" w:firstColumn="1" w:lastColumn="0" w:noHBand="0" w:noVBand="1"/>
      </w:tblPr>
      <w:tblGrid>
        <w:gridCol w:w="8153"/>
      </w:tblGrid>
      <w:tr>
        <w:trPr>
          <w:trHeight w:val="6203" w:hRule="atLeast"/>
        </w:trPr>
        <w:tc>
          <w:tcPr>
            <w:tcW w:w="8720" w:type="dxa"/>
            <w:tcBorders/>
          </w:tcPr>
          <w:p>
            <w:pPr>
              <w:pStyle w:val="style0"/>
              <w:rPr/>
            </w:pPr>
            <w:r>
              <w:rPr>
                <w:noProof/>
                <w:lang w:val="en-US"/>
              </w:rPr>
              <mc:AlternateContent>
                <mc:Choice Requires="wps">
                  <w:drawing>
                    <wp:anchor distT="0" distB="0" distL="0" distR="0" simplePos="false" relativeHeight="8" behindDoc="false" locked="false" layoutInCell="true" allowOverlap="true">
                      <wp:simplePos x="0" y="0"/>
                      <wp:positionH relativeFrom="column">
                        <wp:posOffset>3421122</wp:posOffset>
                      </wp:positionH>
                      <wp:positionV relativeFrom="paragraph">
                        <wp:posOffset>2022732</wp:posOffset>
                      </wp:positionV>
                      <wp:extent cx="271391" cy="0"/>
                      <wp:effectExtent l="0" t="76200" r="14605" b="114300"/>
                      <wp:wrapNone/>
                      <wp:docPr id="1053"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1391" cy="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anchor>
                  </w:drawing>
                </mc:Choice>
                <mc:Fallback>
                  <w:pict>
                    <v:shape id="1053" type="#_x0000_t32" filled="f" style="position:absolute;margin-left:269.38pt;margin-top:159.27pt;width:21.37pt;height:0.0pt;z-index:8;mso-position-horizontal-relative:text;mso-position-vertical-relative:text;mso-width-relative:page;mso-height-relative:page;mso-wrap-distance-left:0.0pt;mso-wrap-distance-right:0.0pt;visibility:visible;">
                      <v:stroke endarrow="open"/>
                      <v:fill/>
                    </v:shape>
                  </w:pict>
                </mc:Fallback>
              </mc:AlternateContent>
            </w:r>
            <w:r>
              <w:rPr>
                <w:noProof/>
                <w:lang w:val="en-US"/>
              </w:rPr>
              <mc:AlternateContent>
                <mc:Choice Requires="wps">
                  <w:drawing>
                    <wp:anchor distT="0" distB="0" distL="0" distR="0" simplePos="false" relativeHeight="7" behindDoc="false" locked="false" layoutInCell="true" allowOverlap="true">
                      <wp:simplePos x="0" y="0"/>
                      <wp:positionH relativeFrom="column">
                        <wp:posOffset>1444701</wp:posOffset>
                      </wp:positionH>
                      <wp:positionV relativeFrom="paragraph">
                        <wp:posOffset>2361527</wp:posOffset>
                      </wp:positionV>
                      <wp:extent cx="501952" cy="477519"/>
                      <wp:effectExtent l="0" t="38100" r="50800" b="17780"/>
                      <wp:wrapNone/>
                      <wp:docPr id="1054"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1952" cy="477519"/>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4" type="#_x0000_t32" filled="f" style="position:absolute;margin-left:113.76pt;margin-top:185.95pt;width:39.52pt;height:37.6pt;z-index:7;mso-position-horizontal-relative:text;mso-position-vertical-relative:text;mso-width-percent:0;mso-height-percent:0;mso-width-relative:margin;mso-height-relative:margin;mso-wrap-distance-left:0.0pt;mso-wrap-distance-right:0.0pt;visibility:visible;flip:y;">
                      <v:stroke endarrow="open"/>
                      <v:fill/>
                    </v:shape>
                  </w:pict>
                </mc:Fallback>
              </mc:AlternateContent>
            </w:r>
            <w:r>
              <w:rPr>
                <w:noProof/>
                <w:lang w:val="en-US"/>
              </w:rPr>
            </w:r>
            <w:r>
              <w:rPr>
                <w:noProof/>
                <w:lang w:val="en-US"/>
              </w:rPr>
            </w:r>
            <w:r>
              <w:rPr>
                <w:noProof/>
                <w:lang w:val="en-US"/>
              </w:rPr>
            </w:r>
            <w:r>
              <w:rPr>
                <w:noProof/>
                <w:lang w:val="en-US"/>
              </w:rPr>
              <mc:AlternateContent>
                <mc:Choice Requires="wpc">
                  <w:drawing>
                    <wp:inline distL="0" distT="0" distB="0" distR="0">
                      <wp:extent cx="5562600" cy="3943350"/>
                      <wp:effectExtent l="0" t="0" r="0" b="0"/>
                      <wp:docPr id="1055" name="Canvas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wps:wsp>
                              <wps:cNvSpPr/>
                              <wps:spPr>
                                <a:xfrm rot="5400000">
                                  <a:off x="3929696" y="1686636"/>
                                  <a:ext cx="72086" cy="78830"/>
                                </a:xfrm>
                                <a:prstGeom prst="triangle"/>
                                <a:solidFill>
                                  <a:srgbClr val="000000"/>
                                </a:solidFill>
                                <a:ln cmpd="sng" cap="flat" w="25400">
                                  <a:solidFill>
                                    <a:srgbClr val="000000"/>
                                  </a:solidFill>
                                  <a:prstDash val="solid"/>
                                  <a:round/>
                                  <a:headEnd len="med" w="med" type="none"/>
                                  <a:tailEnd len="med" w="med" type="none"/>
                                </a:ln>
                              </wps:spPr>
                              <wps:bodyPr>
                                <a:prstTxWarp prst="textNoShape"/>
                              </wps:bodyPr>
                            </wps:wsp>
                            <wps:wsp>
                              <wps:cNvSpPr/>
                              <wps:spPr>
                                <a:xfrm rot="5400000">
                                  <a:off x="3892453" y="2286116"/>
                                  <a:ext cx="71755" cy="78740"/>
                                </a:xfrm>
                                <a:prstGeom prst="triangle"/>
                                <a:solidFill>
                                  <a:srgbClr val="000000"/>
                                </a:solidFill>
                                <a:ln cmpd="sng" cap="flat" w="25400">
                                  <a:solidFill>
                                    <a:srgbClr val="000000"/>
                                  </a:solidFill>
                                  <a:prstDash val="solid"/>
                                  <a:round/>
                                  <a:headEnd len="med" w="med" type="none"/>
                                  <a:tailEnd len="med" w="med" type="none"/>
                                </a:ln>
                              </wps:spPr>
                              <wps:txbx id="1058">
                                <w:txbxContent>
                                  <w:p>
                                    <w:pPr>
                                      <w:pStyle w:val="style0"/>
                                      <w:rPr>
                                        <w:rFonts w:eastAsia="Times New Roman"/>
                                        <w:b/>
                                      </w:rPr>
                                    </w:pPr>
                                  </w:p>
                                </w:txbxContent>
                              </wps:txbx>
                              <wps:bodyPr lIns="91440" rIns="91440" tIns="45720" bIns="45720" vert="horz" anchor="ctr" wrap="square">
                                <a:prstTxWarp prst="textNoShape"/>
                                <a:noAutofit/>
                              </wps:bodyPr>
                            </wps:wsp>
                            <wps:wsp>
                              <wps:cNvSpPr/>
                              <wps:spPr>
                                <a:xfrm rot="0">
                                  <a:off x="3195486" y="2326691"/>
                                  <a:ext cx="809669" cy="0"/>
                                </a:xfrm>
                                <a:prstGeom prst="line"/>
                                <a:ln cmpd="sng" cap="flat" w="9525">
                                  <a:solidFill>
                                    <a:srgbClr val="000000"/>
                                  </a:solidFill>
                                  <a:prstDash val="dash"/>
                                  <a:round/>
                                  <a:headEnd len="med" w="med" type="none"/>
                                  <a:tailEnd len="med" w="med" type="none"/>
                                </a:ln>
                              </wps:spPr>
                              <wps:bodyPr>
                                <a:prstTxWarp prst="textNoShape"/>
                              </wps:bodyPr>
                            </wps:wsp>
                            <wps:wsp>
                              <wps:cNvSpPr/>
                              <wps:spPr>
                                <a:xfrm rot="0">
                                  <a:off x="2813820" y="960268"/>
                                  <a:ext cx="549578" cy="302151"/>
                                </a:xfrm>
                                <a:prstGeom prst="rect"/>
                                <a:solidFill>
                                  <a:srgbClr val="ffffff"/>
                                </a:solidFill>
                                <a:ln cmpd="sng" cap="flat" w="25400">
                                  <a:solidFill>
                                    <a:srgbClr val="ffffff"/>
                                  </a:solidFill>
                                  <a:prstDash val="solid"/>
                                  <a:round/>
                                  <a:headEnd len="med" w="med" type="none"/>
                                  <a:tailEnd len="med" w="med" type="none"/>
                                </a:ln>
                              </wps:spPr>
                              <wps:txbx id="1060">
                                <w:txbxContent>
                                  <w:p>
                                    <w:pPr>
                                      <w:pStyle w:val="style0"/>
                                      <w:jc w:val="center"/>
                                      <w:rPr>
                                        <w:rFonts w:ascii="Times New Roman" w:cs="Times New Roman" w:hAnsi="Times New Roman"/>
                                        <w:b/>
                                        <w:sz w:val="18"/>
                                      </w:rPr>
                                    </w:pPr>
                                    <w:r>
                                      <w:rPr>
                                        <w:rFonts w:ascii="Times New Roman" w:cs="Times New Roman" w:hAnsi="Times New Roman"/>
                                        <w:b/>
                                        <w:sz w:val="18"/>
                                      </w:rPr>
                                      <w:t>H</w:t>
                                    </w:r>
                                    <w:r>
                                      <w:rPr>
                                        <w:rFonts w:ascii="Times New Roman" w:cs="Times New Roman" w:hAnsi="Times New Roman"/>
                                        <w:b/>
                                        <w:sz w:val="20"/>
                                        <w:vertAlign w:val="subscript"/>
                                      </w:rPr>
                                      <w:t>1</w:t>
                                    </w:r>
                                    <w:r>
                                      <w:rPr>
                                        <w:rFonts w:ascii="Times New Roman" w:cs="Times New Roman" w:hAnsi="Times New Roman"/>
                                        <w:b/>
                                        <w:sz w:val="20"/>
                                        <w:vertAlign w:val="subscript"/>
                                      </w:rPr>
                                      <w:t xml:space="preserve"> </w:t>
                                    </w:r>
                                    <w:r>
                                      <w:rPr>
                                        <w:rFonts w:ascii="Times New Roman" w:cs="Times New Roman" w:hAnsi="Times New Roman"/>
                                        <w:b/>
                                        <w:sz w:val="20"/>
                                      </w:rPr>
                                      <w:t>(+)</w:t>
                                    </w:r>
                                  </w:p>
                                </w:txbxContent>
                              </wps:txbx>
                              <wps:bodyPr lIns="91440" rIns="91440" tIns="45720" bIns="45720" vert="horz" anchor="ctr" wrap="square">
                                <a:prstTxWarp prst="textNoShape"/>
                                <a:noAutofit/>
                              </wps:bodyPr>
                            </wps:wsp>
                            <wps:wsp>
                              <wps:cNvSpPr/>
                              <wps:spPr>
                                <a:xfrm rot="0">
                                  <a:off x="1354756" y="1378608"/>
                                  <a:ext cx="601271" cy="301625"/>
                                </a:xfrm>
                                <a:prstGeom prst="rect"/>
                                <a:solidFill>
                                  <a:srgbClr val="ffffff"/>
                                </a:solidFill>
                                <a:ln cmpd="sng" cap="flat" w="25400">
                                  <a:solidFill>
                                    <a:srgbClr val="ffffff"/>
                                  </a:solidFill>
                                  <a:prstDash val="solid"/>
                                  <a:round/>
                                  <a:headEnd len="med" w="med" type="none"/>
                                  <a:tailEnd len="med" w="med" type="none"/>
                                </a:ln>
                              </wps:spPr>
                              <wps:txbx id="1061">
                                <w:txbxContent>
                                  <w:p>
                                    <w:pPr>
                                      <w:pStyle w:val="style94"/>
                                      <w:spacing w:before="0" w:beforeAutospacing="false" w:after="200" w:afterAutospacing="false" w:lineRule="auto" w:line="276"/>
                                      <w:jc w:val="center"/>
                                      <w:rPr>
                                        <w:b/>
                                      </w:rPr>
                                    </w:pPr>
                                    <w:r>
                                      <w:rPr>
                                        <w:rFonts w:eastAsia="Calibri"/>
                                        <w:b/>
                                        <w:kern w:val="2"/>
                                        <w:sz w:val="18"/>
                                        <w:szCs w:val="18"/>
                                        <w:lang w:val="id-ID"/>
                                      </w:rPr>
                                      <w:t>H</w:t>
                                    </w:r>
                                    <w:r>
                                      <w:rPr>
                                        <w:rFonts w:eastAsia="Calibri"/>
                                        <w:b/>
                                        <w:kern w:val="2"/>
                                        <w:position w:val="-5"/>
                                        <w:sz w:val="20"/>
                                        <w:szCs w:val="20"/>
                                        <w:vertAlign w:val="subscript"/>
                                        <w:lang w:val="id-ID"/>
                                      </w:rPr>
                                      <w:t xml:space="preserve">3 </w:t>
                                    </w:r>
                                    <w:r>
                                      <w:rPr>
                                        <w:rFonts w:eastAsia="Calibri"/>
                                        <w:b/>
                                        <w:kern w:val="2"/>
                                        <w:position w:val="-5"/>
                                        <w:sz w:val="20"/>
                                        <w:szCs w:val="20"/>
                                        <w:lang w:val="id-ID"/>
                                      </w:rPr>
                                      <w:t>(+)</w:t>
                                    </w:r>
                                  </w:p>
                                </w:txbxContent>
                              </wps:txbx>
                              <wps:bodyPr lIns="91440" rIns="91440" tIns="45720" bIns="45720" vert="horz" anchor="ctr" wrap="square">
                                <a:prstTxWarp prst="textNoShape"/>
                                <a:noAutofit/>
                              </wps:bodyPr>
                            </wps:wsp>
                            <wps:wsp>
                              <wps:cNvSpPr/>
                              <wps:spPr>
                                <a:xfrm rot="0">
                                  <a:off x="1719618" y="826364"/>
                                  <a:ext cx="2858770" cy="768350"/>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1255803" y="2407456"/>
                                  <a:ext cx="684322" cy="301625"/>
                                </a:xfrm>
                                <a:prstGeom prst="rect"/>
                                <a:solidFill>
                                  <a:srgbClr val="ffffff"/>
                                </a:solidFill>
                                <a:ln cmpd="sng" cap="flat" w="25400">
                                  <a:solidFill>
                                    <a:srgbClr val="ffffff"/>
                                  </a:solidFill>
                                  <a:prstDash val="solid"/>
                                  <a:round/>
                                  <a:headEnd len="med" w="med" type="none"/>
                                  <a:tailEnd len="med" w="med" type="none"/>
                                </a:ln>
                              </wps:spPr>
                              <wps:txbx id="1063">
                                <w:txbxContent>
                                  <w:p>
                                    <w:pPr>
                                      <w:pStyle w:val="style94"/>
                                      <w:spacing w:before="0" w:beforeAutospacing="false" w:after="200" w:afterAutospacing="false" w:lineRule="auto" w:line="276"/>
                                      <w:jc w:val="center"/>
                                      <w:rPr/>
                                    </w:pPr>
                                    <w:r>
                                      <w:rPr>
                                        <w:rFonts w:eastAsia="Calibri"/>
                                        <w:b/>
                                        <w:bCs/>
                                        <w:sz w:val="18"/>
                                        <w:szCs w:val="18"/>
                                        <w:lang w:val="id-ID"/>
                                      </w:rPr>
                                      <w:t>H</w:t>
                                    </w:r>
                                    <w:r>
                                      <w:rPr>
                                        <w:rFonts w:eastAsia="Calibri"/>
                                        <w:b/>
                                        <w:bCs/>
                                        <w:position w:val="-5"/>
                                        <w:sz w:val="20"/>
                                        <w:szCs w:val="20"/>
                                        <w:vertAlign w:val="subscript"/>
                                        <w:lang w:val="id-ID"/>
                                      </w:rPr>
                                      <w:t xml:space="preserve">4 </w:t>
                                    </w:r>
                                    <w:r>
                                      <w:rPr>
                                        <w:rFonts w:eastAsia="Calibri"/>
                                        <w:b/>
                                        <w:bCs/>
                                        <w:position w:val="-5"/>
                                        <w:sz w:val="20"/>
                                        <w:szCs w:val="20"/>
                                        <w:lang w:val="id-ID"/>
                                      </w:rPr>
                                      <w:t>(+)</w:t>
                                    </w:r>
                                  </w:p>
                                </w:txbxContent>
                              </wps:txbx>
                              <wps:bodyPr lIns="91440" rIns="91440" tIns="45720" bIns="45720" vert="horz" anchor="ctr" wrap="square">
                                <a:prstTxWarp prst="textNoShape"/>
                                <a:noAutofit/>
                              </wps:bodyPr>
                            </wps:wsp>
                            <wps:wsp>
                              <wps:cNvSpPr/>
                              <wps:spPr>
                                <a:xfrm rot="0">
                                  <a:off x="2774481" y="2859055"/>
                                  <a:ext cx="588918" cy="301625"/>
                                </a:xfrm>
                                <a:prstGeom prst="rect"/>
                                <a:solidFill>
                                  <a:srgbClr val="ffffff"/>
                                </a:solidFill>
                                <a:ln cmpd="sng" cap="flat" w="25400">
                                  <a:solidFill>
                                    <a:srgbClr val="ffffff"/>
                                  </a:solidFill>
                                  <a:prstDash val="solid"/>
                                  <a:round/>
                                  <a:headEnd len="med" w="med" type="none"/>
                                  <a:tailEnd len="med" w="med" type="none"/>
                                </a:ln>
                              </wps:spPr>
                              <wps:txbx id="1064">
                                <w:txbxContent>
                                  <w:p>
                                    <w:pPr>
                                      <w:pStyle w:val="style94"/>
                                      <w:spacing w:before="0" w:beforeAutospacing="false" w:after="200" w:afterAutospacing="false" w:lineRule="auto" w:line="276"/>
                                      <w:jc w:val="center"/>
                                      <w:rPr/>
                                    </w:pPr>
                                    <w:r>
                                      <w:rPr>
                                        <w:rFonts w:eastAsia="Calibri"/>
                                        <w:b/>
                                        <w:bCs/>
                                        <w:sz w:val="18"/>
                                        <w:szCs w:val="18"/>
                                        <w:lang w:val="id-ID"/>
                                      </w:rPr>
                                      <w:t>H</w:t>
                                    </w:r>
                                    <w:r>
                                      <w:rPr>
                                        <w:rFonts w:eastAsia="Calibri"/>
                                        <w:b/>
                                        <w:bCs/>
                                        <w:position w:val="-5"/>
                                        <w:sz w:val="20"/>
                                        <w:szCs w:val="20"/>
                                        <w:vertAlign w:val="subscript"/>
                                        <w:lang w:val="id-ID"/>
                                      </w:rPr>
                                      <w:t xml:space="preserve">2 </w:t>
                                    </w:r>
                                    <w:r>
                                      <w:rPr>
                                        <w:rFonts w:eastAsia="Calibri"/>
                                        <w:b/>
                                        <w:bCs/>
                                        <w:position w:val="-5"/>
                                        <w:sz w:val="20"/>
                                        <w:szCs w:val="20"/>
                                        <w:lang w:val="id-ID"/>
                                      </w:rPr>
                                      <w:t>(+)</w:t>
                                    </w:r>
                                  </w:p>
                                </w:txbxContent>
                              </wps:txbx>
                              <wps:bodyPr lIns="91440" rIns="91440" tIns="45720" bIns="45720" vert="horz" anchor="ctr" wrap="square">
                                <a:prstTxWarp prst="textNoShape"/>
                                <a:noAutofit/>
                              </wps:bodyPr>
                            </wps:wsp>
                            <wps:wsp>
                              <wps:cNvSpPr/>
                              <wps:spPr>
                                <a:xfrm rot="0" flipV="1">
                                  <a:off x="1633486" y="2486472"/>
                                  <a:ext cx="2858770" cy="763903"/>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3284265" y="1696630"/>
                                  <a:ext cx="675892" cy="394565"/>
                                </a:xfrm>
                                <a:prstGeom prst="rect"/>
                                <a:solidFill>
                                  <a:srgbClr val="ffffff"/>
                                </a:solidFill>
                                <a:ln cmpd="sng" cap="flat" w="25400">
                                  <a:solidFill>
                                    <a:srgbClr val="ffffff"/>
                                  </a:solidFill>
                                  <a:prstDash val="solid"/>
                                  <a:round/>
                                  <a:headEnd len="med" w="med" type="none"/>
                                  <a:tailEnd len="med" w="med" type="none"/>
                                </a:ln>
                              </wps:spPr>
                              <wps:txbx id="1066">
                                <w:txbxContent>
                                  <w:p>
                                    <w:pPr>
                                      <w:pStyle w:val="style94"/>
                                      <w:spacing w:before="0" w:beforeAutospacing="false" w:after="0" w:afterAutospacing="false"/>
                                      <w:jc w:val="center"/>
                                      <w:rPr/>
                                    </w:pPr>
                                    <w:r>
                                      <w:rPr>
                                        <w:rFonts w:eastAsia="Calibri"/>
                                        <w:b/>
                                        <w:bCs/>
                                        <w:kern w:val="2"/>
                                        <w:sz w:val="18"/>
                                        <w:szCs w:val="18"/>
                                        <w:lang w:val="id-ID"/>
                                      </w:rPr>
                                      <w:t>H</w:t>
                                    </w:r>
                                    <w:r>
                                      <w:rPr>
                                        <w:rFonts w:eastAsia="Calibri"/>
                                        <w:b/>
                                        <w:bCs/>
                                        <w:kern w:val="2"/>
                                        <w:position w:val="-5"/>
                                        <w:sz w:val="20"/>
                                        <w:szCs w:val="20"/>
                                        <w:vertAlign w:val="subscript"/>
                                        <w:lang w:val="id-ID"/>
                                      </w:rPr>
                                      <w:t xml:space="preserve">5 </w:t>
                                    </w:r>
                                    <w:r>
                                      <w:rPr>
                                        <w:rFonts w:eastAsia="Calibri"/>
                                        <w:b/>
                                        <w:bCs/>
                                        <w:kern w:val="2"/>
                                        <w:position w:val="-5"/>
                                        <w:sz w:val="20"/>
                                        <w:szCs w:val="20"/>
                                        <w:lang w:val="id-ID"/>
                                      </w:rPr>
                                      <w:t>(+)</w:t>
                                    </w:r>
                                  </w:p>
                                </w:txbxContent>
                              </wps:txbx>
                              <wps:bodyPr lIns="91440" rIns="91440" tIns="45720" bIns="45720" vert="horz" anchor="ctr" wrap="square">
                                <a:prstTxWarp prst="textNoShape"/>
                                <a:noAutofit/>
                              </wps:bodyPr>
                            </wps:wsp>
                            <wps:wsp>
                              <wps:cNvSpPr/>
                              <wps:spPr>
                                <a:xfrm rot="0">
                                  <a:off x="1899959" y="1132841"/>
                                  <a:ext cx="629483" cy="301623"/>
                                </a:xfrm>
                                <a:prstGeom prst="rect"/>
                                <a:solidFill>
                                  <a:srgbClr val="ffffff"/>
                                </a:solidFill>
                                <a:ln cmpd="sng" cap="flat" w="25400">
                                  <a:solidFill>
                                    <a:srgbClr val="ffffff"/>
                                  </a:solidFill>
                                  <a:prstDash val="solid"/>
                                  <a:round/>
                                  <a:headEnd len="med" w="med" type="none"/>
                                  <a:tailEnd len="med" w="med" type="none"/>
                                </a:ln>
                              </wps:spPr>
                              <wps:txbx id="1067">
                                <w:txbxContent>
                                  <w:p>
                                    <w:pPr>
                                      <w:pStyle w:val="style94"/>
                                      <w:spacing w:before="0" w:beforeAutospacing="false" w:after="200" w:afterAutospacing="false" w:lineRule="auto" w:line="276"/>
                                      <w:jc w:val="center"/>
                                      <w:rPr/>
                                    </w:pPr>
                                    <w:r>
                                      <w:rPr>
                                        <w:rFonts w:eastAsia="Calibri"/>
                                        <w:b/>
                                        <w:bCs/>
                                        <w:kern w:val="2"/>
                                        <w:sz w:val="18"/>
                                        <w:szCs w:val="18"/>
                                        <w:lang w:val="id-ID"/>
                                      </w:rPr>
                                      <w:t>H</w:t>
                                    </w:r>
                                    <w:r>
                                      <w:rPr>
                                        <w:rFonts w:eastAsia="Calibri"/>
                                        <w:b/>
                                        <w:bCs/>
                                        <w:kern w:val="2"/>
                                        <w:position w:val="-5"/>
                                        <w:sz w:val="20"/>
                                        <w:szCs w:val="20"/>
                                        <w:vertAlign w:val="subscript"/>
                                        <w:lang w:val="id-ID"/>
                                      </w:rPr>
                                      <w:t xml:space="preserve">6 </w:t>
                                    </w:r>
                                    <w:r>
                                      <w:rPr>
                                        <w:rFonts w:eastAsia="Calibri"/>
                                        <w:b/>
                                        <w:bCs/>
                                        <w:kern w:val="2"/>
                                        <w:position w:val="-5"/>
                                        <w:sz w:val="20"/>
                                        <w:szCs w:val="20"/>
                                        <w:lang w:val="id-ID"/>
                                      </w:rPr>
                                      <w:t>(+)</w:t>
                                    </w:r>
                                  </w:p>
                                </w:txbxContent>
                              </wps:txbx>
                              <wps:bodyPr lIns="91440" rIns="91440" tIns="45720" bIns="45720" vert="horz" anchor="ctr" wrap="square">
                                <a:prstTxWarp prst="textNoShape"/>
                                <a:noAutofit/>
                              </wps:bodyPr>
                            </wps:wsp>
                            <wps:wsp>
                              <wps:cNvSpPr/>
                              <wps:spPr>
                                <a:xfrm rot="0">
                                  <a:off x="1762997" y="1001621"/>
                                  <a:ext cx="557528" cy="629285"/>
                                </a:xfrm>
                                <a:prstGeom prst="line"/>
                                <a:ln cmpd="sng" cap="flat" w="9525">
                                  <a:solidFill>
                                    <a:srgbClr val="000000"/>
                                  </a:solidFill>
                                  <a:prstDash val="dash"/>
                                  <a:round/>
                                  <a:headEnd len="med" w="med" type="none"/>
                                  <a:tailEnd len="med" w="med" type="none"/>
                                </a:ln>
                              </wps:spPr>
                              <wps:bodyPr>
                                <a:prstTxWarp prst="textNoShape"/>
                              </wps:bodyPr>
                            </wps:wsp>
                            <wps:wsp>
                              <wps:cNvSpPr/>
                              <wps:spPr>
                                <a:xfrm rot="0">
                                  <a:off x="1900544" y="2643421"/>
                                  <a:ext cx="545773" cy="301625"/>
                                </a:xfrm>
                                <a:prstGeom prst="rect"/>
                                <a:solidFill>
                                  <a:srgbClr val="ffffff"/>
                                </a:solidFill>
                                <a:ln cmpd="sng" cap="flat" w="25400">
                                  <a:solidFill>
                                    <a:srgbClr val="ffffff"/>
                                  </a:solidFill>
                                  <a:prstDash val="solid"/>
                                  <a:round/>
                                  <a:headEnd len="med" w="med" type="none"/>
                                  <a:tailEnd len="med" w="med" type="none"/>
                                </a:ln>
                              </wps:spPr>
                              <wps:txbx id="1069">
                                <w:txbxContent>
                                  <w:p>
                                    <w:pPr>
                                      <w:pStyle w:val="style94"/>
                                      <w:spacing w:before="0" w:beforeAutospacing="false" w:after="200" w:afterAutospacing="false" w:lineRule="auto" w:line="276"/>
                                      <w:jc w:val="center"/>
                                      <w:rPr/>
                                    </w:pPr>
                                    <w:r>
                                      <w:rPr>
                                        <w:rFonts w:eastAsia="Calibri"/>
                                        <w:b/>
                                        <w:bCs/>
                                        <w:sz w:val="18"/>
                                        <w:szCs w:val="18"/>
                                        <w:lang w:val="id-ID"/>
                                      </w:rPr>
                                      <w:t>H</w:t>
                                    </w:r>
                                    <w:r>
                                      <w:rPr>
                                        <w:rFonts w:eastAsia="Calibri"/>
                                        <w:b/>
                                        <w:bCs/>
                                        <w:position w:val="-5"/>
                                        <w:sz w:val="20"/>
                                        <w:szCs w:val="20"/>
                                        <w:vertAlign w:val="subscript"/>
                                        <w:lang w:val="id-ID"/>
                                      </w:rPr>
                                      <w:t>7</w:t>
                                    </w:r>
                                    <w:r>
                                      <w:rPr>
                                        <w:rFonts w:eastAsia="Calibri"/>
                                        <w:b/>
                                        <w:bCs/>
                                        <w:position w:val="-5"/>
                                        <w:sz w:val="20"/>
                                        <w:szCs w:val="20"/>
                                        <w:lang w:val="id-ID"/>
                                      </w:rPr>
                                      <w:t>(+)</w:t>
                                    </w:r>
                                  </w:p>
                                </w:txbxContent>
                              </wps:txbx>
                              <wps:bodyPr lIns="91440" rIns="91440" tIns="45720" bIns="45720" vert="horz" anchor="ctr" wrap="square">
                                <a:prstTxWarp prst="textNoShape"/>
                                <a:noAutofit/>
                              </wps:bodyPr>
                            </wps:wsp>
                            <wps:wsp>
                              <wps:cNvSpPr/>
                              <wps:spPr>
                                <a:xfrm rot="0" flipV="1">
                                  <a:off x="1753472" y="2407456"/>
                                  <a:ext cx="567055" cy="570230"/>
                                </a:xfrm>
                                <a:prstGeom prst="line"/>
                                <a:ln cmpd="sng" cap="flat" w="9525">
                                  <a:solidFill>
                                    <a:srgbClr val="000000"/>
                                  </a:solidFill>
                                  <a:prstDash val="dash"/>
                                  <a:round/>
                                  <a:headEnd len="med" w="med" type="none"/>
                                  <a:tailEnd len="med" w="med" type="none"/>
                                </a:ln>
                              </wps:spPr>
                              <wps:bodyPr>
                                <a:prstTxWarp prst="textNoShape"/>
                              </wps:bodyPr>
                            </wps:wsp>
                            <wps:wsp>
                              <wps:cNvSpPr/>
                              <wps:spPr>
                                <a:xfrm rot="0">
                                  <a:off x="3116699" y="1739069"/>
                                  <a:ext cx="809624" cy="0"/>
                                </a:xfrm>
                                <a:prstGeom prst="line"/>
                                <a:ln cmpd="sng" cap="flat" w="9525">
                                  <a:solidFill>
                                    <a:srgbClr val="000000"/>
                                  </a:solidFill>
                                  <a:prstDash val="dash"/>
                                  <a:round/>
                                  <a:headEnd len="med" w="med" type="none"/>
                                  <a:tailEnd len="med" w="med" type="none"/>
                                </a:ln>
                              </wps:spPr>
                              <wps:bodyPr>
                                <a:prstTxWarp prst="textNoShape"/>
                              </wps:bodyPr>
                            </wps:wsp>
                            <wps:wsp>
                              <wps:cNvSpPr/>
                              <wps:spPr>
                                <a:xfrm rot="5400000">
                                  <a:off x="3924808" y="1698147"/>
                                  <a:ext cx="81861" cy="78830"/>
                                </a:xfrm>
                                <a:prstGeom prst="triangle"/>
                                <a:solidFill>
                                  <a:srgbClr val="000000"/>
                                </a:solidFill>
                                <a:ln cmpd="sng" cap="flat" w="25400">
                                  <a:solidFill>
                                    <a:srgbClr val="000000"/>
                                  </a:solidFill>
                                  <a:prstDash val="solid"/>
                                  <a:round/>
                                  <a:headEnd len="med" w="med" type="none"/>
                                  <a:tailEnd len="med" w="med" type="none"/>
                                </a:ln>
                              </wps:spPr>
                              <wps:bodyPr>
                                <a:prstTxWarp prst="textNoShape"/>
                              </wps:bodyPr>
                            </wps:wsp>
                          </wpc:wpc>
                        </a:graphicData>
                      </a:graphic>
                    </wp:inline>
                  </w:drawing>
                </mc:Choice>
                <mc:Fallback>
                  <w:pict>
                    <v:group id="1055" filled="f" stroked="f" style="margin-left:0.0pt;margin-top:0.0pt;width:438.0pt;height:310.5pt;mso-wrap-distance-left:0.0pt;mso-wrap-distance-right:0.0pt;visibility:visible;" coordsize="5562600,3943350" editas="canvas">
                      <v:shape id="1056" type="#_x0000_t75" filled="f" stroked="f" style="position:absolute;left:0;top:0;width:5562600;height:3943350;z-index:2;mso-position-horizontal-relative:page;mso-position-vertical-relative:page;mso-width-relative:page;mso-height-relative:page;visibility:visible;">
                        <w10:wrap type="square"/>
                        <v:fill/>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057" type="#_x0000_t5" adj="10800," fillcolor="black" style="position:absolute;left:3929696;top:1686636;width:72086;height:78830;z-index:3;mso-position-horizontal-relative:page;mso-position-vertical-relative:page;mso-width-relative:page;mso-height-relative:page;visibility:visible;rotation:5898240fd;">
                        <v:stroke weight="2.0pt"/>
                        <v:fill/>
                      </v:shape>
                      <v:shape id="1058" type="#_x0000_t5" adj="10800," fillcolor="black" style="position:absolute;left:3892453;top:2286116;width:71755;height:78740;z-index:4;mso-position-horizontal-relative:page;mso-position-vertical-relative:page;mso-width-relative:page;mso-height-relative:page;visibility:visible;rotation:5898240fd;v-text-anchor:middle;">
                        <v:stroke weight="2.0pt"/>
                        <v:fill/>
                        <v:textbox inset="7.2pt,3.6pt,7.2pt,3.6pt">
                          <w:txbxContent>
                            <w:p>
                              <w:pPr>
                                <w:pStyle w:val="style0"/>
                                <w:rPr>
                                  <w:rFonts w:eastAsia="Times New Roman"/>
                                  <w:b/>
                                </w:rPr>
                              </w:pPr>
                            </w:p>
                          </w:txbxContent>
                        </v:textbox>
                      </v:shape>
                      <v:line id="1059" filled="f" stroked="t" from="3195486.0pt,2326691.0pt" to="4005155.0pt,2326691.0pt" style="position:absolute;z-index:5;mso-position-horizontal-relative:page;mso-position-vertical-relative:page;mso-width-relative:page;mso-height-relative:page;visibility:visible;">
                        <v:stroke dashstyle="dash"/>
                        <v:fill/>
                      </v:line>
                      <v:rect id="1060" fillcolor="white" stroked="t" style="position:absolute;left:2813820;top:960268;width:549578;height:302151;z-index:6;mso-position-horizontal-relative:page;mso-position-vertical-relative:page;mso-width-relative:page;mso-height-relative:page;visibility:visible;v-text-anchor:middle;">
                        <v:stroke color="white" weight="2.0pt"/>
                        <v:fill/>
                        <v:textbox inset="7.2pt,3.6pt,7.2pt,3.6pt">
                          <w:txbxContent>
                            <w:p>
                              <w:pPr>
                                <w:pStyle w:val="style0"/>
                                <w:jc w:val="center"/>
                                <w:rPr>
                                  <w:rFonts w:ascii="Times New Roman" w:cs="Times New Roman" w:hAnsi="Times New Roman"/>
                                  <w:b/>
                                  <w:sz w:val="18"/>
                                </w:rPr>
                              </w:pPr>
                              <w:r>
                                <w:rPr>
                                  <w:rFonts w:ascii="Times New Roman" w:cs="Times New Roman" w:hAnsi="Times New Roman"/>
                                  <w:b/>
                                  <w:sz w:val="18"/>
                                </w:rPr>
                                <w:t>H</w:t>
                              </w:r>
                              <w:r>
                                <w:rPr>
                                  <w:rFonts w:ascii="Times New Roman" w:cs="Times New Roman" w:hAnsi="Times New Roman"/>
                                  <w:b/>
                                  <w:sz w:val="20"/>
                                  <w:vertAlign w:val="subscript"/>
                                </w:rPr>
                                <w:t>1</w:t>
                              </w:r>
                              <w:r>
                                <w:rPr>
                                  <w:rFonts w:ascii="Times New Roman" w:cs="Times New Roman" w:hAnsi="Times New Roman"/>
                                  <w:b/>
                                  <w:sz w:val="20"/>
                                  <w:vertAlign w:val="subscript"/>
                                </w:rPr>
                                <w:t xml:space="preserve"> </w:t>
                              </w:r>
                              <w:r>
                                <w:rPr>
                                  <w:rFonts w:ascii="Times New Roman" w:cs="Times New Roman" w:hAnsi="Times New Roman"/>
                                  <w:b/>
                                  <w:sz w:val="20"/>
                                </w:rPr>
                                <w:t>(+)</w:t>
                              </w:r>
                            </w:p>
                          </w:txbxContent>
                        </v:textbox>
                      </v:rect>
                      <v:rect id="1061" fillcolor="white" stroked="t" style="position:absolute;left:1354756;top:1378608;width:601271;height:301625;z-index:7;mso-position-horizontal-relative:page;mso-position-vertical-relative:page;mso-width-relative:page;mso-height-relative:page;visibility:visible;v-text-anchor:middle;">
                        <v:stroke color="white" weight="2.0pt"/>
                        <v:fill/>
                        <v:textbox inset="7.2pt,3.6pt,7.2pt,3.6pt">
                          <w:txbxContent>
                            <w:p>
                              <w:pPr>
                                <w:pStyle w:val="style94"/>
                                <w:spacing w:before="0" w:beforeAutospacing="false" w:after="200" w:afterAutospacing="false" w:lineRule="auto" w:line="276"/>
                                <w:jc w:val="center"/>
                                <w:rPr>
                                  <w:b/>
                                </w:rPr>
                              </w:pPr>
                              <w:r>
                                <w:rPr>
                                  <w:rFonts w:eastAsia="Calibri"/>
                                  <w:b/>
                                  <w:kern w:val="2"/>
                                  <w:sz w:val="18"/>
                                  <w:szCs w:val="18"/>
                                  <w:lang w:val="id-ID"/>
                                </w:rPr>
                                <w:t>H</w:t>
                              </w:r>
                              <w:r>
                                <w:rPr>
                                  <w:rFonts w:eastAsia="Calibri"/>
                                  <w:b/>
                                  <w:kern w:val="2"/>
                                  <w:position w:val="-5"/>
                                  <w:sz w:val="20"/>
                                  <w:szCs w:val="20"/>
                                  <w:vertAlign w:val="subscript"/>
                                  <w:lang w:val="id-ID"/>
                                </w:rPr>
                                <w:t xml:space="preserve">3 </w:t>
                              </w:r>
                              <w:r>
                                <w:rPr>
                                  <w:rFonts w:eastAsia="Calibri"/>
                                  <w:b/>
                                  <w:kern w:val="2"/>
                                  <w:position w:val="-5"/>
                                  <w:sz w:val="20"/>
                                  <w:szCs w:val="20"/>
                                  <w:lang w:val="id-ID"/>
                                </w:rPr>
                                <w:t>(+)</w:t>
                              </w:r>
                            </w:p>
                          </w:txbxContent>
                        </v:textbox>
                      </v:rect>
                      <v:shape id="1062" type="#_x0000_t32" filled="f" style="position:absolute;left:1719618;top:826364;width:2858770;height:768350;z-index:8;mso-position-horizontal-relative:page;mso-position-vertical-relative:page;mso-width-relative:page;mso-height-relative:page;visibility:visible;">
                        <v:stroke endarrow="open"/>
                        <v:fill/>
                      </v:shape>
                      <v:rect id="1063" fillcolor="white" stroked="t" style="position:absolute;left:1255803;top:2407456;width:684322;height:301625;z-index:9;mso-position-horizontal-relative:page;mso-position-vertical-relative:page;mso-width-relative:page;mso-height-relative:page;visibility:visible;v-text-anchor:middle;">
                        <v:stroke color="white" weight="2.0pt"/>
                        <v:fill/>
                        <v:textbox inset="7.2pt,3.6pt,7.2pt,3.6pt">
                          <w:txbxContent>
                            <w:p>
                              <w:pPr>
                                <w:pStyle w:val="style94"/>
                                <w:spacing w:before="0" w:beforeAutospacing="false" w:after="200" w:afterAutospacing="false" w:lineRule="auto" w:line="276"/>
                                <w:jc w:val="center"/>
                                <w:rPr/>
                              </w:pPr>
                              <w:r>
                                <w:rPr>
                                  <w:rFonts w:eastAsia="Calibri"/>
                                  <w:b/>
                                  <w:bCs/>
                                  <w:sz w:val="18"/>
                                  <w:szCs w:val="18"/>
                                  <w:lang w:val="id-ID"/>
                                </w:rPr>
                                <w:t>H</w:t>
                              </w:r>
                              <w:r>
                                <w:rPr>
                                  <w:rFonts w:eastAsia="Calibri"/>
                                  <w:b/>
                                  <w:bCs/>
                                  <w:position w:val="-5"/>
                                  <w:sz w:val="20"/>
                                  <w:szCs w:val="20"/>
                                  <w:vertAlign w:val="subscript"/>
                                  <w:lang w:val="id-ID"/>
                                </w:rPr>
                                <w:t xml:space="preserve">4 </w:t>
                              </w:r>
                              <w:r>
                                <w:rPr>
                                  <w:rFonts w:eastAsia="Calibri"/>
                                  <w:b/>
                                  <w:bCs/>
                                  <w:position w:val="-5"/>
                                  <w:sz w:val="20"/>
                                  <w:szCs w:val="20"/>
                                  <w:lang w:val="id-ID"/>
                                </w:rPr>
                                <w:t>(+)</w:t>
                              </w:r>
                            </w:p>
                          </w:txbxContent>
                        </v:textbox>
                      </v:rect>
                      <v:rect id="1064" fillcolor="white" stroked="t" style="position:absolute;left:2774481;top:2859055;width:588918;height:301625;z-index:10;mso-position-horizontal-relative:page;mso-position-vertical-relative:page;mso-width-relative:page;mso-height-relative:page;visibility:visible;v-text-anchor:middle;">
                        <v:stroke color="white" weight="2.0pt"/>
                        <v:fill/>
                        <v:textbox inset="7.2pt,3.6pt,7.2pt,3.6pt">
                          <w:txbxContent>
                            <w:p>
                              <w:pPr>
                                <w:pStyle w:val="style94"/>
                                <w:spacing w:before="0" w:beforeAutospacing="false" w:after="200" w:afterAutospacing="false" w:lineRule="auto" w:line="276"/>
                                <w:jc w:val="center"/>
                                <w:rPr/>
                              </w:pPr>
                              <w:r>
                                <w:rPr>
                                  <w:rFonts w:eastAsia="Calibri"/>
                                  <w:b/>
                                  <w:bCs/>
                                  <w:sz w:val="18"/>
                                  <w:szCs w:val="18"/>
                                  <w:lang w:val="id-ID"/>
                                </w:rPr>
                                <w:t>H</w:t>
                              </w:r>
                              <w:r>
                                <w:rPr>
                                  <w:rFonts w:eastAsia="Calibri"/>
                                  <w:b/>
                                  <w:bCs/>
                                  <w:position w:val="-5"/>
                                  <w:sz w:val="20"/>
                                  <w:szCs w:val="20"/>
                                  <w:vertAlign w:val="subscript"/>
                                  <w:lang w:val="id-ID"/>
                                </w:rPr>
                                <w:t xml:space="preserve">2 </w:t>
                              </w:r>
                              <w:r>
                                <w:rPr>
                                  <w:rFonts w:eastAsia="Calibri"/>
                                  <w:b/>
                                  <w:bCs/>
                                  <w:position w:val="-5"/>
                                  <w:sz w:val="20"/>
                                  <w:szCs w:val="20"/>
                                  <w:lang w:val="id-ID"/>
                                </w:rPr>
                                <w:t>(+)</w:t>
                              </w:r>
                            </w:p>
                          </w:txbxContent>
                        </v:textbox>
                      </v:rect>
                      <v:shape id="1065" type="#_x0000_t32" filled="f" style="position:absolute;left:1633486;top:2486472;width:2858770;height:763904;z-index:11;mso-position-horizontal-relative:page;mso-position-vertical-relative:page;mso-width-relative:page;mso-height-relative:page;visibility:visible;flip:y;">
                        <v:stroke endarrow="open"/>
                        <v:fill/>
                      </v:shape>
                      <v:rect id="1066" fillcolor="white" stroked="t" style="position:absolute;left:3284265;top:1696630;width:675892;height:394566;z-index:12;mso-position-horizontal-relative:page;mso-position-vertical-relative:page;mso-width-relative:page;mso-height-relative:page;visibility:visible;v-text-anchor:middle;">
                        <v:stroke color="white" weight="2.0pt"/>
                        <v:fill/>
                        <v:textbox inset="7.2pt,3.6pt,7.2pt,3.6pt">
                          <w:txbxContent>
                            <w:p>
                              <w:pPr>
                                <w:pStyle w:val="style94"/>
                                <w:spacing w:before="0" w:beforeAutospacing="false" w:after="0" w:afterAutospacing="false"/>
                                <w:jc w:val="center"/>
                                <w:rPr/>
                              </w:pPr>
                              <w:r>
                                <w:rPr>
                                  <w:rFonts w:eastAsia="Calibri"/>
                                  <w:b/>
                                  <w:bCs/>
                                  <w:kern w:val="2"/>
                                  <w:sz w:val="18"/>
                                  <w:szCs w:val="18"/>
                                  <w:lang w:val="id-ID"/>
                                </w:rPr>
                                <w:t>H</w:t>
                              </w:r>
                              <w:r>
                                <w:rPr>
                                  <w:rFonts w:eastAsia="Calibri"/>
                                  <w:b/>
                                  <w:bCs/>
                                  <w:kern w:val="2"/>
                                  <w:position w:val="-5"/>
                                  <w:sz w:val="20"/>
                                  <w:szCs w:val="20"/>
                                  <w:vertAlign w:val="subscript"/>
                                  <w:lang w:val="id-ID"/>
                                </w:rPr>
                                <w:t xml:space="preserve">5 </w:t>
                              </w:r>
                              <w:r>
                                <w:rPr>
                                  <w:rFonts w:eastAsia="Calibri"/>
                                  <w:b/>
                                  <w:bCs/>
                                  <w:kern w:val="2"/>
                                  <w:position w:val="-5"/>
                                  <w:sz w:val="20"/>
                                  <w:szCs w:val="20"/>
                                  <w:lang w:val="id-ID"/>
                                </w:rPr>
                                <w:t>(+)</w:t>
                              </w:r>
                            </w:p>
                          </w:txbxContent>
                        </v:textbox>
                      </v:rect>
                      <v:rect id="1067" fillcolor="white" stroked="t" style="position:absolute;left:1899959;top:1132841;width:629484;height:301624;z-index:13;mso-position-horizontal-relative:page;mso-position-vertical-relative:page;mso-width-relative:page;mso-height-relative:page;visibility:visible;v-text-anchor:middle;">
                        <v:stroke color="white" weight="2.0pt"/>
                        <v:fill/>
                        <v:textbox inset="7.2pt,3.6pt,7.2pt,3.6pt">
                          <w:txbxContent>
                            <w:p>
                              <w:pPr>
                                <w:pStyle w:val="style94"/>
                                <w:spacing w:before="0" w:beforeAutospacing="false" w:after="200" w:afterAutospacing="false" w:lineRule="auto" w:line="276"/>
                                <w:jc w:val="center"/>
                                <w:rPr/>
                              </w:pPr>
                              <w:r>
                                <w:rPr>
                                  <w:rFonts w:eastAsia="Calibri"/>
                                  <w:b/>
                                  <w:bCs/>
                                  <w:kern w:val="2"/>
                                  <w:sz w:val="18"/>
                                  <w:szCs w:val="18"/>
                                  <w:lang w:val="id-ID"/>
                                </w:rPr>
                                <w:t>H</w:t>
                              </w:r>
                              <w:r>
                                <w:rPr>
                                  <w:rFonts w:eastAsia="Calibri"/>
                                  <w:b/>
                                  <w:bCs/>
                                  <w:kern w:val="2"/>
                                  <w:position w:val="-5"/>
                                  <w:sz w:val="20"/>
                                  <w:szCs w:val="20"/>
                                  <w:vertAlign w:val="subscript"/>
                                  <w:lang w:val="id-ID"/>
                                </w:rPr>
                                <w:t xml:space="preserve">6 </w:t>
                              </w:r>
                              <w:r>
                                <w:rPr>
                                  <w:rFonts w:eastAsia="Calibri"/>
                                  <w:b/>
                                  <w:bCs/>
                                  <w:kern w:val="2"/>
                                  <w:position w:val="-5"/>
                                  <w:sz w:val="20"/>
                                  <w:szCs w:val="20"/>
                                  <w:lang w:val="id-ID"/>
                                </w:rPr>
                                <w:t>(+)</w:t>
                              </w:r>
                            </w:p>
                          </w:txbxContent>
                        </v:textbox>
                      </v:rect>
                      <v:line id="1068" filled="f" stroked="t" from="1762997.0pt,1001622.0pt" to="2320526.0pt,1630907.0pt" style="position:absolute;z-index:14;mso-position-horizontal-relative:page;mso-position-vertical-relative:page;mso-width-relative:page;mso-height-relative:page;visibility:visible;">
                        <v:stroke dashstyle="dash"/>
                        <v:fill/>
                      </v:line>
                      <v:rect id="1069" fillcolor="white" stroked="t" style="position:absolute;left:1900544;top:2643421;width:545773;height:301625;z-index:15;mso-position-horizontal-relative:page;mso-position-vertical-relative:page;mso-width-relative:page;mso-height-relative:page;visibility:visible;v-text-anchor:middle;">
                        <v:stroke color="white" weight="2.0pt"/>
                        <v:fill/>
                        <v:textbox inset="7.2pt,3.6pt,7.2pt,3.6pt">
                          <w:txbxContent>
                            <w:p>
                              <w:pPr>
                                <w:pStyle w:val="style94"/>
                                <w:spacing w:before="0" w:beforeAutospacing="false" w:after="200" w:afterAutospacing="false" w:lineRule="auto" w:line="276"/>
                                <w:jc w:val="center"/>
                                <w:rPr/>
                              </w:pPr>
                              <w:r>
                                <w:rPr>
                                  <w:rFonts w:eastAsia="Calibri"/>
                                  <w:b/>
                                  <w:bCs/>
                                  <w:sz w:val="18"/>
                                  <w:szCs w:val="18"/>
                                  <w:lang w:val="id-ID"/>
                                </w:rPr>
                                <w:t>H</w:t>
                              </w:r>
                              <w:r>
                                <w:rPr>
                                  <w:rFonts w:eastAsia="Calibri"/>
                                  <w:b/>
                                  <w:bCs/>
                                  <w:position w:val="-5"/>
                                  <w:sz w:val="20"/>
                                  <w:szCs w:val="20"/>
                                  <w:vertAlign w:val="subscript"/>
                                  <w:lang w:val="id-ID"/>
                                </w:rPr>
                                <w:t>7</w:t>
                              </w:r>
                              <w:r>
                                <w:rPr>
                                  <w:rFonts w:eastAsia="Calibri"/>
                                  <w:b/>
                                  <w:bCs/>
                                  <w:position w:val="-5"/>
                                  <w:sz w:val="20"/>
                                  <w:szCs w:val="20"/>
                                  <w:lang w:val="id-ID"/>
                                </w:rPr>
                                <w:t>(+)</w:t>
                              </w:r>
                            </w:p>
                          </w:txbxContent>
                        </v:textbox>
                      </v:rect>
                      <v:line id="1070" filled="f" stroked="t" from="1753472.0pt,2407456.0pt" to="2320527.0pt,2977686.0pt" style="position:absolute;z-index:16;mso-position-horizontal-relative:page;mso-position-vertical-relative:page;mso-width-relative:page;mso-height-relative:page;visibility:visible;flip:y;">
                        <v:stroke dashstyle="dash"/>
                        <v:fill/>
                      </v:line>
                      <v:line id="1071" filled="f" stroked="t" from="3116699.0pt,1739069.0pt" to="3926323.0pt,1739069.0pt" style="position:absolute;z-index:17;mso-position-horizontal-relative:page;mso-position-vertical-relative:page;mso-width-relative:page;mso-height-relative:page;visibility:visible;">
                        <v:stroke dashstyle="dash"/>
                        <v:fill/>
                      </v:line>
                      <v:shape id="1072" type="#_x0000_t5" adj="10800," fillcolor="black" style="position:absolute;left:3924808;top:1698147;width:81862;height:78830;z-index:18;mso-position-horizontal-relative:page;mso-position-vertical-relative:page;mso-width-relative:page;mso-height-relative:page;visibility:visible;rotation:5898240fd;">
                        <v:stroke weight="2.0pt"/>
                        <v:fill/>
                      </v:shape>
                      <w10:anchorlock/>
                      <v:fill rotate="true"/>
                    </v:group>
                  </w:pict>
                </mc:Fallback>
              </mc:AlternateContent>
            </w:r>
            <w:r>
              <w:rPr>
                <w:noProof/>
                <w:lang w:val="en-US"/>
              </w:rPr>
            </w:r>
            <w:r>
              <w:rPr>
                <w:noProof/>
                <w:lang w:val="en-US"/>
              </w:rPr>
            </w:r>
            <w:r>
              <w:rPr>
                <w:noProof/>
                <w:lang w:val="en-US"/>
              </w:rPr>
              <mc:AlternateContent>
                <mc:Choice Requires="wps">
                  <w:drawing>
                    <wp:anchor distT="0" distB="0" distL="0" distR="0" simplePos="false" relativeHeight="6" behindDoc="false" locked="false" layoutInCell="true" allowOverlap="true">
                      <wp:simplePos x="0" y="0"/>
                      <wp:positionH relativeFrom="column">
                        <wp:posOffset>1488136</wp:posOffset>
                      </wp:positionH>
                      <wp:positionV relativeFrom="paragraph">
                        <wp:posOffset>1206748</wp:posOffset>
                      </wp:positionV>
                      <wp:extent cx="461008" cy="516255"/>
                      <wp:effectExtent l="0" t="0" r="72390" b="55245"/>
                      <wp:wrapNone/>
                      <wp:docPr id="1074" name="Straight Arrow Connector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1008" cy="516255"/>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anchor>
                  </w:drawing>
                </mc:Choice>
                <mc:Fallback>
                  <w:pict>
                    <v:shape id="1074" type="#_x0000_t32" filled="f" style="position:absolute;margin-left:117.18pt;margin-top:95.02pt;width:36.3pt;height:40.65pt;z-index:6;mso-position-horizontal-relative:text;mso-position-vertical-relative:text;mso-width-relative:page;mso-height-relative:page;mso-wrap-distance-left:0.0pt;mso-wrap-distance-right:0.0pt;visibility:visible;">
                      <v:stroke endarrow="open"/>
                      <v:fill/>
                    </v:shape>
                  </w:pict>
                </mc:Fallback>
              </mc:AlternateContent>
            </w:r>
            <w:r>
              <w:rPr>
                <w:noProof/>
                <w:lang w:val="en-US"/>
              </w:rPr>
              <mc:AlternateContent>
                <mc:Choice Requires="wps">
                  <w:drawing>
                    <wp:anchor distT="0" distB="0" distL="0" distR="0" simplePos="false" relativeHeight="4" behindDoc="false" locked="false" layoutInCell="true" allowOverlap="true">
                      <wp:simplePos x="0" y="0"/>
                      <wp:positionH relativeFrom="column">
                        <wp:posOffset>1658620</wp:posOffset>
                      </wp:positionH>
                      <wp:positionV relativeFrom="paragraph">
                        <wp:posOffset>1630680</wp:posOffset>
                      </wp:positionV>
                      <wp:extent cx="1762125" cy="819150"/>
                      <wp:effectExtent l="0" t="0" r="28575" b="19050"/>
                      <wp:wrapNone/>
                      <wp:docPr id="1075" name="Oval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62125" cy="819150"/>
                              </a:xfrm>
                              <a:prstGeom prst="ellipse"/>
                              <a:solidFill>
                                <a:srgbClr val="ffffff"/>
                              </a:solidFill>
                              <a:ln cmpd="sng" cap="flat" w="25400">
                                <a:solidFill>
                                  <a:srgbClr val="000000"/>
                                </a:solidFill>
                                <a:prstDash val="solid"/>
                                <a:round/>
                                <a:headEnd len="med" w="med" type="none"/>
                                <a:tailEnd len="med" w="med" type="none"/>
                              </a:ln>
                            </wps:spPr>
                            <wps:txbx id="1075">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Moral Pajak</w:t>
                                  </w:r>
                                </w:p>
                                <w:p>
                                  <w:pPr>
                                    <w:pStyle w:val="style0"/>
                                    <w:spacing w:after="0" w:lineRule="auto" w:line="240"/>
                                    <w:jc w:val="center"/>
                                    <w:rPr>
                                      <w:rFonts w:ascii="Times New Roman" w:cs="Times New Roman" w:hAnsi="Times New Roman"/>
                                      <w:sz w:val="20"/>
                                    </w:rPr>
                                  </w:pPr>
                                  <w:r>
                                    <w:rPr>
                                      <w:rFonts w:ascii="Times New Roman" w:cs="Times New Roman" w:hAnsi="Times New Roman"/>
                                      <w:sz w:val="20"/>
                                    </w:rPr>
                                    <w:t>(M</w:t>
                                  </w:r>
                                  <w:r>
                                    <w:rPr>
                                      <w:rFonts w:ascii="Times New Roman" w:cs="Times New Roman" w:hAnsi="Times New Roman"/>
                                      <w:sz w:val="20"/>
                                    </w:rPr>
                                    <w:t>)</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oval id="1075" fillcolor="white" stroked="t" style="position:absolute;margin-left:130.6pt;margin-top:128.4pt;width:138.75pt;height:64.5pt;z-index:4;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Moral Pajak</w:t>
                            </w:r>
                          </w:p>
                          <w:p>
                            <w:pPr>
                              <w:pStyle w:val="style0"/>
                              <w:spacing w:after="0" w:lineRule="auto" w:line="240"/>
                              <w:jc w:val="center"/>
                              <w:rPr>
                                <w:rFonts w:ascii="Times New Roman" w:cs="Times New Roman" w:hAnsi="Times New Roman"/>
                                <w:sz w:val="20"/>
                              </w:rPr>
                            </w:pPr>
                            <w:r>
                              <w:rPr>
                                <w:rFonts w:ascii="Times New Roman" w:cs="Times New Roman" w:hAnsi="Times New Roman"/>
                                <w:sz w:val="20"/>
                              </w:rPr>
                              <w:t>(M</w:t>
                            </w:r>
                            <w:r>
                              <w:rPr>
                                <w:rFonts w:ascii="Times New Roman" w:cs="Times New Roman" w:hAnsi="Times New Roman"/>
                                <w:sz w:val="20"/>
                              </w:rPr>
                              <w:t>)</w:t>
                            </w:r>
                          </w:p>
                        </w:txbxContent>
                      </v:textbox>
                    </v:oval>
                  </w:pict>
                </mc:Fallback>
              </mc:AlternateContent>
            </w:r>
            <w:r>
              <w:rPr>
                <w:noProof/>
                <w:lang w:val="en-US"/>
              </w:rPr>
              <mc:AlternateContent>
                <mc:Choice Requires="wps">
                  <w:drawing>
                    <wp:anchor distT="0" distB="0" distL="0" distR="0" simplePos="false" relativeHeight="5" behindDoc="false" locked="false" layoutInCell="true" allowOverlap="true">
                      <wp:simplePos x="0" y="0"/>
                      <wp:positionH relativeFrom="column">
                        <wp:posOffset>3686809</wp:posOffset>
                      </wp:positionH>
                      <wp:positionV relativeFrom="paragraph">
                        <wp:posOffset>1631533</wp:posOffset>
                      </wp:positionV>
                      <wp:extent cx="1762125" cy="819150"/>
                      <wp:effectExtent l="0" t="0" r="28575" b="19050"/>
                      <wp:wrapNone/>
                      <wp:docPr id="1076" name="Oval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62125" cy="819150"/>
                              </a:xfrm>
                              <a:prstGeom prst="ellipse"/>
                              <a:solidFill>
                                <a:srgbClr val="ffffff"/>
                              </a:solidFill>
                              <a:ln cmpd="sng" cap="flat" w="25400">
                                <a:solidFill>
                                  <a:srgbClr val="000000"/>
                                </a:solidFill>
                                <a:prstDash val="solid"/>
                                <a:round/>
                                <a:headEnd len="med" w="med" type="none"/>
                                <a:tailEnd len="med" w="med" type="none"/>
                              </a:ln>
                            </wps:spPr>
                            <wps:txbx id="1076">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Kepatuhan Wajib Pajak (Y</w:t>
                                  </w:r>
                                  <w:r>
                                    <w:rPr>
                                      <w:rFonts w:ascii="Times New Roman" w:cs="Times New Roman" w:hAnsi="Times New Roman"/>
                                      <w:sz w:val="20"/>
                                    </w:rPr>
                                    <w:t>1)</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oval id="1076" fillcolor="white" stroked="t" style="position:absolute;margin-left:290.3pt;margin-top:128.47pt;width:138.75pt;height:64.5pt;z-index:5;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Kepatuhan Wajib Pajak (Y</w:t>
                            </w:r>
                            <w:r>
                              <w:rPr>
                                <w:rFonts w:ascii="Times New Roman" w:cs="Times New Roman" w:hAnsi="Times New Roman"/>
                                <w:sz w:val="20"/>
                              </w:rPr>
                              <w:t>1)</w:t>
                            </w:r>
                          </w:p>
                        </w:txbxContent>
                      </v:textbox>
                    </v:oval>
                  </w:pict>
                </mc:Fallback>
              </mc:AlternateContent>
            </w:r>
            <w:r>
              <w:rPr>
                <w:noProof/>
                <w:lang w:val="en-US"/>
              </w:rPr>
              <mc:AlternateContent>
                <mc:Choice Requires="wps">
                  <w:drawing>
                    <wp:anchor distT="0" distB="0" distL="0" distR="0" simplePos="false" relativeHeight="3" behindDoc="false" locked="false" layoutInCell="true" allowOverlap="true">
                      <wp:simplePos x="0" y="0"/>
                      <wp:positionH relativeFrom="column">
                        <wp:posOffset>-51434</wp:posOffset>
                      </wp:positionH>
                      <wp:positionV relativeFrom="paragraph">
                        <wp:posOffset>2710042</wp:posOffset>
                      </wp:positionV>
                      <wp:extent cx="1762125" cy="819150"/>
                      <wp:effectExtent l="0" t="0" r="28575" b="19050"/>
                      <wp:wrapNone/>
                      <wp:docPr id="1077" name="Oval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62125" cy="819150"/>
                              </a:xfrm>
                              <a:prstGeom prst="ellipse"/>
                              <a:solidFill>
                                <a:srgbClr val="ffffff"/>
                              </a:solidFill>
                              <a:ln cmpd="sng" cap="flat" w="25400">
                                <a:solidFill>
                                  <a:srgbClr val="000000"/>
                                </a:solidFill>
                                <a:prstDash val="solid"/>
                                <a:round/>
                                <a:headEnd len="med" w="med" type="none"/>
                                <a:tailEnd len="med" w="med" type="none"/>
                              </a:ln>
                            </wps:spPr>
                            <wps:txbx id="1077">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Norma Sosial</w:t>
                                  </w:r>
                                  <w:r>
                                    <w:rPr>
                                      <w:rFonts w:ascii="Times New Roman" w:cs="Times New Roman" w:hAnsi="Times New Roman"/>
                                      <w:sz w:val="20"/>
                                    </w:rPr>
                                    <w:t xml:space="preserve"> (X</w:t>
                                  </w:r>
                                  <w:r>
                                    <w:rPr>
                                      <w:rFonts w:ascii="Times New Roman" w:cs="Times New Roman" w:hAnsi="Times New Roman"/>
                                      <w:sz w:val="20"/>
                                    </w:rPr>
                                    <w:t>2</w:t>
                                  </w:r>
                                  <w:r>
                                    <w:rPr>
                                      <w:rFonts w:ascii="Times New Roman" w:cs="Times New Roman" w:hAnsi="Times New Roman"/>
                                      <w:sz w:val="20"/>
                                    </w:rPr>
                                    <w:t>)</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oval id="1077" fillcolor="white" stroked="t" style="position:absolute;margin-left:-4.05pt;margin-top:213.39pt;width:138.75pt;height:64.5pt;z-index:3;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Norma Sosial</w:t>
                            </w:r>
                            <w:r>
                              <w:rPr>
                                <w:rFonts w:ascii="Times New Roman" w:cs="Times New Roman" w:hAnsi="Times New Roman"/>
                                <w:sz w:val="20"/>
                              </w:rPr>
                              <w:t xml:space="preserve"> (X</w:t>
                            </w:r>
                            <w:r>
                              <w:rPr>
                                <w:rFonts w:ascii="Times New Roman" w:cs="Times New Roman" w:hAnsi="Times New Roman"/>
                                <w:sz w:val="20"/>
                              </w:rPr>
                              <w:t>2</w:t>
                            </w:r>
                            <w:r>
                              <w:rPr>
                                <w:rFonts w:ascii="Times New Roman" w:cs="Times New Roman" w:hAnsi="Times New Roman"/>
                                <w:sz w:val="20"/>
                              </w:rPr>
                              <w:t>)</w:t>
                            </w:r>
                          </w:p>
                        </w:txbxContent>
                      </v:textbox>
                    </v:oval>
                  </w:pict>
                </mc:Fallback>
              </mc:AlternateContent>
            </w:r>
            <w:r>
              <w:rPr>
                <w:noProof/>
                <w:lang w:val="en-US"/>
              </w:rPr>
              <mc:AlternateContent>
                <mc:Choice Requires="wps">
                  <w:drawing>
                    <wp:anchor distT="0" distB="0" distL="0" distR="0" simplePos="false" relativeHeight="2" behindDoc="false" locked="false" layoutInCell="true" allowOverlap="true">
                      <wp:simplePos x="0" y="0"/>
                      <wp:positionH relativeFrom="column">
                        <wp:posOffset>-51434</wp:posOffset>
                      </wp:positionH>
                      <wp:positionV relativeFrom="paragraph">
                        <wp:posOffset>509270</wp:posOffset>
                      </wp:positionV>
                      <wp:extent cx="1762125" cy="819150"/>
                      <wp:effectExtent l="0" t="0" r="28575" b="19050"/>
                      <wp:wrapNone/>
                      <wp:docPr id="1078" name="Oval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62125" cy="819150"/>
                              </a:xfrm>
                              <a:prstGeom prst="ellipse"/>
                              <a:solidFill>
                                <a:srgbClr val="ffffff"/>
                              </a:solidFill>
                              <a:ln cmpd="sng" cap="flat" w="25400">
                                <a:solidFill>
                                  <a:srgbClr val="000000"/>
                                </a:solidFill>
                                <a:prstDash val="solid"/>
                                <a:round/>
                                <a:headEnd len="med" w="med" type="none"/>
                                <a:tailEnd len="med" w="med" type="none"/>
                              </a:ln>
                            </wps:spPr>
                            <wps:txbx id="1078">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Kepercayaan kepada Pemerintah (X1)</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oval id="1078" fillcolor="white" stroked="t" style="position:absolute;margin-left:-4.05pt;margin-top:40.1pt;width:138.75pt;height:64.5pt;z-index:2;mso-position-horizontal-relative:text;mso-position-vertical-relative:text;mso-width-percent:0;mso-height-percent:0;mso-width-relative:margin;mso-height-relative:margin;mso-wrap-distance-left:0.0pt;mso-wrap-distance-right:0.0pt;visibility:visible;v-text-anchor:middle;">
                      <v:stroke weight="2.0pt"/>
                      <v:fill/>
                      <v:textbox inset="7.2pt,3.6pt,7.2pt,3.6pt">
                        <w:txbxContent>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Kepercayaan kepada Pemerintah (X1)</w:t>
                            </w:r>
                          </w:p>
                        </w:txbxContent>
                      </v:textbox>
                    </v:oval>
                  </w:pict>
                </mc:Fallback>
              </mc:AlternateContent>
            </w:r>
          </w:p>
        </w:tc>
      </w:tr>
      <w:bookmarkStart w:id="77" w:name="_Toc195395342"/>
    </w:tbl>
    <w:p>
      <w:pPr>
        <w:pStyle w:val="style34"/>
        <w:spacing w:after="0"/>
        <w:jc w:val="center"/>
        <w:rPr>
          <w:rFonts w:ascii="Times New Roman" w:cs="Times New Roman" w:hAnsi="Times New Roman"/>
          <w:color w:val="auto"/>
          <w:sz w:val="22"/>
        </w:rPr>
      </w:pPr>
      <w:r>
        <w:rPr>
          <w:rFonts w:ascii="Times New Roman" w:cs="Times New Roman" w:hAnsi="Times New Roman"/>
          <w:color w:val="auto"/>
          <w:sz w:val="22"/>
        </w:rPr>
        <w:t>Gambar 2.</w:t>
      </w:r>
      <w:r>
        <w:rPr>
          <w:rFonts w:ascii="Times New Roman" w:cs="Times New Roman" w:hAnsi="Times New Roman"/>
          <w:color w:val="auto"/>
          <w:sz w:val="22"/>
        </w:rPr>
        <w:fldChar w:fldCharType="begin"/>
      </w:r>
      <w:r>
        <w:rPr>
          <w:rFonts w:ascii="Times New Roman" w:cs="Times New Roman" w:hAnsi="Times New Roman"/>
          <w:color w:val="auto"/>
          <w:sz w:val="22"/>
        </w:rPr>
        <w:instrText xml:space="preserve"> SEQ Gambar_2 \* ARABIC </w:instrText>
      </w:r>
      <w:r>
        <w:rPr>
          <w:rFonts w:ascii="Times New Roman" w:cs="Times New Roman" w:hAnsi="Times New Roman"/>
          <w:color w:val="auto"/>
          <w:sz w:val="22"/>
        </w:rPr>
        <w:fldChar w:fldCharType="separate"/>
      </w:r>
      <w:r>
        <w:rPr>
          <w:rFonts w:ascii="Times New Roman" w:cs="Times New Roman" w:hAnsi="Times New Roman"/>
          <w:noProof/>
          <w:color w:val="auto"/>
          <w:sz w:val="22"/>
        </w:rPr>
        <w:t>2</w:t>
      </w:r>
      <w:r>
        <w:rPr>
          <w:rFonts w:ascii="Times New Roman" w:cs="Times New Roman" w:hAnsi="Times New Roman"/>
          <w:color w:val="auto"/>
          <w:sz w:val="22"/>
        </w:rPr>
        <w:fldChar w:fldCharType="end"/>
      </w:r>
      <w:r>
        <w:rPr>
          <w:rFonts w:ascii="Times New Roman" w:cs="Times New Roman" w:hAnsi="Times New Roman"/>
          <w:color w:val="auto"/>
          <w:sz w:val="22"/>
        </w:rPr>
        <w:t xml:space="preserve"> Model Penelitian</w:t>
      </w:r>
      <w:bookmarkEnd w:id="77"/>
    </w:p>
    <w:p>
      <w:pPr>
        <w:pStyle w:val="style0"/>
        <w:tabs>
          <w:tab w:val="left" w:leader="none" w:pos="1377"/>
        </w:tabs>
        <w:spacing w:after="0" w:lineRule="auto" w:line="360"/>
        <w:jc w:val="both"/>
        <w:rPr>
          <w:rFonts w:ascii="Times New Roman" w:cs="Times New Roman" w:hAnsi="Times New Roman"/>
          <w:szCs w:val="24"/>
        </w:rPr>
      </w:pPr>
    </w:p>
    <w:p>
      <w:pPr>
        <w:pStyle w:val="style1"/>
        <w:spacing w:before="0"/>
        <w:jc w:val="center"/>
        <w:rPr>
          <w:rFonts w:ascii="Times New Roman" w:cs="Times New Roman" w:hAnsi="Times New Roman"/>
          <w:color w:val="auto"/>
        </w:rPr>
        <w:sectPr>
          <w:pgSz w:w="11906" w:h="16838" w:orient="portrait"/>
          <w:pgMar w:top="2268" w:right="1701" w:bottom="1701" w:left="2268" w:header="709" w:footer="709" w:gutter="0"/>
          <w:pgNumType w:start="10"/>
          <w:cols w:space="708"/>
          <w:titlePg/>
          <w:docGrid w:linePitch="360"/>
        </w:sectPr>
      </w:pPr>
    </w:p>
    <w:bookmarkStart w:id="78" w:name="_Toc195669059"/>
    <w:bookmarkStart w:id="79" w:name="_Toc223180362"/>
    <w:bookmarkStart w:id="80" w:name="_Toc224076639"/>
    <w:p>
      <w:pPr>
        <w:pStyle w:val="style1"/>
        <w:spacing w:before="0" w:lineRule="auto" w:line="480"/>
        <w:jc w:val="center"/>
        <w:rPr>
          <w:rFonts w:ascii="Times New Roman" w:cs="Times New Roman" w:hAnsi="Times New Roman"/>
          <w:color w:val="auto"/>
          <w:szCs w:val="24"/>
        </w:rPr>
      </w:pPr>
      <w:r>
        <w:rPr>
          <w:rFonts w:ascii="Times New Roman" w:cs="Times New Roman" w:hAnsi="Times New Roman"/>
          <w:color w:val="auto"/>
          <w:szCs w:val="24"/>
        </w:rPr>
        <w:t>BAB III</w:t>
      </w:r>
      <w:bookmarkEnd w:id="78"/>
      <w:bookmarkEnd w:id="79"/>
      <w:bookmarkEnd w:id="80"/>
      <w:r>
        <w:rPr>
          <w:rFonts w:ascii="Times New Roman" w:cs="Times New Roman" w:hAnsi="Times New Roman"/>
          <w:color w:val="auto"/>
          <w:szCs w:val="24"/>
        </w:rPr>
        <w:t xml:space="preserve"> </w:t>
      </w:r>
    </w:p>
    <w:bookmarkStart w:id="81" w:name="_Toc196567970"/>
    <w:bookmarkStart w:id="82" w:name="_Toc216404531"/>
    <w:bookmarkStart w:id="83" w:name="_Toc216544988"/>
    <w:bookmarkStart w:id="84" w:name="_Toc224076640"/>
    <w:p>
      <w:pPr>
        <w:pStyle w:val="style1"/>
        <w:spacing w:before="0" w:lineRule="auto" w:line="480"/>
        <w:jc w:val="center"/>
        <w:rPr>
          <w:rFonts w:ascii="Times New Roman" w:cs="Times New Roman" w:hAnsi="Times New Roman"/>
          <w:color w:val="auto"/>
          <w:szCs w:val="24"/>
        </w:rPr>
      </w:pPr>
      <w:r>
        <w:rPr>
          <w:rFonts w:ascii="Times New Roman" w:cs="Times New Roman" w:hAnsi="Times New Roman"/>
          <w:color w:val="auto"/>
          <w:szCs w:val="24"/>
        </w:rPr>
        <w:t>METODE PENELITIAN</w:t>
      </w:r>
      <w:bookmarkEnd w:id="81"/>
      <w:bookmarkEnd w:id="82"/>
      <w:bookmarkEnd w:id="83"/>
      <w:bookmarkEnd w:id="84"/>
    </w:p>
    <w:bookmarkStart w:id="85" w:name="_Toc224076641"/>
    <w:p>
      <w:pPr>
        <w:pStyle w:val="style2"/>
        <w:numPr>
          <w:ilvl w:val="0"/>
          <w:numId w:val="4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Definisi Operasional Penelitian</w:t>
      </w:r>
      <w:bookmarkEnd w:id="85"/>
    </w:p>
    <w:bookmarkStart w:id="86" w:name="_Toc216404533"/>
    <w:bookmarkStart w:id="87" w:name="_Toc216544990"/>
    <w:bookmarkStart w:id="88" w:name="_Toc224076642"/>
    <w:p>
      <w:pPr>
        <w:pStyle w:val="style3"/>
        <w:numPr>
          <w:ilvl w:val="0"/>
          <w:numId w:val="50"/>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Variabel Dependen</w:t>
      </w:r>
      <w:bookmarkEnd w:id="86"/>
      <w:bookmarkEnd w:id="87"/>
      <w:bookmarkEnd w:id="88"/>
      <w:r>
        <w:rPr>
          <w:rFonts w:ascii="Times New Roman" w:cs="Times New Roman" w:hAnsi="Times New Roman"/>
          <w:color w:val="auto"/>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Kepatuhan wajib pajak merupakan suatu sikap dan perilaku wajib pajak orang pribadi pekerja bebas di yang terdaftar di KPP Pratama Samarinda Ilir  yang taat atau patuh dalam memenuhi kewajiban perpajakannya sesuai dengan ketentuan perundang-undangan yang berlaku. Untuk mengukur kepatuhan wajib pajak orang pribadi pekerja bebas  khusus tenaga ahli, digunakan 5 (lima) indikator </w:t>
      </w:r>
      <w:r>
        <w:rPr>
          <w:rFonts w:ascii="Times New Roman" w:cs="Times New Roman" w:hAnsi="Times New Roman"/>
          <w:sz w:val="24"/>
        </w:rPr>
        <w:t xml:space="preserve">yang diadopsi </w:t>
      </w:r>
      <w:r>
        <w:rPr>
          <w:rFonts w:ascii="Times New Roman" w:cs="Times New Roman" w:hAnsi="Times New Roman"/>
          <w:sz w:val="24"/>
        </w:rPr>
        <w:t xml:space="preserve">untuk mengukur atau menilai tingkat kepatuhan wajib pajak dalam memenuhi kewajiban perpajakannya berdasarkan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{"citationItems":[{"id":"ITEM-1","itemData":{"abstract":"Background: Distant metastasis is the major cause of treatment failure in patients with nasopharyngeal carcinoma (NPC). Although several biomarkers correlate with metastasis and prognosis, the molecular mechanisms of NPC development and progression remain unclear. Methods: Quantitative RT-PCR (qRT-PCR), western blotting, cell growth, foci formation, migration and invasion assays, and xenograft mouse models were utilized to examine the expression levels and functions of the CXCL5/CXCR2 axis in NPC. A luciferase reporter assay, western blotting, immunofluorescence, and migration and invasion assays were used to identify and verify the ERK/GSK-3β/Snail signalling pathway. Results: CXCL5 was significantly increased in the sera of NPC patients, and high expression levels of CXCL5/CXCR2 in NPC primary tissues indicated poor survival. CXCL5 and CXCR2 were upregulated in NPC cell lines. Ectopic expression of the CXCL5/CXCR2 axis promoted NPC cell migration and invasion in vitro and the formation of lung metastases in vivo. Mechanistically, the dual overexpression of CXCL5 and CXCR2 promoted cell spreading by inducing the epithelial-mesenchymal transition (EMT) through the activation of the ERK/GSK-3β/Snail signalling pathway. Conclusion: The CXCL5/CXCR2 axis contributes to the EMT of NPC cells by activating ERK/GSK-3β/Snail signalling, and this axis may be a potential diagnostic marker and therapeutic target for patients with NPC.","author":[{"dropping-particle":"","family":"Menteri Keuangan Republik Indonesia","given":"","non-dropping-particle":"","parse-names":false,"suffix":""}],"container-title":"Peraturan.Bpk.Go.Id","id":"ITEM-1","issued":{"date-parts":[["2018"]]},"page":"1-66","title":"Peraturan Kementerian Keuangan (PMK) tentang Tata Cara Pengembalian Pendahuluan Kelebihan Pembayaran Pajak","type":"article-journal"},"uris":["http://www.mendeley.com/documents/?uuid=2d9c19fb-2357-4aaf-bcfa-76008407f2f2","http://www.mendeley.com/documents/?uuid=849a7947-037c-4900-b6fb-ec3a0fcd591a"]}],"mendeley":{"formattedCitation":"(Menteri Keuangan Republik Indonesia, 2018)","manualFormatting":"Peraturan Menteri Keuangan No.39/PMK.03/ 2018 ","plainTextFormattedCitation":"(Menteri Keuangan Republik Indonesia, 2018)","previouslyFormattedCitation":"(Menteri Keuangan Republik Indonesia, 2018)"},"properties":{"noteIndex":0},"schema":"https://github.com/citation-style-language/schema/raw/master/csl-citation.json"}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Peraturan Menteri Keuangan No.39/PMK.03/ 2018 </w:t>
      </w:r>
      <w:r>
        <w:rPr>
          <w:rFonts w:ascii="Times New Roman" w:cs="Times New Roman" w:hAnsi="Times New Roman"/>
          <w:sz w:val="24"/>
        </w:rPr>
        <w:fldChar w:fldCharType="end"/>
      </w:r>
      <w:r>
        <w:rPr>
          <w:rFonts w:ascii="Times New Roman" w:cs="Times New Roman" w:hAnsi="Times New Roman"/>
          <w:sz w:val="24"/>
        </w:rPr>
        <w:t xml:space="preserve">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{"citationItems":[{"id":"ITEM-1","itemData":{"author":[{"dropping-particle":"","family":"Rahayu","given":"Siti Kurnia","non-dropping-particle":"","parse-names":false,"suffix":""}],"edition":"Revisi","id":"ITEM-1","issued":{"date-parts":[["2020"]]},"publisher":"Rekayasa Sains","publisher-place":"Bandung","title":"Perpajakan Konsep, Sistem dan Implementasi","type":"book"},"uris":["http://www.mendeley.com/documents/?uuid=eadff674-c52d-4f8d-a89e-70144f8ac33a","http://www.mendeley.com/documents/?uuid=a344961b-523f-4d54-9e3e-2a41ae78d412"]}],"mendeley":{"formattedCitation":"(Rahayu, 2020)","manualFormatting":"Rahayu (2020)","plainTextFormattedCitation":"(Rahayu, 2020)","previouslyFormattedCitation":"(Rahayu,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Rahayu (2020)</w:t>
      </w:r>
      <w:r>
        <w:rPr>
          <w:rFonts w:ascii="Times New Roman" w:cs="Times New Roman" w:hAnsi="Times New Roman"/>
          <w:sz w:val="24"/>
        </w:rPr>
        <w:fldChar w:fldCharType="end"/>
      </w:r>
      <w:r>
        <w:rPr>
          <w:rFonts w:ascii="Times New Roman" w:cs="Times New Roman" w:hAnsi="Times New Roman"/>
          <w:sz w:val="24"/>
        </w:rPr>
        <w:t xml:space="preserve"> dan disesuaikan dengan penelitian yaitu:</w:t>
      </w:r>
    </w:p>
    <w:p>
      <w:pPr>
        <w:pStyle w:val="style179"/>
        <w:numPr>
          <w:ilvl w:val="0"/>
          <w:numId w:val="53"/>
        </w:numPr>
        <w:tabs>
          <w:tab w:val="left" w:leader="none" w:pos="175"/>
        </w:tabs>
        <w:spacing w:after="0" w:lineRule="auto" w:line="480"/>
        <w:ind w:left="284" w:hanging="284"/>
        <w:rPr>
          <w:rFonts w:ascii="Times New Roman" w:cs="Times New Roman" w:hAnsi="Times New Roman"/>
          <w:sz w:val="24"/>
        </w:rPr>
      </w:pPr>
      <w:r>
        <w:rPr>
          <w:rFonts w:ascii="Times New Roman" w:cs="Times New Roman" w:hAnsi="Times New Roman"/>
          <w:sz w:val="24"/>
        </w:rPr>
        <w:t>Menghitung pajak terutang sesuai peraturan perpajakan dengan tepat;</w:t>
      </w:r>
    </w:p>
    <w:p>
      <w:pPr>
        <w:pStyle w:val="style179"/>
        <w:numPr>
          <w:ilvl w:val="0"/>
          <w:numId w:val="53"/>
        </w:numPr>
        <w:tabs>
          <w:tab w:val="left" w:leader="none" w:pos="175"/>
        </w:tabs>
        <w:spacing w:after="0" w:lineRule="auto" w:line="480"/>
        <w:ind w:left="284" w:hanging="284"/>
        <w:rPr>
          <w:rFonts w:ascii="Times New Roman" w:cs="Times New Roman" w:hAnsi="Times New Roman"/>
          <w:sz w:val="24"/>
        </w:rPr>
      </w:pPr>
      <w:r>
        <w:rPr>
          <w:rFonts w:ascii="Times New Roman" w:cs="Times New Roman" w:hAnsi="Times New Roman"/>
          <w:sz w:val="24"/>
        </w:rPr>
        <w:t>Membayar atau menyetor pajak terutang tepat waktu;</w:t>
      </w:r>
    </w:p>
    <w:p>
      <w:pPr>
        <w:pStyle w:val="style179"/>
        <w:numPr>
          <w:ilvl w:val="0"/>
          <w:numId w:val="53"/>
        </w:numPr>
        <w:tabs>
          <w:tab w:val="left" w:leader="none" w:pos="317"/>
        </w:tabs>
        <w:spacing w:after="0" w:lineRule="auto" w:line="480"/>
        <w:ind w:left="284" w:hanging="284"/>
        <w:rPr>
          <w:rFonts w:ascii="Times New Roman" w:cs="Times New Roman" w:hAnsi="Times New Roman"/>
          <w:sz w:val="24"/>
        </w:rPr>
      </w:pPr>
      <w:r>
        <w:rPr>
          <w:rFonts w:ascii="Times New Roman" w:cs="Times New Roman" w:hAnsi="Times New Roman"/>
          <w:sz w:val="24"/>
        </w:rPr>
        <w:t>Tepat waktu dalam menyampaikan SPT;</w:t>
      </w:r>
    </w:p>
    <w:p>
      <w:pPr>
        <w:pStyle w:val="style179"/>
        <w:numPr>
          <w:ilvl w:val="0"/>
          <w:numId w:val="53"/>
        </w:numPr>
        <w:tabs>
          <w:tab w:val="left" w:leader="none" w:pos="175"/>
        </w:tabs>
        <w:spacing w:after="0" w:lineRule="auto" w:line="480"/>
        <w:ind w:left="284" w:hanging="284"/>
        <w:rPr>
          <w:rFonts w:ascii="Times New Roman" w:cs="Times New Roman" w:hAnsi="Times New Roman"/>
          <w:sz w:val="24"/>
        </w:rPr>
      </w:pPr>
      <w:r>
        <w:rPr>
          <w:rFonts w:ascii="Times New Roman" w:cs="Times New Roman" w:hAnsi="Times New Roman"/>
          <w:sz w:val="24"/>
        </w:rPr>
        <w:t>Tidak mempunyai tunggakan pajak untuk semua jenis pajak; dan</w:t>
      </w:r>
    </w:p>
    <w:p>
      <w:pPr>
        <w:pStyle w:val="style179"/>
        <w:numPr>
          <w:ilvl w:val="0"/>
          <w:numId w:val="53"/>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Tidak pernah dipidana karena melakukan tindakan pidana di bidang perpajakan.</w:t>
      </w:r>
    </w:p>
    <w:bookmarkStart w:id="89" w:name="_Toc216404534"/>
    <w:bookmarkStart w:id="90" w:name="_Toc216544991"/>
    <w:bookmarkStart w:id="91" w:name="_Toc224076643"/>
    <w:p>
      <w:pPr>
        <w:pStyle w:val="style3"/>
        <w:numPr>
          <w:ilvl w:val="0"/>
          <w:numId w:val="50"/>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Variabel Independen</w:t>
      </w:r>
      <w:bookmarkEnd w:id="89"/>
      <w:bookmarkEnd w:id="90"/>
      <w:bookmarkEnd w:id="91"/>
      <w:r>
        <w:rPr>
          <w:rFonts w:ascii="Times New Roman" w:cs="Times New Roman" w:hAnsi="Times New Roman"/>
          <w:color w:val="auto"/>
          <w:sz w:val="24"/>
        </w:rPr>
        <w:t xml:space="preserve"> </w:t>
      </w:r>
    </w:p>
    <w:p>
      <w:pPr>
        <w:pStyle w:val="style4"/>
        <w:numPr>
          <w:ilvl w:val="0"/>
          <w:numId w:val="51"/>
        </w:numPr>
        <w:spacing w:before="0" w:lineRule="auto" w:line="480"/>
        <w:ind w:hanging="720"/>
        <w:rPr>
          <w:rFonts w:ascii="Times New Roman" w:cs="Times New Roman" w:hAnsi="Times New Roman"/>
          <w:i w:val="false"/>
          <w:color w:val="auto"/>
          <w:sz w:val="24"/>
        </w:rPr>
      </w:pPr>
      <w:r>
        <w:rPr>
          <w:rFonts w:ascii="Times New Roman" w:cs="Times New Roman" w:hAnsi="Times New Roman"/>
          <w:i w:val="false"/>
          <w:color w:val="auto"/>
          <w:sz w:val="24"/>
        </w:rPr>
        <w:t>Kepercayaan kepada Pemerintah</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Kepercayaan kepada pemerintah ialah keyakinan dan harapan wajib pajak</w:t>
      </w:r>
      <w:r>
        <w:rPr>
          <w:rFonts w:ascii="Times New Roman" w:cs="Times New Roman" w:hAnsi="Times New Roman"/>
          <w:sz w:val="24"/>
        </w:rPr>
        <w:t xml:space="preserve"> orang pribadi pekerja bebas yang terdaftar di KPP Pratama Samarinda Ilir</w:t>
      </w:r>
      <w:r>
        <w:rPr>
          <w:rFonts w:ascii="Times New Roman" w:cs="Times New Roman" w:hAnsi="Times New Roman"/>
          <w:sz w:val="24"/>
        </w:rPr>
        <w:t xml:space="preserve"> </w:t>
      </w:r>
      <w:r>
        <w:rPr>
          <w:rFonts w:ascii="Times New Roman" w:cs="Times New Roman" w:hAnsi="Times New Roman"/>
          <w:sz w:val="24"/>
        </w:rPr>
        <w:t>terhadap integritas, transparansi, akuntabilitas, dan niat baik pemerintah dalam menjalankan tugas dan tanggung jawabnya ketika pengambilan keputusan dan pengalokasian dana pajak untuk kepentingan publik, seperti pembangunan infrastuk</w:t>
      </w:r>
      <w:r>
        <w:rPr>
          <w:rFonts w:ascii="Times New Roman" w:cs="Times New Roman" w:hAnsi="Times New Roman"/>
          <w:sz w:val="24"/>
        </w:rPr>
        <w:t xml:space="preserve">tur, kesehatan, dan pendidikan. </w:t>
      </w:r>
      <w:r>
        <w:rPr>
          <w:rFonts w:ascii="Times New Roman" w:cs="Times New Roman" w:hAnsi="Times New Roman"/>
          <w:sz w:val="24"/>
        </w:rPr>
        <w:t xml:space="preserve">Dalam mengukur kepercayaan kepada pemerintah, terdapat 4 (empat) indikator yang </w:t>
      </w:r>
      <w:r>
        <w:rPr>
          <w:rFonts w:ascii="Times New Roman" w:cs="Times New Roman" w:hAnsi="Times New Roman"/>
          <w:sz w:val="24"/>
        </w:rPr>
        <w:t>diadopsi</w:t>
      </w:r>
      <w:r>
        <w:rPr>
          <w:rFonts w:ascii="Times New Roman" w:cs="Times New Roman" w:hAnsi="Times New Roman"/>
          <w:sz w:val="24"/>
        </w:rPr>
        <w:t xml:space="preserve"> dari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Latief </w:t>
      </w:r>
      <w:r>
        <w:rPr>
          <w:rFonts w:ascii="Times New Roman" w:cs="Times New Roman" w:hAnsi="Times New Roman"/>
          <w:i/>
          <w:noProof/>
          <w:sz w:val="24"/>
        </w:rPr>
        <w:t>et al</w:t>
      </w:r>
      <w:r>
        <w:rPr>
          <w:rFonts w:ascii="Times New Roman" w:cs="Times New Roman" w:hAnsi="Times New Roman"/>
          <w:noProof/>
          <w:sz w:val="24"/>
        </w:rPr>
        <w:t xml:space="preserve"> (2020)</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Auditing","id":"ITEM-1","issue":"1","issued":{"date-parts":[["2017"]]},"page":"39","title":"Pengaruh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Banjar)","type":"article-journal","volume":"14"},"uris":["http://www.mendeley.com/documents/?uuid=13934a0d-21f0-413e-9866-bd0ec3ebca6b","http://www.mendeley.com/documents/?uuid=4a8b03c6-3829-46d1-80bb-85fa4298c074"]}],"mendeley":{"formattedCitation":"(Purnamasari et al., 2017)","manualFormatting":"Purnamasari et al (2017)","plainTextFormattedCitation":"(Purnamasari et al., 2017)","previouslyFormattedCitation":"(Purnamasari et al., 2017)"},"properties":{"noteIndex":0},"schema":"https://github.com/citation-style-language/schema/raw/master/csl-citation.json"}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Purnamasari </w:t>
      </w:r>
      <w:r>
        <w:rPr>
          <w:rFonts w:ascii="Times New Roman" w:cs="Times New Roman" w:hAnsi="Times New Roman"/>
          <w:i/>
          <w:noProof/>
          <w:sz w:val="24"/>
        </w:rPr>
        <w:t>et al</w:t>
      </w:r>
      <w:r>
        <w:rPr>
          <w:rFonts w:ascii="Times New Roman" w:cs="Times New Roman" w:hAnsi="Times New Roman"/>
          <w:noProof/>
          <w:sz w:val="24"/>
        </w:rPr>
        <w:t xml:space="preserve"> (2017)</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 xml:space="preserve"> dan disesuaikan dengan penelitian </w:t>
      </w:r>
      <w:r>
        <w:rPr>
          <w:rFonts w:ascii="Times New Roman" w:cs="Times New Roman" w:hAnsi="Times New Roman"/>
          <w:sz w:val="24"/>
        </w:rPr>
        <w:t>yaitu:</w:t>
      </w:r>
    </w:p>
    <w:p>
      <w:pPr>
        <w:pStyle w:val="style179"/>
        <w:numPr>
          <w:ilvl w:val="0"/>
          <w:numId w:val="57"/>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kepada pemerintahan yang ada</w:t>
      </w:r>
      <w:r>
        <w:rPr>
          <w:rFonts w:ascii="Times New Roman" w:cs="Times New Roman" w:hAnsi="Times New Roman"/>
          <w:sz w:val="24"/>
        </w:rPr>
        <w:t>;</w:t>
      </w:r>
    </w:p>
    <w:p>
      <w:pPr>
        <w:pStyle w:val="style179"/>
        <w:numPr>
          <w:ilvl w:val="0"/>
          <w:numId w:val="57"/>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terhadap sistem hukum;</w:t>
      </w:r>
    </w:p>
    <w:p>
      <w:pPr>
        <w:pStyle w:val="style179"/>
        <w:numPr>
          <w:ilvl w:val="0"/>
          <w:numId w:val="57"/>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terhadap pemungutan pajak yang dialokasikan kembali kepada rakyat; dan</w:t>
      </w:r>
    </w:p>
    <w:p>
      <w:pPr>
        <w:pStyle w:val="style179"/>
        <w:numPr>
          <w:ilvl w:val="0"/>
          <w:numId w:val="57"/>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Kepercayaan kepada pihak pemungut pajak.</w:t>
      </w:r>
    </w:p>
    <w:p>
      <w:pPr>
        <w:pStyle w:val="style4"/>
        <w:numPr>
          <w:ilvl w:val="0"/>
          <w:numId w:val="51"/>
        </w:numPr>
        <w:spacing w:before="0" w:lineRule="auto" w:line="480"/>
        <w:ind w:hanging="720"/>
        <w:rPr>
          <w:rFonts w:ascii="Times New Roman" w:cs="Times New Roman" w:hAnsi="Times New Roman"/>
          <w:i w:val="false"/>
          <w:color w:val="auto"/>
          <w:sz w:val="24"/>
        </w:rPr>
      </w:pPr>
      <w:r>
        <w:rPr>
          <w:rFonts w:ascii="Times New Roman" w:cs="Times New Roman" w:hAnsi="Times New Roman"/>
          <w:i w:val="false"/>
          <w:color w:val="auto"/>
          <w:sz w:val="24"/>
        </w:rPr>
        <w:t>Norma Sosial</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Norma sosial merupakan aturan dan pedoman perilaku </w:t>
      </w:r>
      <w:r>
        <w:rPr>
          <w:rFonts w:ascii="Times New Roman" w:cs="Times New Roman" w:hAnsi="Times New Roman"/>
          <w:sz w:val="24"/>
        </w:rPr>
        <w:t xml:space="preserve">wajib pajak orang pribadi yang terdaftar di KPP Pratama Samarinda Ilir </w:t>
      </w:r>
      <w:r>
        <w:rPr>
          <w:rFonts w:ascii="Times New Roman" w:cs="Times New Roman" w:hAnsi="Times New Roman"/>
          <w:sz w:val="24"/>
        </w:rPr>
        <w:t>yang berlaku dalam lingkungan sosial dan mencerminkan nilai atau kebiasaan yang berasal dari keluarga, teman, dan tetangga dalam memenuhi kewajiban perpajakannya.</w:t>
      </w:r>
      <w:r>
        <w:rPr>
          <w:rFonts w:ascii="Times New Roman" w:cs="Times New Roman" w:hAnsi="Times New Roman"/>
          <w:sz w:val="24"/>
        </w:rPr>
        <w:t xml:space="preserve"> </w:t>
      </w:r>
      <w:r>
        <w:rPr>
          <w:rFonts w:ascii="Times New Roman" w:cs="Times New Roman" w:hAnsi="Times New Roman"/>
          <w:sz w:val="24"/>
        </w:rPr>
        <w:t xml:space="preserve">Dalam mengukur </w:t>
      </w:r>
      <w:r>
        <w:rPr>
          <w:rFonts w:ascii="Times New Roman" w:cs="Times New Roman" w:hAnsi="Times New Roman"/>
          <w:sz w:val="24"/>
        </w:rPr>
        <w:t>norma sosial, terdapat 3 (tiga)</w:t>
      </w:r>
      <w:r>
        <w:rPr>
          <w:rFonts w:ascii="Times New Roman" w:cs="Times New Roman" w:hAnsi="Times New Roman"/>
          <w:sz w:val="24"/>
        </w:rPr>
        <w:t xml:space="preserve"> indikator yang </w:t>
      </w:r>
      <w:r>
        <w:rPr>
          <w:rFonts w:ascii="Times New Roman" w:cs="Times New Roman" w:hAnsi="Times New Roman"/>
          <w:sz w:val="24"/>
        </w:rPr>
        <w:t xml:space="preserve">diadopsi </w:t>
      </w:r>
      <w:r>
        <w:rPr>
          <w:rFonts w:ascii="Times New Roman" w:cs="Times New Roman" w:hAnsi="Times New Roman"/>
          <w:sz w:val="24"/>
        </w:rPr>
        <w:t xml:space="preserve">dari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Nurhidayati </w:t>
      </w:r>
      <w:r>
        <w:rPr>
          <w:rFonts w:ascii="Times New Roman" w:cs="Times New Roman" w:hAnsi="Times New Roman"/>
          <w:i/>
          <w:noProof/>
          <w:sz w:val="24"/>
        </w:rPr>
        <w:t>et al</w:t>
      </w:r>
      <w:r>
        <w:rPr>
          <w:rFonts w:ascii="Times New Roman" w:cs="Times New Roman" w:hAnsi="Times New Roman"/>
          <w:noProof/>
          <w:sz w:val="24"/>
        </w:rPr>
        <w:t xml:space="preserve"> (2021)</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Jimenez &amp; Iyer (2016)</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dan disesuaikan dengan penelitian yaitu:</w:t>
      </w:r>
    </w:p>
    <w:p>
      <w:pPr>
        <w:pStyle w:val="style179"/>
        <w:numPr>
          <w:ilvl w:val="0"/>
          <w:numId w:val="60"/>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Taat membayar pajak karena ingin men</w:t>
      </w:r>
      <w:r>
        <w:rPr>
          <w:rFonts w:ascii="Times New Roman" w:cs="Times New Roman" w:hAnsi="Times New Roman"/>
          <w:sz w:val="24"/>
        </w:rPr>
        <w:t xml:space="preserve">jadi contoh bagi lingkungan; </w:t>
      </w:r>
    </w:p>
    <w:p>
      <w:pPr>
        <w:pStyle w:val="style179"/>
        <w:numPr>
          <w:ilvl w:val="0"/>
          <w:numId w:val="60"/>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Merasa malu dengan lingkungan karena tidak membayar pajak;</w:t>
      </w:r>
    </w:p>
    <w:p>
      <w:pPr>
        <w:pStyle w:val="style179"/>
        <w:numPr>
          <w:ilvl w:val="0"/>
          <w:numId w:val="60"/>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Taat membayar pajak karena pengaruh dari lingkungan.</w:t>
      </w:r>
    </w:p>
    <w:bookmarkStart w:id="92" w:name="_Toc216404535"/>
    <w:bookmarkStart w:id="93" w:name="_Toc216544992"/>
    <w:bookmarkStart w:id="94" w:name="_Toc224076644"/>
    <w:p>
      <w:pPr>
        <w:pStyle w:val="style3"/>
        <w:numPr>
          <w:ilvl w:val="0"/>
          <w:numId w:val="50"/>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Variabel Mediasi</w:t>
      </w:r>
      <w:bookmarkEnd w:id="92"/>
      <w:bookmarkEnd w:id="93"/>
      <w:bookmarkEnd w:id="94"/>
      <w:r>
        <w:rPr>
          <w:rFonts w:ascii="Times New Roman" w:cs="Times New Roman" w:hAnsi="Times New Roman"/>
          <w:color w:val="auto"/>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Moral pajak merupakan variabel mediasi dalam penelitian ini. Moral pajak mengacu pada motivasi atau keyakinan wajib pajak</w:t>
      </w:r>
      <w:r>
        <w:rPr>
          <w:rFonts w:ascii="Times New Roman" w:cs="Times New Roman" w:hAnsi="Times New Roman"/>
          <w:sz w:val="24"/>
        </w:rPr>
        <w:t xml:space="preserve"> orang pribadi pekerja bebas yang terdaftar di KPP Pratama Samarinda Ilir</w:t>
      </w:r>
      <w:r>
        <w:rPr>
          <w:rFonts w:ascii="Times New Roman" w:cs="Times New Roman" w:hAnsi="Times New Roman"/>
          <w:sz w:val="24"/>
        </w:rPr>
        <w:t xml:space="preserve"> dalam mematuhi dan membayar pajak, untuk berkontribusi secara sukarela pada negara d</w:t>
      </w:r>
      <w:r>
        <w:rPr>
          <w:rFonts w:ascii="Times New Roman" w:cs="Times New Roman" w:hAnsi="Times New Roman"/>
          <w:sz w:val="24"/>
        </w:rPr>
        <w:t xml:space="preserve">emi  kesejateraan bersama. </w:t>
      </w:r>
      <w:r>
        <w:rPr>
          <w:rFonts w:ascii="Times New Roman" w:cs="Times New Roman" w:hAnsi="Times New Roman"/>
          <w:sz w:val="24"/>
        </w:rPr>
        <w:t>Dalam mengukur</w:t>
      </w:r>
      <w:r>
        <w:rPr>
          <w:rFonts w:ascii="Times New Roman" w:cs="Times New Roman" w:hAnsi="Times New Roman"/>
          <w:sz w:val="24"/>
        </w:rPr>
        <w:t xml:space="preserve"> moral pajak, digunakan (tiga</w:t>
      </w:r>
      <w:r>
        <w:rPr>
          <w:rFonts w:ascii="Times New Roman" w:cs="Times New Roman" w:hAnsi="Times New Roman"/>
          <w:sz w:val="24"/>
        </w:rPr>
        <w:t xml:space="preserve">) indikator dari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{"citationItems":[{"id":"ITEM-1","itemData":{"DOI":"10.24036/wra.v11i1.122368","ISSN":"2338-4786","abstract":"Purpose-Penelitian ini bertujuan untuk mengetahui apakah moral pajak berpengaruh terhadap intensi penggelapan pajak yang dimoderasi oleh faktor kepribadian kehati-hatian (conscientiousness) dan keramahan (agreeableness).","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Akuntansi","id":"ITEM-1","issue":"1","issued":{"date-parts":[["2023"]]},"page":"21","title":"Pengaruh Tax Morale terhadap Tax Evasion Intention di Surabaya dengan Kepribadian Conscientiousness &amp; Agreeableness sebagai Moderasi","type":"article-journal","volume":"11"},"uris":["http://www.mendeley.com/documents/?uuid=9fd17c51-b513-4d49-bc62-4d8a86f8e97c","http://www.mendeley.com/documents/?uuid=99051a3d-8be5-4c06-9e58-f5492d0d3a9f"]}],"mendeley":{"formattedCitation":"(Hananto et al., 2023)","manualFormatting":"Hananto et al (2023)","plainTextFormattedCitation":"(Hananto et al., 2023)","previouslyFormattedCitation":"(Hananto et al.,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Hananto </w:t>
      </w:r>
      <w:r>
        <w:rPr>
          <w:rFonts w:ascii="Times New Roman" w:cs="Times New Roman" w:hAnsi="Times New Roman"/>
          <w:i/>
          <w:noProof/>
          <w:sz w:val="24"/>
        </w:rPr>
        <w:t>et al</w:t>
      </w:r>
      <w:r>
        <w:rPr>
          <w:rFonts w:ascii="Times New Roman" w:cs="Times New Roman" w:hAnsi="Times New Roman"/>
          <w:noProof/>
          <w:sz w:val="24"/>
        </w:rPr>
        <w:t xml:space="preserve"> (2023)</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Nurhidayati </w:t>
      </w:r>
      <w:r>
        <w:rPr>
          <w:rFonts w:ascii="Times New Roman" w:cs="Times New Roman" w:hAnsi="Times New Roman"/>
          <w:i/>
          <w:noProof/>
          <w:sz w:val="24"/>
        </w:rPr>
        <w:t>et al</w:t>
      </w:r>
      <w:r>
        <w:rPr>
          <w:rFonts w:ascii="Times New Roman" w:cs="Times New Roman" w:hAnsi="Times New Roman"/>
          <w:noProof/>
          <w:sz w:val="24"/>
        </w:rPr>
        <w:t xml:space="preserve">  (2021)</w:t>
      </w:r>
      <w:r>
        <w:rPr>
          <w:rFonts w:ascii="Times New Roman" w:cs="Times New Roman" w:hAnsi="Times New Roman"/>
          <w:sz w:val="24"/>
        </w:rPr>
        <w:fldChar w:fldCharType="end"/>
      </w:r>
      <w:r>
        <w:rPr>
          <w:rFonts w:ascii="Times New Roman" w:cs="Times New Roman" w:hAnsi="Times New Roman"/>
          <w:sz w:val="24"/>
        </w:rPr>
        <w:t xml:space="preserve"> yaitu:</w:t>
      </w:r>
    </w:p>
    <w:p>
      <w:pPr>
        <w:pStyle w:val="style179"/>
        <w:numPr>
          <w:ilvl w:val="0"/>
          <w:numId w:val="55"/>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Sadar akan kewajiban warga negara untuk membayar dan melaporkan pajak dengan benar;</w:t>
      </w:r>
    </w:p>
    <w:p>
      <w:pPr>
        <w:pStyle w:val="style179"/>
        <w:numPr>
          <w:ilvl w:val="0"/>
          <w:numId w:val="55"/>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w:t>
      </w:r>
      <w:r>
        <w:rPr>
          <w:rFonts w:ascii="Times New Roman" w:cs="Times New Roman" w:hAnsi="Times New Roman"/>
          <w:sz w:val="24"/>
        </w:rPr>
        <w:t>aat aturan hukum perpajakan;</w:t>
      </w:r>
    </w:p>
    <w:p>
      <w:pPr>
        <w:pStyle w:val="style179"/>
        <w:numPr>
          <w:ilvl w:val="0"/>
          <w:numId w:val="55"/>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w:t>
      </w:r>
      <w:r>
        <w:rPr>
          <w:rFonts w:ascii="Times New Roman" w:cs="Times New Roman" w:hAnsi="Times New Roman"/>
          <w:sz w:val="24"/>
        </w:rPr>
        <w:t>idak membayar p</w:t>
      </w:r>
      <w:r>
        <w:rPr>
          <w:rFonts w:ascii="Times New Roman" w:cs="Times New Roman" w:hAnsi="Times New Roman"/>
          <w:sz w:val="24"/>
        </w:rPr>
        <w:t>ajak merupakan tindakan tercela; dan</w:t>
      </w:r>
    </w:p>
    <w:p>
      <w:pPr>
        <w:pStyle w:val="style179"/>
        <w:numPr>
          <w:ilvl w:val="0"/>
          <w:numId w:val="55"/>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Tidak membayar pajak merupakan termasuk pencurian.</w:t>
      </w:r>
    </w:p>
    <w:bookmarkStart w:id="95" w:name="_Toc216404536"/>
    <w:bookmarkStart w:id="96" w:name="_Toc216544993"/>
    <w:bookmarkStart w:id="97" w:name="_Toc224076645"/>
    <w:p>
      <w:pPr>
        <w:pStyle w:val="style3"/>
        <w:numPr>
          <w:ilvl w:val="0"/>
          <w:numId w:val="50"/>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Wajib Pajak Orang Pribadi Pekerja Bebas</w:t>
      </w:r>
      <w:bookmarkEnd w:id="95"/>
      <w:bookmarkEnd w:id="96"/>
      <w:bookmarkEnd w:id="9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Wajib pajak orang pribadi pekerja bebas merupakan orang pribadi yang bukan karyawan yang melakukan pekerjaan dengan keahlian khusus untuk memperoleh penghasilan, tanpa terikat suatu hubungan kerja. </w:t>
      </w:r>
      <w:r>
        <w:rPr>
          <w:rFonts w:ascii="Times New Roman" w:cs="Times New Roman" w:hAnsi="Times New Roman"/>
          <w:sz w:val="24"/>
        </w:rPr>
        <w:t>Ruang lingkup penelitian ini terbatas pada wajib pajak orang pribadi</w:t>
      </w:r>
      <w:r>
        <w:rPr>
          <w:rFonts w:ascii="Times New Roman" w:cs="Times New Roman" w:hAnsi="Times New Roman"/>
          <w:sz w:val="24"/>
        </w:rPr>
        <w:t xml:space="preserve"> pekerja bebas khusus</w:t>
      </w:r>
      <w:r>
        <w:rPr>
          <w:rFonts w:ascii="Times New Roman" w:cs="Times New Roman" w:hAnsi="Times New Roman"/>
          <w:sz w:val="24"/>
        </w:rPr>
        <w:t xml:space="preserve"> tenaga ahli yaitu konsultan, pengacara, penilai, notaris, dokter, dan arsitek yang terdaftar di KPP Pratama Samarinda Ilir.</w:t>
      </w:r>
      <w:r>
        <w:rPr>
          <w:rFonts w:ascii="Times New Roman" w:cs="Times New Roman" w:hAnsi="Times New Roman"/>
          <w:sz w:val="24"/>
        </w:rPr>
        <w:t xml:space="preserve"> </w:t>
      </w:r>
    </w:p>
    <w:bookmarkStart w:id="98" w:name="_Toc195394587"/>
    <w:bookmarkStart w:id="99" w:name="_Toc195410566"/>
    <w:bookmarkStart w:id="100" w:name="_Toc195669066"/>
    <w:bookmarkStart w:id="101" w:name="_Toc196567976"/>
    <w:p>
      <w:pPr>
        <w:pStyle w:val="style3"/>
        <w:spacing w:before="0"/>
        <w:ind w:left="567"/>
        <w:jc w:val="center"/>
        <w:rPr>
          <w:rFonts w:ascii="Times New Roman" w:cs="Times New Roman" w:hAnsi="Times New Roman"/>
          <w:color w:val="auto"/>
        </w:rPr>
      </w:pPr>
    </w:p>
    <w:p>
      <w:pPr>
        <w:pStyle w:val="style3"/>
        <w:spacing w:before="0"/>
        <w:ind w:left="567"/>
        <w:jc w:val="center"/>
        <w:rPr>
          <w:rFonts w:ascii="Times New Roman" w:cs="Times New Roman" w:hAnsi="Times New Roman"/>
          <w:color w:val="auto"/>
        </w:rPr>
      </w:pPr>
    </w:p>
    <w:p>
      <w:pPr>
        <w:pStyle w:val="style3"/>
        <w:spacing w:before="0"/>
        <w:ind w:left="567"/>
        <w:jc w:val="center"/>
        <w:rPr>
          <w:rFonts w:ascii="Times New Roman" w:cs="Times New Roman" w:hAnsi="Times New Roman"/>
          <w:color w:val="auto"/>
        </w:rPr>
      </w:pPr>
    </w:p>
    <w:p>
      <w:pPr>
        <w:pStyle w:val="style3"/>
        <w:spacing w:before="0"/>
        <w:ind w:left="567"/>
        <w:jc w:val="center"/>
        <w:rPr>
          <w:rFonts w:ascii="Times New Roman" w:cs="Times New Roman" w:hAnsi="Times New Roman"/>
          <w:color w:val="auto"/>
        </w:rPr>
      </w:pPr>
    </w:p>
    <w:p>
      <w:pPr>
        <w:pStyle w:val="style0"/>
        <w:rPr/>
      </w:pPr>
    </w:p>
    <w:p>
      <w:pPr>
        <w:pStyle w:val="style3"/>
        <w:spacing w:before="0"/>
        <w:ind w:left="567"/>
        <w:jc w:val="center"/>
        <w:rPr>
          <w:rFonts w:ascii="Times New Roman" w:cs="Times New Roman" w:hAnsi="Times New Roman"/>
          <w:color w:val="auto"/>
        </w:rPr>
      </w:pPr>
    </w:p>
    <w:bookmarkStart w:id="102" w:name="_Toc216404537"/>
    <w:bookmarkStart w:id="103" w:name="_Toc216406324"/>
    <w:bookmarkStart w:id="104" w:name="_Toc216544994"/>
    <w:bookmarkStart w:id="105" w:name="_Toc223180369"/>
    <w:bookmarkStart w:id="106" w:name="_Toc224076646"/>
    <w:p>
      <w:pPr>
        <w:pStyle w:val="style3"/>
        <w:spacing w:before="0"/>
        <w:jc w:val="center"/>
        <w:rPr>
          <w:rFonts w:ascii="Times New Roman" w:cs="Times New Roman" w:hAnsi="Times New Roman"/>
          <w:color w:val="auto"/>
        </w:rPr>
      </w:pPr>
      <w:r>
        <w:rPr>
          <w:rFonts w:ascii="Times New Roman" w:cs="Times New Roman" w:hAnsi="Times New Roman"/>
          <w:color w:val="auto"/>
        </w:rPr>
        <w:t>Tabel 3.</w:t>
      </w:r>
      <w:r>
        <w:rPr>
          <w:rFonts w:ascii="Times New Roman" w:cs="Times New Roman" w:hAnsi="Times New Roman"/>
          <w:color w:val="auto"/>
        </w:rPr>
        <w:fldChar w:fldCharType="begin"/>
      </w:r>
      <w:r>
        <w:rPr>
          <w:rFonts w:ascii="Times New Roman" w:cs="Times New Roman" w:hAnsi="Times New Roman"/>
          <w:color w:val="auto"/>
        </w:rPr>
        <w:instrText xml:space="preserve"> SEQ Tabel_3. \* ARABIC </w:instrText>
      </w:r>
      <w:r>
        <w:rPr>
          <w:rFonts w:ascii="Times New Roman" w:cs="Times New Roman" w:hAnsi="Times New Roman"/>
          <w:color w:val="auto"/>
        </w:rPr>
        <w:fldChar w:fldCharType="separate"/>
      </w:r>
      <w:r>
        <w:rPr>
          <w:rFonts w:ascii="Times New Roman" w:cs="Times New Roman" w:hAnsi="Times New Roman"/>
          <w:noProof/>
          <w:color w:val="auto"/>
        </w:rPr>
        <w:t>1</w:t>
      </w:r>
      <w:r>
        <w:rPr>
          <w:rFonts w:ascii="Times New Roman" w:cs="Times New Roman" w:hAnsi="Times New Roman"/>
          <w:color w:val="auto"/>
        </w:rPr>
        <w:fldChar w:fldCharType="end"/>
      </w:r>
      <w:r>
        <w:rPr>
          <w:rFonts w:ascii="Times New Roman" w:cs="Times New Roman" w:hAnsi="Times New Roman"/>
          <w:color w:val="auto"/>
        </w:rPr>
        <w:t xml:space="preserve"> Definisi Operasional Variabel dan Indikator Pengukur Variabel</w:t>
      </w:r>
      <w:bookmarkEnd w:id="98"/>
      <w:bookmarkEnd w:id="99"/>
      <w:bookmarkEnd w:id="100"/>
      <w:bookmarkEnd w:id="101"/>
      <w:bookmarkEnd w:id="102"/>
      <w:bookmarkEnd w:id="103"/>
      <w:bookmarkEnd w:id="104"/>
      <w:bookmarkEnd w:id="105"/>
      <w:bookmarkEnd w:id="1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359"/>
        <w:gridCol w:w="2551"/>
        <w:gridCol w:w="1666"/>
      </w:tblGrid>
      <w:tr>
        <w:trPr/>
        <w:tc>
          <w:tcPr>
            <w:tcW w:w="1469"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Variabel</w:t>
            </w:r>
          </w:p>
        </w:tc>
        <w:tc>
          <w:tcPr>
            <w:tcW w:w="2359"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Definisi Operasional Variabel</w:t>
            </w:r>
          </w:p>
        </w:tc>
        <w:tc>
          <w:tcPr>
            <w:tcW w:w="2551"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Indikator</w:t>
            </w:r>
          </w:p>
        </w:tc>
        <w:tc>
          <w:tcPr>
            <w:tcW w:w="1666"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Sumber</w:t>
            </w:r>
          </w:p>
        </w:tc>
      </w:tr>
      <w:tr>
        <w:tblPrEx/>
        <w:trPr/>
        <w:tc>
          <w:tcPr>
            <w:tcW w:w="146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Kepatuhan Wajib Pajak (Y1)</w:t>
            </w:r>
          </w:p>
        </w:tc>
        <w:tc>
          <w:tcPr>
            <w:tcW w:w="23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 xml:space="preserve">Kepatuhan wajib pajak merupakan </w:t>
            </w:r>
            <w:r>
              <w:rPr>
                <w:rFonts w:ascii="Times New Roman" w:cs="Times New Roman" w:hAnsi="Times New Roman"/>
                <w:sz w:val="20"/>
              </w:rPr>
              <w:t>suatu</w:t>
            </w:r>
            <w:r>
              <w:rPr>
                <w:rFonts w:ascii="Times New Roman" w:cs="Times New Roman" w:hAnsi="Times New Roman"/>
                <w:sz w:val="20"/>
              </w:rPr>
              <w:t xml:space="preserve"> sikap dan perilaku wajib pajak</w:t>
            </w:r>
            <w:r>
              <w:rPr>
                <w:rFonts w:ascii="Times New Roman" w:cs="Times New Roman" w:hAnsi="Times New Roman"/>
                <w:sz w:val="20"/>
              </w:rPr>
              <w:t xml:space="preserve"> orang pribadi pekerja bebas yang terdaftar di KPP Pratama Samarinda Ilir</w:t>
            </w:r>
            <w:r>
              <w:rPr>
                <w:rFonts w:ascii="Times New Roman" w:cs="Times New Roman" w:hAnsi="Times New Roman"/>
                <w:sz w:val="20"/>
              </w:rPr>
              <w:t xml:space="preserve"> yang</w:t>
            </w:r>
            <w:r>
              <w:rPr>
                <w:rFonts w:ascii="Times New Roman" w:cs="Times New Roman" w:hAnsi="Times New Roman"/>
                <w:sz w:val="20"/>
              </w:rPr>
              <w:t xml:space="preserve"> taat atau</w:t>
            </w:r>
            <w:r>
              <w:rPr>
                <w:rFonts w:ascii="Times New Roman" w:cs="Times New Roman" w:hAnsi="Times New Roman"/>
                <w:sz w:val="20"/>
              </w:rPr>
              <w:t xml:space="preserve"> patuh dalam memenuhi kewajiban perpajakannya sesuai dengan ketentuan perundang-undangan yang berlaku.</w:t>
            </w:r>
          </w:p>
        </w:tc>
        <w:tc>
          <w:tcPr>
            <w:tcW w:w="2551" w:type="dxa"/>
            <w:tcBorders/>
          </w:tcPr>
          <w:p>
            <w:pPr>
              <w:pStyle w:val="style179"/>
              <w:numPr>
                <w:ilvl w:val="0"/>
                <w:numId w:val="54"/>
              </w:numPr>
              <w:tabs>
                <w:tab w:val="left" w:leader="none" w:pos="317"/>
              </w:tabs>
              <w:spacing w:after="0" w:lineRule="auto" w:line="240"/>
              <w:ind w:left="317" w:hanging="284"/>
              <w:rPr>
                <w:rFonts w:ascii="Times New Roman" w:cs="Times New Roman" w:hAnsi="Times New Roman"/>
                <w:sz w:val="20"/>
              </w:rPr>
            </w:pPr>
            <w:r>
              <w:rPr>
                <w:rFonts w:ascii="Times New Roman" w:cs="Times New Roman" w:hAnsi="Times New Roman"/>
                <w:sz w:val="20"/>
              </w:rPr>
              <w:t>Tepat waktu dalam menyampaikan SPT;</w:t>
            </w:r>
          </w:p>
          <w:p>
            <w:pPr>
              <w:pStyle w:val="style179"/>
              <w:numPr>
                <w:ilvl w:val="0"/>
                <w:numId w:val="54"/>
              </w:numPr>
              <w:tabs>
                <w:tab w:val="left" w:leader="none" w:pos="175"/>
              </w:tabs>
              <w:spacing w:after="0" w:lineRule="auto" w:line="240"/>
              <w:ind w:left="317" w:hanging="284"/>
              <w:rPr>
                <w:rFonts w:ascii="Times New Roman" w:cs="Times New Roman" w:hAnsi="Times New Roman"/>
                <w:sz w:val="20"/>
              </w:rPr>
            </w:pPr>
            <w:r>
              <w:rPr>
                <w:rFonts w:ascii="Times New Roman" w:cs="Times New Roman" w:hAnsi="Times New Roman"/>
                <w:sz w:val="20"/>
              </w:rPr>
              <w:t>Menghitung pajak terutang sesuai peraturan perpajakan dengan tepat;</w:t>
            </w:r>
          </w:p>
          <w:p>
            <w:pPr>
              <w:pStyle w:val="style179"/>
              <w:numPr>
                <w:ilvl w:val="0"/>
                <w:numId w:val="54"/>
              </w:numPr>
              <w:tabs>
                <w:tab w:val="left" w:leader="none" w:pos="175"/>
              </w:tabs>
              <w:spacing w:after="0" w:lineRule="auto" w:line="240"/>
              <w:ind w:left="317" w:hanging="284"/>
              <w:rPr>
                <w:rFonts w:ascii="Times New Roman" w:cs="Times New Roman" w:hAnsi="Times New Roman"/>
                <w:sz w:val="20"/>
              </w:rPr>
            </w:pPr>
            <w:r>
              <w:rPr>
                <w:rFonts w:ascii="Times New Roman" w:cs="Times New Roman" w:hAnsi="Times New Roman"/>
                <w:sz w:val="20"/>
              </w:rPr>
              <w:t>Membayar atau menyetor pajak terutang tepat waktu;</w:t>
            </w:r>
          </w:p>
          <w:p>
            <w:pPr>
              <w:pStyle w:val="style179"/>
              <w:numPr>
                <w:ilvl w:val="0"/>
                <w:numId w:val="54"/>
              </w:numPr>
              <w:tabs>
                <w:tab w:val="left" w:leader="none" w:pos="175"/>
              </w:tabs>
              <w:spacing w:after="0" w:lineRule="auto" w:line="240"/>
              <w:ind w:left="317" w:hanging="284"/>
              <w:rPr>
                <w:rFonts w:ascii="Times New Roman" w:cs="Times New Roman" w:hAnsi="Times New Roman"/>
                <w:sz w:val="20"/>
              </w:rPr>
            </w:pPr>
            <w:r>
              <w:rPr>
                <w:rFonts w:ascii="Times New Roman" w:cs="Times New Roman" w:hAnsi="Times New Roman"/>
                <w:sz w:val="20"/>
              </w:rPr>
              <w:t>Tidak mempunyai tunggakan pajak untuk semua jenis pajak;</w:t>
            </w:r>
          </w:p>
          <w:p>
            <w:pPr>
              <w:pStyle w:val="style179"/>
              <w:numPr>
                <w:ilvl w:val="0"/>
                <w:numId w:val="54"/>
              </w:numPr>
              <w:tabs>
                <w:tab w:val="left" w:leader="none" w:pos="175"/>
              </w:tabs>
              <w:spacing w:after="0" w:lineRule="auto" w:line="240"/>
              <w:ind w:left="317" w:hanging="284"/>
              <w:rPr>
                <w:rFonts w:ascii="Times New Roman" w:cs="Times New Roman" w:hAnsi="Times New Roman"/>
                <w:sz w:val="20"/>
              </w:rPr>
            </w:pPr>
            <w:r>
              <w:rPr>
                <w:rFonts w:ascii="Times New Roman" w:cs="Times New Roman" w:hAnsi="Times New Roman"/>
                <w:sz w:val="20"/>
              </w:rPr>
              <w:t>Tidak pernah dipidana karena melakukan tindakan pidana di bidang perpajakan.</w:t>
            </w:r>
          </w:p>
        </w:tc>
        <w:tc>
          <w:tcPr>
            <w:tcW w:w="1666" w:type="dxa"/>
            <w:tcBorders/>
          </w:tcPr>
          <w:p>
            <w:pPr>
              <w:pStyle w:val="style0"/>
              <w:spacing w:after="0" w:lineRule="auto" w:line="240"/>
              <w:jc w:val="center"/>
              <w:rPr>
                <w:rFonts w:ascii="Times New Roman" w:cs="Times New Roman" w:hAnsi="Times New Roman"/>
                <w:noProof/>
                <w:sz w:val="20"/>
              </w:rPr>
            </w:pPr>
            <w:r>
              <w:rPr>
                <w:rFonts w:ascii="Times New Roman" w:cs="Times New Roman" w:hAnsi="Times New Roman"/>
                <w:noProof/>
                <w:sz w:val="20"/>
              </w:rPr>
              <w:t xml:space="preserve">Peraturan Menteri Keuangan Nomor </w:t>
            </w:r>
            <w:r>
              <w:rPr>
                <w:rFonts w:ascii="Times New Roman" w:cs="Times New Roman" w:hAnsi="Times New Roman"/>
                <w:noProof/>
                <w:sz w:val="20"/>
              </w:rPr>
              <w:t xml:space="preserve">39/PMK.03/ 2018 &amp; </w:t>
            </w:r>
            <w:r>
              <w:rPr>
                <w:rFonts w:ascii="Times New Roman" w:cs="Times New Roman" w:hAnsi="Times New Roman"/>
                <w:noProof/>
                <w:sz w:val="20"/>
              </w:rPr>
              <w:fldChar w:fldCharType="begin"/>
            </w:r>
            <w:r>
              <w:rPr>
                <w:rFonts w:ascii="Times New Roman" w:cs="Times New Roman" w:hAnsi="Times New Roman"/>
                <w:noProof/>
                <w:sz w:val="20"/>
              </w:rPr>
              <w:instrText>ADDIN CSL_CITATION {"citationItems":[{"id":"ITEM-1","itemData":{"author":[{"dropping-particle":"","family":"Rahayu","given":"Siti Kurnia","non-dropping-particle":"","parse-names":false,"suffix":""}],"edition":"Revisi","id":"ITEM-1","issued":{"date-parts":[["2020"]]},"publisher":"Rekayasa Sains","publisher-place":"Bandung","title":"Perpajakan Konsep, Sistem dan Implementasi","type":"book"},"uris":["http://www.mendeley.com/documents/?uuid=eadff674-c52d-4f8d-a89e-70144f8ac33a","http://www.mendeley.com/documents/?uuid=a344961b-523f-4d54-9e3e-2a41ae78d412"]}],"mendeley":{"formattedCitation":"(Rahayu, 2020)","manualFormatting":"\rRahayu (2020)","plainTextFormattedCitation":"(Rahayu, 2020)","previouslyFormattedCitation":"(Rahayu, 2020)"},"properties":{"noteIndex":0},"schema":"https://github.com/citation-style-language/schema/raw/master/csl-citation.json"}</w:instrText>
            </w:r>
            <w:r>
              <w:rPr>
                <w:rFonts w:ascii="Times New Roman" w:cs="Times New Roman" w:hAnsi="Times New Roman"/>
                <w:noProof/>
                <w:sz w:val="20"/>
              </w:rPr>
              <w:fldChar w:fldCharType="separate"/>
            </w:r>
          </w:p>
          <w:p>
            <w:pPr>
              <w:pStyle w:val="style0"/>
              <w:spacing w:after="0" w:lineRule="auto" w:line="240"/>
              <w:jc w:val="center"/>
              <w:rPr>
                <w:rFonts w:ascii="Times New Roman" w:cs="Times New Roman" w:hAnsi="Times New Roman"/>
                <w:noProof/>
                <w:sz w:val="20"/>
              </w:rPr>
            </w:pPr>
            <w:r>
              <w:rPr>
                <w:rFonts w:ascii="Times New Roman" w:cs="Times New Roman" w:hAnsi="Times New Roman"/>
                <w:noProof/>
                <w:sz w:val="20"/>
              </w:rPr>
              <w:t>Rahayu (2020)</w:t>
            </w:r>
            <w:r>
              <w:rPr>
                <w:rFonts w:ascii="Times New Roman" w:cs="Times New Roman" w:hAnsi="Times New Roman"/>
                <w:noProof/>
                <w:sz w:val="20"/>
              </w:rPr>
              <w:fldChar w:fldCharType="end"/>
            </w:r>
          </w:p>
        </w:tc>
      </w:tr>
      <w:tr>
        <w:tblPrEx/>
        <w:trPr/>
        <w:tc>
          <w:tcPr>
            <w:tcW w:w="146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Moral Pajak (M)</w:t>
            </w:r>
          </w:p>
        </w:tc>
        <w:tc>
          <w:tcPr>
            <w:tcW w:w="23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 xml:space="preserve">Moral pajak mengacu pada motivasi atau keyakinan wajib pajak </w:t>
            </w:r>
            <w:r>
              <w:rPr>
                <w:rFonts w:ascii="Times New Roman" w:cs="Times New Roman" w:hAnsi="Times New Roman"/>
                <w:sz w:val="20"/>
              </w:rPr>
              <w:t xml:space="preserve">orang pribadi pekerja bebas yang terdaftar di KPP Pratama Samarinda Ilir </w:t>
            </w:r>
            <w:r>
              <w:rPr>
                <w:rFonts w:ascii="Times New Roman" w:cs="Times New Roman" w:hAnsi="Times New Roman"/>
                <w:sz w:val="20"/>
              </w:rPr>
              <w:t>dalam mematuhi dan membayar pajak, untuk berkontribusi secara sukarela pada negara demi  kesejateraan bersama.</w:t>
            </w:r>
          </w:p>
        </w:tc>
        <w:tc>
          <w:tcPr>
            <w:tcW w:w="2551" w:type="dxa"/>
            <w:tcBorders/>
          </w:tcPr>
          <w:p>
            <w:pPr>
              <w:pStyle w:val="style179"/>
              <w:numPr>
                <w:ilvl w:val="0"/>
                <w:numId w:val="56"/>
              </w:numPr>
              <w:spacing w:after="0" w:lineRule="auto" w:line="240"/>
              <w:ind w:left="317" w:hanging="284"/>
              <w:rPr>
                <w:rFonts w:ascii="Times New Roman" w:cs="Times New Roman" w:hAnsi="Times New Roman"/>
                <w:sz w:val="20"/>
              </w:rPr>
            </w:pPr>
            <w:r>
              <w:rPr>
                <w:rFonts w:ascii="Times New Roman" w:cs="Times New Roman" w:hAnsi="Times New Roman"/>
                <w:sz w:val="20"/>
              </w:rPr>
              <w:t>Sadar akan kewajiban warga negara untuk membayar dan melaporkan pajak dengan benar;</w:t>
            </w:r>
          </w:p>
          <w:p>
            <w:pPr>
              <w:pStyle w:val="style179"/>
              <w:numPr>
                <w:ilvl w:val="0"/>
                <w:numId w:val="56"/>
              </w:numPr>
              <w:spacing w:after="0" w:lineRule="auto" w:line="240"/>
              <w:ind w:left="317" w:hanging="284"/>
              <w:rPr>
                <w:rFonts w:ascii="Times New Roman" w:cs="Times New Roman" w:hAnsi="Times New Roman"/>
                <w:sz w:val="20"/>
              </w:rPr>
            </w:pPr>
            <w:r>
              <w:rPr>
                <w:rFonts w:ascii="Times New Roman" w:cs="Times New Roman" w:hAnsi="Times New Roman"/>
                <w:sz w:val="20"/>
              </w:rPr>
              <w:t>Taat aturan hukum perpa</w:t>
            </w:r>
            <w:r>
              <w:rPr>
                <w:rFonts w:ascii="Times New Roman" w:cs="Times New Roman" w:hAnsi="Times New Roman"/>
                <w:sz w:val="20"/>
              </w:rPr>
              <w:t>jakan;</w:t>
            </w:r>
          </w:p>
          <w:p>
            <w:pPr>
              <w:pStyle w:val="style179"/>
              <w:numPr>
                <w:ilvl w:val="0"/>
                <w:numId w:val="56"/>
              </w:numPr>
              <w:spacing w:after="0" w:lineRule="auto" w:line="240"/>
              <w:ind w:left="317" w:hanging="284"/>
              <w:rPr>
                <w:rFonts w:ascii="Times New Roman" w:cs="Times New Roman" w:hAnsi="Times New Roman"/>
                <w:sz w:val="20"/>
              </w:rPr>
            </w:pPr>
            <w:r>
              <w:rPr>
                <w:rFonts w:ascii="Times New Roman" w:cs="Times New Roman" w:hAnsi="Times New Roman"/>
                <w:sz w:val="20"/>
              </w:rPr>
              <w:t>Merasa jika tidak membayar p</w:t>
            </w:r>
            <w:r>
              <w:rPr>
                <w:rFonts w:ascii="Times New Roman" w:cs="Times New Roman" w:hAnsi="Times New Roman"/>
                <w:sz w:val="20"/>
              </w:rPr>
              <w:t>ajak merupakan tindakan tercela; dan</w:t>
            </w:r>
          </w:p>
          <w:p>
            <w:pPr>
              <w:pStyle w:val="style179"/>
              <w:numPr>
                <w:ilvl w:val="0"/>
                <w:numId w:val="56"/>
              </w:numPr>
              <w:spacing w:after="0" w:lineRule="auto" w:line="240"/>
              <w:ind w:left="317" w:hanging="284"/>
              <w:rPr>
                <w:rFonts w:ascii="Times New Roman" w:cs="Times New Roman" w:hAnsi="Times New Roman"/>
                <w:sz w:val="20"/>
              </w:rPr>
            </w:pPr>
            <w:r>
              <w:rPr>
                <w:rFonts w:ascii="Times New Roman" w:cs="Times New Roman" w:hAnsi="Times New Roman"/>
                <w:sz w:val="20"/>
              </w:rPr>
              <w:t>Tidak membayar pajak merupakan tindakan pencurian.</w:t>
            </w:r>
          </w:p>
        </w:tc>
        <w:tc>
          <w:tcPr>
            <w:tcW w:w="1666"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fldChar w:fldCharType="begin"/>
            </w:r>
            <w:r>
              <w:rPr>
                <w:rFonts w:ascii="Times New Roman" w:cs="Times New Roman" w:hAnsi="Times New Roman"/>
                <w:sz w:val="20"/>
              </w:rPr>
              <w:instrText>ADDIN CSL_CITATION {"citationItems":[{"id":"ITEM-1","itemData":{"DOI":"10.24036/wra.v11i1.122368","ISSN":"2338-4786","abstract":"Purpose-Penelitian ini bertujuan untuk mengetahui apakah moral pajak berpengaruh terhadap intensi penggelapan pajak yang dimoderasi oleh faktor kepribadian kehati-hatian (conscientiousness) dan keramahan (agreeableness).","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Akuntansi","id":"ITEM-1","issue":"1","issued":{"date-parts":[["2023"]]},"page":"21","title":"Pengaruh Tax Morale terhadap Tax Evasion Intention di Surabaya dengan Kepribadian Conscientiousness &amp; Agreeableness sebagai Moderasi","type":"article-journal","volume":"11"},"uris":["http://www.mendeley.com/documents/?uuid=9fd17c51-b513-4d49-bc62-4d8a86f8e97c","http://www.mendeley.com/documents/?uuid=99051a3d-8be5-4c06-9e58-f5492d0d3a9f"]}],"mendeley":{"formattedCitation":"(Hananto et al., 2023)","manualFormatting":"Hananto et al (2023)","plainTextFormattedCitation":"(Hananto et al., 2023)","previouslyFormattedCitation":"(Hananto et al., 2023)"},"properties":{"noteIndex":0},"schema":"https://github.com/citation-style-language/schema/raw/master/csl-citation.json"}</w:instrText>
            </w:r>
            <w:r>
              <w:rPr>
                <w:rFonts w:ascii="Times New Roman" w:cs="Times New Roman" w:hAnsi="Times New Roman"/>
                <w:sz w:val="20"/>
              </w:rPr>
              <w:fldChar w:fldCharType="separate"/>
            </w:r>
            <w:r>
              <w:rPr>
                <w:rFonts w:ascii="Times New Roman" w:cs="Times New Roman" w:hAnsi="Times New Roman"/>
                <w:noProof/>
                <w:sz w:val="20"/>
              </w:rPr>
              <w:t xml:space="preserve">Hananto </w:t>
            </w:r>
            <w:r>
              <w:rPr>
                <w:rFonts w:ascii="Times New Roman" w:cs="Times New Roman" w:hAnsi="Times New Roman"/>
                <w:i/>
                <w:noProof/>
                <w:sz w:val="20"/>
              </w:rPr>
              <w:t>et al</w:t>
            </w:r>
            <w:r>
              <w:rPr>
                <w:rFonts w:ascii="Times New Roman" w:cs="Times New Roman" w:hAnsi="Times New Roman"/>
                <w:noProof/>
                <w:sz w:val="20"/>
              </w:rPr>
              <w:t xml:space="preserve"> (2023)</w:t>
            </w:r>
            <w:r>
              <w:rPr>
                <w:rFonts w:ascii="Times New Roman" w:cs="Times New Roman" w:hAnsi="Times New Roman"/>
                <w:sz w:val="20"/>
              </w:rPr>
              <w:fldChar w:fldCharType="end"/>
            </w:r>
            <w:r>
              <w:rPr>
                <w:rFonts w:ascii="Times New Roman" w:cs="Times New Roman" w:hAnsi="Times New Roman"/>
                <w:sz w:val="20"/>
              </w:rPr>
              <w:t xml:space="preserve"> &amp; </w:t>
            </w:r>
            <w:r>
              <w:rPr>
                <w:rFonts w:ascii="Times New Roman" w:cs="Times New Roman" w:hAnsi="Times New Roman"/>
                <w:sz w:val="20"/>
              </w:rPr>
              <w:fldChar w:fldCharType="begin"/>
            </w:r>
            <w:r>
              <w:rPr>
                <w:rFonts w:ascii="Times New Roman" w:cs="Times New Roman" w:hAnsi="Times New Roman"/>
                <w:sz w:val="20"/>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cs="Times New Roman" w:hAnsi="Times New Roman"/>
                <w:sz w:val="20"/>
              </w:rPr>
              <w:fldChar w:fldCharType="separate"/>
            </w:r>
            <w:r>
              <w:rPr>
                <w:rFonts w:ascii="Times New Roman" w:cs="Times New Roman" w:hAnsi="Times New Roman"/>
                <w:noProof/>
                <w:sz w:val="20"/>
              </w:rPr>
              <w:t xml:space="preserve">Nurhidayati </w:t>
            </w:r>
            <w:r>
              <w:rPr>
                <w:rFonts w:ascii="Times New Roman" w:cs="Times New Roman" w:hAnsi="Times New Roman"/>
                <w:i/>
                <w:noProof/>
                <w:sz w:val="20"/>
              </w:rPr>
              <w:t>et al</w:t>
            </w:r>
            <w:r>
              <w:rPr>
                <w:rFonts w:ascii="Times New Roman" w:cs="Times New Roman" w:hAnsi="Times New Roman"/>
                <w:noProof/>
                <w:sz w:val="20"/>
              </w:rPr>
              <w:t xml:space="preserve">  (2021)</w:t>
            </w:r>
            <w:r>
              <w:rPr>
                <w:rFonts w:ascii="Times New Roman" w:cs="Times New Roman" w:hAnsi="Times New Roman"/>
                <w:sz w:val="20"/>
              </w:rPr>
              <w:fldChar w:fldCharType="end"/>
            </w:r>
          </w:p>
        </w:tc>
      </w:tr>
      <w:tr>
        <w:tblPrEx/>
        <w:trPr/>
        <w:tc>
          <w:tcPr>
            <w:tcW w:w="146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Kepercayaan kepada Pemerintah (X1)</w:t>
            </w:r>
          </w:p>
        </w:tc>
        <w:tc>
          <w:tcPr>
            <w:tcW w:w="23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 xml:space="preserve">Kepercayaan kepada pemerintah ialah keyakinan dan harapan wajib pajak </w:t>
            </w:r>
            <w:r>
              <w:rPr>
                <w:rFonts w:ascii="Times New Roman" w:cs="Times New Roman" w:hAnsi="Times New Roman"/>
                <w:sz w:val="20"/>
              </w:rPr>
              <w:t xml:space="preserve">orang pribadi pekerja bebas yang terdaftar di KPP Pratama Samarinda Ilir </w:t>
            </w:r>
            <w:r>
              <w:rPr>
                <w:rFonts w:ascii="Times New Roman" w:cs="Times New Roman" w:hAnsi="Times New Roman"/>
                <w:sz w:val="20"/>
              </w:rPr>
              <w:t>terhadap integritas, transparansi, akuntabilitas, dan niat baik pemerintah dalam menjalankan tugas dan tanggung jawabnya ketika pengambilan keputusan dan pengalokasian dana pajak untuk kepentingan publik, seperti pembangunan infrastuktur, kesehatan, dan pendidikan.</w:t>
            </w:r>
          </w:p>
          <w:p>
            <w:pPr>
              <w:pStyle w:val="style0"/>
              <w:spacing w:after="0" w:lineRule="auto" w:line="240"/>
              <w:jc w:val="center"/>
              <w:rPr>
                <w:rFonts w:ascii="Times New Roman" w:cs="Times New Roman" w:hAnsi="Times New Roman"/>
                <w:sz w:val="20"/>
              </w:rPr>
            </w:pPr>
          </w:p>
        </w:tc>
        <w:tc>
          <w:tcPr>
            <w:tcW w:w="2551" w:type="dxa"/>
            <w:tcBorders/>
          </w:tcPr>
          <w:p>
            <w:pPr>
              <w:pStyle w:val="style179"/>
              <w:numPr>
                <w:ilvl w:val="0"/>
                <w:numId w:val="58"/>
              </w:numPr>
              <w:spacing w:after="0" w:lineRule="auto" w:line="240"/>
              <w:ind w:left="304" w:hanging="235"/>
              <w:rPr>
                <w:rFonts w:ascii="Times New Roman" w:cs="Times New Roman" w:hAnsi="Times New Roman"/>
                <w:sz w:val="20"/>
              </w:rPr>
            </w:pPr>
            <w:r>
              <w:rPr>
                <w:rFonts w:ascii="Times New Roman" w:cs="Times New Roman" w:hAnsi="Times New Roman"/>
                <w:sz w:val="20"/>
              </w:rPr>
              <w:t>Kepercayaan kepada</w:t>
            </w:r>
            <w:r>
              <w:rPr>
                <w:rFonts w:ascii="Times New Roman" w:cs="Times New Roman" w:hAnsi="Times New Roman"/>
                <w:sz w:val="20"/>
              </w:rPr>
              <w:t xml:space="preserve"> pemerintah</w:t>
            </w:r>
            <w:r>
              <w:rPr>
                <w:rFonts w:ascii="Times New Roman" w:cs="Times New Roman" w:hAnsi="Times New Roman"/>
                <w:sz w:val="20"/>
              </w:rPr>
              <w:t xml:space="preserve"> yang ada</w:t>
            </w:r>
            <w:r>
              <w:rPr>
                <w:rFonts w:ascii="Times New Roman" w:cs="Times New Roman" w:hAnsi="Times New Roman"/>
                <w:sz w:val="20"/>
              </w:rPr>
              <w:t>;</w:t>
            </w:r>
          </w:p>
          <w:p>
            <w:pPr>
              <w:pStyle w:val="style179"/>
              <w:numPr>
                <w:ilvl w:val="0"/>
                <w:numId w:val="58"/>
              </w:numPr>
              <w:spacing w:after="0" w:lineRule="auto" w:line="240"/>
              <w:ind w:left="304" w:hanging="235"/>
              <w:rPr>
                <w:rFonts w:ascii="Times New Roman" w:cs="Times New Roman" w:hAnsi="Times New Roman"/>
                <w:sz w:val="20"/>
              </w:rPr>
            </w:pPr>
            <w:r>
              <w:rPr>
                <w:rFonts w:ascii="Times New Roman" w:cs="Times New Roman" w:hAnsi="Times New Roman"/>
                <w:sz w:val="20"/>
              </w:rPr>
              <w:t>Kepercayaan terhadap sistem hukum;</w:t>
            </w:r>
          </w:p>
          <w:p>
            <w:pPr>
              <w:pStyle w:val="style179"/>
              <w:numPr>
                <w:ilvl w:val="0"/>
                <w:numId w:val="58"/>
              </w:numPr>
              <w:spacing w:after="0" w:lineRule="auto" w:line="240"/>
              <w:ind w:left="304" w:hanging="235"/>
              <w:rPr>
                <w:rFonts w:ascii="Times New Roman" w:cs="Times New Roman" w:hAnsi="Times New Roman"/>
                <w:sz w:val="20"/>
              </w:rPr>
            </w:pPr>
            <w:r>
              <w:rPr>
                <w:rFonts w:ascii="Times New Roman" w:cs="Times New Roman" w:hAnsi="Times New Roman"/>
                <w:sz w:val="20"/>
              </w:rPr>
              <w:t>Kepercayaan terhadap pemungutan pajak yang dialokasikan kembali kepada rakyat; dan</w:t>
            </w:r>
          </w:p>
          <w:p>
            <w:pPr>
              <w:pStyle w:val="style179"/>
              <w:numPr>
                <w:ilvl w:val="0"/>
                <w:numId w:val="58"/>
              </w:numPr>
              <w:spacing w:after="0" w:lineRule="auto" w:line="240"/>
              <w:ind w:left="304" w:hanging="235"/>
              <w:rPr>
                <w:rFonts w:ascii="Times New Roman" w:cs="Times New Roman" w:hAnsi="Times New Roman"/>
                <w:sz w:val="20"/>
              </w:rPr>
            </w:pPr>
            <w:r>
              <w:rPr>
                <w:rFonts w:ascii="Times New Roman" w:cs="Times New Roman" w:hAnsi="Times New Roman"/>
                <w:sz w:val="20"/>
              </w:rPr>
              <w:t>Kepercayaan kepada pihak pemungut pajak.</w:t>
            </w:r>
          </w:p>
        </w:tc>
        <w:tc>
          <w:tcPr>
            <w:tcW w:w="1666"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fldChar w:fldCharType="begin"/>
            </w:r>
            <w:r>
              <w:rPr>
                <w:rFonts w:ascii="Times New Roman" w:cs="Times New Roman" w:hAnsi="Times New Roman"/>
                <w:sz w:val="20"/>
              </w:rPr>
              <w:instrText>ADDIN CSL_CITATION {"citationItems":[{"id":"ITEM-1","itemData":{"DOI":"10.31955/mea.v6i3.2269","ISSN":"2621-5306","abstract":"Penelitian ini bertujuan untuk mengetahui dan menganalisis pengaruh kepercayaan kepada pemerintah, kebijakan insentif pajak dan manfaat pajak terhadap kepatuhan wajib pajak di Kantor Pelayanan Pajak Makassar Selatan. Metode penelitian yang digunakan adalah analisis deskriptif dengan metode regresi berganda. Jumlah responden penelitian ini adalah sebanyak 100 orang. Hasil penelitian menunjukkan bahwa kepercayaan kepada pemerintah, kebijakan insentif pajak dan manfaat pajak secara simultan dan parsial berpengaruh positif dan signifikan terhadap kepatuhan wajib pajak.","author":[{"dropping-particle":"","family":"Latief","given":"Salman","non-dropping-particle":"","parse-names":false,"suffix":""},{"dropping-particle":"","family":"Zakaria","given":"Junaidin","non-dropping-particle":"","parse-names":false,"suffix":""},{"dropping-particle":"","family":"Mapparenta","given":"","non-dropping-particle":"","parse-names":false,"suffix":""}],"container-title":"Center of Economic Students Journal","id":"ITEM-1","issue":"3","issued":{"date-parts":[["2020"]]},"page":"712-732","title":"Pengaruh Kepercayaan Kepada Pemerintah, Kebijakan Insentif Dan Manfaat Pajak Terhadap Kepatuhan Wajib Pajak","type":"article-journal","volume":"3"},"uris":["http://www.mendeley.com/documents/?uuid=683572e8-42c9-48b6-adce-7e995dbcd282","http://www.mendeley.com/documents/?uuid=6ef9d6ac-1af9-4e4d-be01-bc0476d45275"]}],"mendeley":{"formattedCitation":"(Latief et al., 2020)","manualFormatting":"Latief et al (2020)","plainTextFormattedCitation":"(Latief et al., 2020)","previouslyFormattedCitation":"(Latief et al., 2020)"},"properties":{"noteIndex":0},"schema":"https://github.com/citation-style-language/schema/raw/master/csl-citation.json"}</w:instrText>
            </w:r>
            <w:r>
              <w:rPr>
                <w:rFonts w:ascii="Times New Roman" w:cs="Times New Roman" w:hAnsi="Times New Roman"/>
                <w:sz w:val="20"/>
              </w:rPr>
              <w:fldChar w:fldCharType="separate"/>
            </w:r>
            <w:r>
              <w:rPr>
                <w:rFonts w:ascii="Times New Roman" w:cs="Times New Roman" w:hAnsi="Times New Roman"/>
                <w:noProof/>
                <w:sz w:val="20"/>
              </w:rPr>
              <w:t xml:space="preserve">Latief </w:t>
            </w:r>
            <w:r>
              <w:rPr>
                <w:rFonts w:ascii="Times New Roman" w:cs="Times New Roman" w:hAnsi="Times New Roman"/>
                <w:i/>
                <w:noProof/>
                <w:sz w:val="20"/>
              </w:rPr>
              <w:t>et al</w:t>
            </w:r>
            <w:r>
              <w:rPr>
                <w:rFonts w:ascii="Times New Roman" w:cs="Times New Roman" w:hAnsi="Times New Roman"/>
                <w:noProof/>
                <w:sz w:val="20"/>
              </w:rPr>
              <w:t xml:space="preserve"> (2020)</w:t>
            </w:r>
            <w:r>
              <w:rPr>
                <w:rFonts w:ascii="Times New Roman" w:cs="Times New Roman" w:hAnsi="Times New Roman"/>
                <w:sz w:val="20"/>
              </w:rPr>
              <w:fldChar w:fldCharType="end"/>
            </w:r>
            <w:r>
              <w:rPr>
                <w:rFonts w:ascii="Times New Roman" w:cs="Times New Roman" w:hAnsi="Times New Roman"/>
                <w:sz w:val="20"/>
              </w:rPr>
              <w:t xml:space="preserve"> &amp; </w:t>
            </w:r>
            <w:r>
              <w:rPr>
                <w:rFonts w:ascii="Times New Roman" w:cs="Times New Roman" w:hAnsi="Times New Roman"/>
                <w:sz w:val="20"/>
              </w:rPr>
              <w:fldChar w:fldCharType="begin"/>
            </w:r>
            <w:r>
              <w:rPr>
                <w:rFonts w:ascii="Times New Roman" w:cs="Times New Roman" w:hAnsi="Times New Roman"/>
                <w:sz w:val="20"/>
              </w:rPr>
              <w:instrText>ADDIN CSL_CITATION {"citationItems":[{"id":"ITEM-1","itemData":{"DOI":"10.14710/jaa.v14i1.18221","ISSN":"1412-6699","abstract":"The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Auditing","id":"ITEM-1","issue":"1","issued":{"date-parts":[["2017"]]},"page":"39","title":"Pengaruh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Banjar)","type":"article-journal","volume":"14"},"uris":["http://www.mendeley.com/documents/?uuid=13934a0d-21f0-413e-9866-bd0ec3ebca6b","http://www.mendeley.com/documents/?uuid=4a8b03c6-3829-46d1-80bb-85fa4298c074"]}],"mendeley":{"formattedCitation":"(Purnamasari et al., 2017)","manualFormatting":"Purnamasari et al (2017)","plainTextFormattedCitation":"(Purnamasari et al., 2017)","previouslyFormattedCitation":"(Purnamasari et al., 2017)"},"properties":{"noteIndex":0},"schema":"https://github.com/citation-style-language/schema/raw/master/csl-citation.json"}</w:instrText>
            </w:r>
            <w:r>
              <w:rPr>
                <w:rFonts w:ascii="Times New Roman" w:cs="Times New Roman" w:hAnsi="Times New Roman"/>
                <w:sz w:val="20"/>
              </w:rPr>
              <w:fldChar w:fldCharType="separate"/>
            </w:r>
            <w:r>
              <w:rPr>
                <w:rFonts w:ascii="Times New Roman" w:cs="Times New Roman" w:hAnsi="Times New Roman"/>
                <w:noProof/>
                <w:sz w:val="20"/>
              </w:rPr>
              <w:t xml:space="preserve">Purnamasari </w:t>
            </w:r>
            <w:r>
              <w:rPr>
                <w:rFonts w:ascii="Times New Roman" w:cs="Times New Roman" w:hAnsi="Times New Roman"/>
                <w:i/>
                <w:noProof/>
                <w:sz w:val="20"/>
              </w:rPr>
              <w:t>et al</w:t>
            </w:r>
            <w:r>
              <w:rPr>
                <w:rFonts w:ascii="Times New Roman" w:cs="Times New Roman" w:hAnsi="Times New Roman"/>
                <w:noProof/>
                <w:sz w:val="20"/>
              </w:rPr>
              <w:t xml:space="preserve"> (2017)</w:t>
            </w:r>
            <w:r>
              <w:rPr>
                <w:rFonts w:ascii="Times New Roman" w:cs="Times New Roman" w:hAnsi="Times New Roman"/>
                <w:sz w:val="20"/>
              </w:rPr>
              <w:fldChar w:fldCharType="end"/>
            </w:r>
          </w:p>
        </w:tc>
      </w:tr>
    </w:tbl>
    <w:p>
      <w:pPr>
        <w:pStyle w:val="style0"/>
        <w:spacing w:after="0"/>
        <w:rPr>
          <w:rFonts w:ascii="Times New Roman" w:cs="Times New Roman" w:hAnsi="Times New Roman"/>
          <w:i/>
        </w:rPr>
      </w:pPr>
      <w:r>
        <w:rPr>
          <w:rFonts w:ascii="Times New Roman" w:cs="Times New Roman" w:hAnsi="Times New Roman"/>
          <w:i/>
        </w:rPr>
        <w:t>Disambung ke halaman berikutnya</w:t>
      </w:r>
    </w:p>
    <w:bookmarkStart w:id="107" w:name="_Toc223180370"/>
    <w:bookmarkStart w:id="108" w:name="_Toc224076647"/>
    <w:p>
      <w:pPr>
        <w:pStyle w:val="style3"/>
        <w:spacing w:before="0"/>
        <w:rPr>
          <w:rFonts w:ascii="Times New Roman" w:cs="Times New Roman" w:hAnsi="Times New Roman"/>
          <w:color w:val="auto"/>
        </w:rPr>
      </w:pPr>
      <w:r>
        <w:rPr>
          <w:rFonts w:ascii="Times New Roman" w:cs="Times New Roman" w:hAnsi="Times New Roman"/>
          <w:color w:val="auto"/>
        </w:rPr>
        <w:t>Tabel 3.1 Sambungan</w:t>
      </w:r>
      <w:bookmarkEnd w:id="107"/>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359"/>
        <w:gridCol w:w="2551"/>
        <w:gridCol w:w="1666"/>
      </w:tblGrid>
      <w:tr>
        <w:trPr/>
        <w:tc>
          <w:tcPr>
            <w:tcW w:w="1469"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Variabel</w:t>
            </w:r>
          </w:p>
        </w:tc>
        <w:tc>
          <w:tcPr>
            <w:tcW w:w="2359"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Definisi Operasional Variabel</w:t>
            </w:r>
          </w:p>
        </w:tc>
        <w:tc>
          <w:tcPr>
            <w:tcW w:w="2551"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Indikator</w:t>
            </w:r>
          </w:p>
        </w:tc>
        <w:tc>
          <w:tcPr>
            <w:tcW w:w="1666"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Sumber</w:t>
            </w:r>
          </w:p>
        </w:tc>
      </w:tr>
      <w:tr>
        <w:tblPrEx/>
        <w:trPr/>
        <w:tc>
          <w:tcPr>
            <w:tcW w:w="146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Norma Sosial</w:t>
            </w:r>
          </w:p>
          <w:p>
            <w:pPr>
              <w:pStyle w:val="style0"/>
              <w:spacing w:after="0" w:lineRule="auto" w:line="240"/>
              <w:jc w:val="center"/>
              <w:rPr>
                <w:rFonts w:ascii="Times New Roman" w:cs="Times New Roman" w:hAnsi="Times New Roman"/>
                <w:sz w:val="20"/>
              </w:rPr>
            </w:pPr>
            <w:r>
              <w:rPr>
                <w:rFonts w:ascii="Times New Roman" w:cs="Times New Roman" w:hAnsi="Times New Roman"/>
                <w:sz w:val="20"/>
              </w:rPr>
              <w:t>(X2)</w:t>
            </w:r>
          </w:p>
        </w:tc>
        <w:tc>
          <w:tcPr>
            <w:tcW w:w="23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Norma sosial merupakan aturan dan pedoman perilaku wajib pajak orang pribadi yang terdaftar di KPP Pratama Samarinda Ilir yang berlaku dalam lingkungan sosial dan mencerminkan nilai atau kebiasaan yang berasal dari keluarga, teman, dan tetangga dalam memenuhi kewajiban perpajakannya.</w:t>
            </w:r>
          </w:p>
        </w:tc>
        <w:tc>
          <w:tcPr>
            <w:tcW w:w="2551" w:type="dxa"/>
            <w:tcBorders/>
          </w:tcPr>
          <w:p>
            <w:pPr>
              <w:pStyle w:val="style179"/>
              <w:numPr>
                <w:ilvl w:val="0"/>
                <w:numId w:val="61"/>
              </w:numPr>
              <w:spacing w:after="0" w:lineRule="auto" w:line="240"/>
              <w:ind w:left="276" w:hanging="284"/>
              <w:rPr>
                <w:rFonts w:ascii="Times New Roman" w:cs="Times New Roman" w:hAnsi="Times New Roman"/>
                <w:sz w:val="20"/>
              </w:rPr>
            </w:pPr>
            <w:r>
              <w:rPr>
                <w:rFonts w:ascii="Times New Roman" w:cs="Times New Roman" w:hAnsi="Times New Roman"/>
                <w:sz w:val="20"/>
              </w:rPr>
              <w:t>Taat membayar pajak karena ingin menjadi contoh bagi lingkungan;</w:t>
            </w:r>
          </w:p>
          <w:p>
            <w:pPr>
              <w:pStyle w:val="style179"/>
              <w:numPr>
                <w:ilvl w:val="0"/>
                <w:numId w:val="61"/>
              </w:numPr>
              <w:spacing w:after="0" w:lineRule="auto" w:line="240"/>
              <w:ind w:left="276" w:hanging="284"/>
              <w:rPr>
                <w:rFonts w:ascii="Times New Roman" w:cs="Times New Roman" w:hAnsi="Times New Roman"/>
                <w:sz w:val="20"/>
              </w:rPr>
            </w:pPr>
            <w:r>
              <w:rPr>
                <w:rFonts w:ascii="Times New Roman" w:cs="Times New Roman" w:hAnsi="Times New Roman"/>
                <w:sz w:val="20"/>
              </w:rPr>
              <w:t>Merasa malu dengan lingkungan karena tidak membayar pajak;</w:t>
            </w:r>
          </w:p>
          <w:p>
            <w:pPr>
              <w:pStyle w:val="style179"/>
              <w:numPr>
                <w:ilvl w:val="0"/>
                <w:numId w:val="61"/>
              </w:numPr>
              <w:spacing w:after="0" w:lineRule="auto" w:line="240"/>
              <w:ind w:left="276" w:hanging="284"/>
              <w:rPr>
                <w:rFonts w:ascii="Times New Roman" w:cs="Times New Roman" w:hAnsi="Times New Roman"/>
                <w:sz w:val="20"/>
              </w:rPr>
            </w:pPr>
            <w:r>
              <w:rPr>
                <w:rFonts w:ascii="Times New Roman" w:cs="Times New Roman" w:hAnsi="Times New Roman"/>
                <w:sz w:val="20"/>
              </w:rPr>
              <w:t>Taat membayar pajak karena pengaruh dari lingkungan.</w:t>
            </w:r>
          </w:p>
        </w:tc>
        <w:tc>
          <w:tcPr>
            <w:tcW w:w="1666"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fldChar w:fldCharType="begin"/>
            </w:r>
            <w:r>
              <w:rPr>
                <w:rFonts w:ascii="Times New Roman" w:cs="Times New Roman" w:hAnsi="Times New Roman"/>
                <w:sz w:val="20"/>
              </w:rPr>
              <w:instrText>ADDIN CSL_CITATION {"citationItems":[{"id":"ITEM-1","itemData":{"author":[{"dropping-particle":"","family":"Nurhidayati","given":"","non-dropping-particle":"","parse-names":false,"suffix":""},{"dropping-particle":"","family":"Muamarah","given":"Hanik Susilawati","non-dropping-particle":"","parse-names":false,"suffix":""},{"dropping-particle":"","family":"Budiarsih","given":"Riani","non-dropping-particle":"","parse-names":false,"suffix":""}],"container-title":"Jurnal Studi Akuntansi dan Keuangan","id":"ITEM-1","issue":"2","issued":{"date-parts":[["2021"]]},"page":"257-272","title":"Analisis Determinan Tax Morale Pelaku Usaha Mikro Kecil dan Menengah (UMKM)","type":"article-journal","volume":"4"},"uris":["http://www.mendeley.com/documents/?uuid=3369aa24-e6b8-4137-b5c4-5fc86cfa0fa2","http://www.mendeley.com/documents/?uuid=879e379c-9451-4ced-ab7d-0059b99c8800"]}],"mendeley":{"formattedCitation":"(Nurhidayati et al., 2021)","manualFormatting":"Nurhidayati et al (2021)","plainTextFormattedCitation":"(Nurhidayati et al., 2021)","previouslyFormattedCitation":"(Nurhidayati et al., 2021)"},"properties":{"noteIndex":0},"schema":"https://github.com/citation-style-language/schema/raw/master/csl-citation.json"}</w:instrText>
            </w:r>
            <w:r>
              <w:rPr>
                <w:rFonts w:ascii="Times New Roman" w:cs="Times New Roman" w:hAnsi="Times New Roman"/>
                <w:sz w:val="20"/>
              </w:rPr>
              <w:fldChar w:fldCharType="separate"/>
            </w:r>
            <w:r>
              <w:rPr>
                <w:rFonts w:ascii="Times New Roman" w:cs="Times New Roman" w:hAnsi="Times New Roman"/>
                <w:noProof/>
                <w:sz w:val="20"/>
              </w:rPr>
              <w:t xml:space="preserve">Nurhidayati </w:t>
            </w:r>
            <w:r>
              <w:rPr>
                <w:rFonts w:ascii="Times New Roman" w:cs="Times New Roman" w:hAnsi="Times New Roman"/>
                <w:i/>
                <w:noProof/>
                <w:sz w:val="20"/>
              </w:rPr>
              <w:t>et al</w:t>
            </w:r>
            <w:r>
              <w:rPr>
                <w:rFonts w:ascii="Times New Roman" w:cs="Times New Roman" w:hAnsi="Times New Roman"/>
                <w:noProof/>
                <w:sz w:val="20"/>
              </w:rPr>
              <w:t xml:space="preserve"> (2021)</w:t>
            </w:r>
            <w:r>
              <w:rPr>
                <w:rFonts w:ascii="Times New Roman" w:cs="Times New Roman" w:hAnsi="Times New Roman"/>
                <w:sz w:val="20"/>
              </w:rPr>
              <w:fldChar w:fldCharType="end"/>
            </w:r>
            <w:r>
              <w:rPr>
                <w:rFonts w:ascii="Times New Roman" w:cs="Times New Roman" w:hAnsi="Times New Roman"/>
                <w:sz w:val="20"/>
              </w:rPr>
              <w:t xml:space="preserve"> &amp; </w:t>
            </w:r>
            <w:r>
              <w:rPr>
                <w:rFonts w:ascii="Times New Roman" w:cs="Times New Roman" w:hAnsi="Times New Roman"/>
                <w:sz w:val="20"/>
              </w:rPr>
              <w:fldChar w:fldCharType="begin"/>
            </w:r>
            <w:r>
              <w:rPr>
                <w:rFonts w:ascii="Times New Roman" w:cs="Times New Roman" w:hAnsi="Times New Roman"/>
                <w:sz w:val="20"/>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compliance","type":"article-journal","volume":"34"},"uris":["http://www.mendeley.com/documents/?uuid=15b9194c-2563-4f45-b906-8b5887acd9fa","http://www.mendeley.com/documents/?uuid=ca11c90f-2b64-493f-8b24-cd81cdedb799"]}],"mendeley":{"formattedCitation":"(Jimenez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cs="Times New Roman" w:hAnsi="Times New Roman"/>
                <w:sz w:val="20"/>
              </w:rPr>
              <w:fldChar w:fldCharType="separate"/>
            </w:r>
            <w:r>
              <w:rPr>
                <w:rFonts w:ascii="Times New Roman" w:cs="Times New Roman" w:hAnsi="Times New Roman"/>
                <w:noProof/>
                <w:sz w:val="20"/>
              </w:rPr>
              <w:t>Jimenez &amp; Iyer (2016)</w:t>
            </w:r>
            <w:r>
              <w:rPr>
                <w:rFonts w:ascii="Times New Roman" w:cs="Times New Roman" w:hAnsi="Times New Roman"/>
                <w:sz w:val="20"/>
              </w:rPr>
              <w:fldChar w:fldCharType="end"/>
            </w:r>
          </w:p>
        </w:tc>
      </w:tr>
    </w:tbl>
    <w:p>
      <w:pPr>
        <w:pStyle w:val="style0"/>
        <w:spacing w:after="0"/>
        <w:rPr>
          <w:rFonts w:ascii="Times New Roman" w:cs="Times New Roman" w:hAnsi="Times New Roman"/>
          <w:b/>
        </w:rPr>
      </w:pPr>
    </w:p>
    <w:bookmarkStart w:id="109" w:name="_Toc224076648"/>
    <w:p>
      <w:pPr>
        <w:pStyle w:val="style2"/>
        <w:numPr>
          <w:ilvl w:val="0"/>
          <w:numId w:val="4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Populasi dan Sampel</w:t>
      </w:r>
      <w:bookmarkEnd w:id="109"/>
    </w:p>
    <w:bookmarkStart w:id="110" w:name="_Toc216404540"/>
    <w:bookmarkStart w:id="111" w:name="_Toc216544997"/>
    <w:bookmarkStart w:id="112" w:name="_Toc224076649"/>
    <w:p>
      <w:pPr>
        <w:pStyle w:val="style3"/>
        <w:numPr>
          <w:ilvl w:val="0"/>
          <w:numId w:val="5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Populasi</w:t>
      </w:r>
      <w:bookmarkEnd w:id="110"/>
      <w:bookmarkEnd w:id="111"/>
      <w:bookmarkEnd w:id="112"/>
    </w:p>
    <w:p>
      <w:pPr>
        <w:pStyle w:val="style0"/>
        <w:spacing w:after="0" w:lineRule="auto" w:line="480"/>
        <w:ind w:firstLine="567"/>
        <w:jc w:val="both"/>
        <w:contextualSpacing/>
        <w:rPr>
          <w:rFonts w:ascii="Times New Roman" w:cs="Times New Roman" w:hAnsi="Times New Roman"/>
          <w:sz w:val="24"/>
        </w:rPr>
      </w:pPr>
      <w:r>
        <w:rPr>
          <w:rFonts w:ascii="Times New Roman" w:cs="Times New Roman" w:hAnsi="Times New Roman"/>
          <w:sz w:val="24"/>
        </w:rPr>
        <w:t xml:space="preserve">Populasi merupakan wilayah secara umum yang terdiri dari objek atau subjek yang memiliki </w:t>
      </w:r>
      <w:r>
        <w:rPr>
          <w:rFonts w:ascii="Times New Roman" w:cs="Times New Roman" w:hAnsi="Times New Roman"/>
          <w:sz w:val="24"/>
        </w:rPr>
        <w:t>karakteristik dan jumlah</w:t>
      </w:r>
      <w:r>
        <w:rPr>
          <w:rFonts w:ascii="Times New Roman" w:cs="Times New Roman" w:hAnsi="Times New Roman"/>
          <w:sz w:val="24"/>
        </w:rPr>
        <w:t xml:space="preserve"> tertentu </w:t>
      </w:r>
      <w:r>
        <w:rPr>
          <w:rFonts w:ascii="Times New Roman" w:cs="Times New Roman" w:hAnsi="Times New Roman"/>
          <w:sz w:val="24"/>
        </w:rPr>
        <w:t xml:space="preserve">untuk dianalisis dan menghasilkan kesimpulannya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2020)","plainTextFormattedCitation":"(Sugiyono, 2020)","previouslyFormattedCitation":"(Sugiyono,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(Sugiyono, 2020)</w:t>
      </w:r>
      <w:r>
        <w:rPr>
          <w:rFonts w:ascii="Times New Roman" w:cs="Times New Roman" w:hAnsi="Times New Roman"/>
          <w:sz w:val="24"/>
        </w:rPr>
        <w:fldChar w:fldCharType="end"/>
      </w:r>
      <w:r>
        <w:rPr>
          <w:rFonts w:ascii="Times New Roman" w:cs="Times New Roman" w:hAnsi="Times New Roman"/>
          <w:sz w:val="24"/>
        </w:rPr>
        <w:t xml:space="preserve">. Populasi dalam penelitian ini adalah wajib pajak orang pribadi pekerja bebas khusus tenaga ahli </w:t>
      </w:r>
      <w:r>
        <w:rPr>
          <w:rFonts w:ascii="Times New Roman" w:cs="Times New Roman" w:hAnsi="Times New Roman"/>
          <w:sz w:val="24"/>
        </w:rPr>
        <w:t xml:space="preserve">yang terdaftar di KPP Pratama Samarinda Ilir </w:t>
      </w:r>
      <w:r>
        <w:rPr>
          <w:rFonts w:ascii="Times New Roman" w:cs="Times New Roman" w:hAnsi="Times New Roman"/>
          <w:sz w:val="24"/>
        </w:rPr>
        <w:t>yaitu konsultan, pengacara, penilai, no</w:t>
      </w:r>
      <w:r>
        <w:rPr>
          <w:rFonts w:ascii="Times New Roman" w:cs="Times New Roman" w:hAnsi="Times New Roman"/>
          <w:sz w:val="24"/>
        </w:rPr>
        <w:t>taris, dokter, dan arsitek yang berjumlah 545 wajib pajak.</w:t>
      </w:r>
    </w:p>
    <w:bookmarkStart w:id="113" w:name="_Toc216404541"/>
    <w:bookmarkStart w:id="114" w:name="_Toc216544998"/>
    <w:bookmarkStart w:id="115" w:name="_Toc224076650"/>
    <w:p>
      <w:pPr>
        <w:pStyle w:val="style3"/>
        <w:numPr>
          <w:ilvl w:val="0"/>
          <w:numId w:val="5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Sampel</w:t>
      </w:r>
      <w:bookmarkEnd w:id="113"/>
      <w:bookmarkEnd w:id="114"/>
      <w:bookmarkEnd w:id="115"/>
    </w:p>
    <w:p>
      <w:pPr>
        <w:pStyle w:val="style0"/>
        <w:spacing w:after="0" w:lineRule="auto" w:line="480"/>
        <w:ind w:firstLine="567"/>
        <w:jc w:val="both"/>
        <w:rPr>
          <w:rFonts w:ascii="Times New Roman" w:cs="Times New Roman" w:hAnsi="Times New Roman"/>
          <w:noProof/>
          <w:sz w:val="24"/>
        </w:rPr>
      </w:pPr>
      <w:r>
        <w:rPr>
          <w:rFonts w:ascii="Times New Roman" w:cs="Times New Roman" w:hAnsi="Times New Roman"/>
          <w:sz w:val="24"/>
        </w:rPr>
        <w:t xml:space="preserve">Menurut </w:t>
      </w:r>
      <w:r>
        <w:rPr>
          <w:rFonts w:ascii="Times New Roman" w:cs="Times New Roman" w:hAnsi="Times New Roman"/>
          <w:noProof/>
          <w:sz w:val="24"/>
        </w:rPr>
        <w:t>Sugiyono (2020) menjelaskan bahwa sampel merupakan kuantitas dan karakteristik yang dimiliki oleh populasi tersebut.</w:t>
      </w:r>
      <w:r>
        <w:rPr>
          <w:rFonts w:ascii="Times New Roman" w:cs="Times New Roman" w:hAnsi="Times New Roman"/>
          <w:noProof/>
          <w:sz w:val="24"/>
        </w:rPr>
        <w:t xml:space="preserve"> Teknik </w:t>
      </w:r>
      <w:r>
        <w:rPr>
          <w:rFonts w:ascii="Times New Roman" w:cs="Times New Roman" w:hAnsi="Times New Roman"/>
          <w:i/>
          <w:noProof/>
          <w:sz w:val="24"/>
        </w:rPr>
        <w:t>sampling</w:t>
      </w:r>
      <w:r>
        <w:rPr>
          <w:rFonts w:ascii="Times New Roman" w:cs="Times New Roman" w:hAnsi="Times New Roman"/>
          <w:noProof/>
          <w:sz w:val="24"/>
        </w:rPr>
        <w:t xml:space="preserve"> yang digunakan dalam penelitian ini adalah </w:t>
      </w:r>
      <w:r>
        <w:rPr>
          <w:rFonts w:ascii="Times New Roman" w:cs="Times New Roman" w:hAnsi="Times New Roman"/>
          <w:i/>
          <w:noProof/>
          <w:sz w:val="24"/>
        </w:rPr>
        <w:t>incidental sampling</w:t>
      </w:r>
      <w:r>
        <w:rPr>
          <w:rFonts w:ascii="Times New Roman" w:cs="Times New Roman" w:hAnsi="Times New Roman"/>
          <w:noProof/>
          <w:sz w:val="24"/>
        </w:rPr>
        <w:t xml:space="preserve">. </w:t>
      </w:r>
      <w:r>
        <w:rPr>
          <w:rFonts w:ascii="Times New Roman" w:cs="Times New Roman" w:hAnsi="Times New Roman"/>
          <w:i/>
          <w:noProof/>
          <w:sz w:val="24"/>
        </w:rPr>
        <w:t>Incidental sampling</w:t>
      </w:r>
      <w:r>
        <w:rPr>
          <w:rFonts w:ascii="Times New Roman" w:cs="Times New Roman" w:hAnsi="Times New Roman"/>
          <w:noProof/>
          <w:sz w:val="24"/>
        </w:rPr>
        <w:t xml:space="preserve"> </w:t>
      </w:r>
      <w:r>
        <w:rPr>
          <w:rFonts w:ascii="Times New Roman" w:cs="Times New Roman" w:hAnsi="Times New Roman"/>
          <w:noProof/>
          <w:sz w:val="24"/>
        </w:rPr>
        <w:t>merupakan tek</w:t>
      </w:r>
      <w:r>
        <w:rPr>
          <w:rFonts w:ascii="Times New Roman" w:cs="Times New Roman" w:hAnsi="Times New Roman"/>
          <w:noProof/>
          <w:sz w:val="24"/>
        </w:rPr>
        <w:t>nik penentuan sampel berdasarkan kebetulan</w:t>
      </w:r>
      <w:r>
        <w:rPr>
          <w:rFonts w:ascii="Times New Roman" w:cs="Times New Roman" w:hAnsi="Times New Roman"/>
          <w:noProof/>
          <w:sz w:val="24"/>
        </w:rPr>
        <w:t xml:space="preserve">, yaitu siapa saja yang secara </w:t>
      </w:r>
      <w:r>
        <w:rPr>
          <w:rFonts w:ascii="Times New Roman" w:cs="Times New Roman" w:hAnsi="Times New Roman"/>
          <w:i/>
          <w:noProof/>
          <w:sz w:val="24"/>
        </w:rPr>
        <w:t>insidental</w:t>
      </w:r>
      <w:r>
        <w:rPr>
          <w:rFonts w:ascii="Times New Roman" w:cs="Times New Roman" w:hAnsi="Times New Roman"/>
          <w:noProof/>
          <w:sz w:val="24"/>
        </w:rPr>
        <w:t xml:space="preserve"> atau </w:t>
      </w:r>
      <w:r>
        <w:rPr>
          <w:rFonts w:ascii="Times New Roman" w:cs="Times New Roman" w:hAnsi="Times New Roman"/>
          <w:noProof/>
          <w:sz w:val="24"/>
        </w:rPr>
        <w:t>kebetulan bertemu dan dapat digunakan sebagai sampel bila dipandang orang yang secara kebetulan ditemukan tersebut cocok sebagai sumber data penelitian. Jumlah populasi diketahui</w:t>
      </w:r>
      <w:r>
        <w:rPr>
          <w:rFonts w:ascii="Times New Roman" w:cs="Times New Roman" w:hAnsi="Times New Roman"/>
          <w:noProof/>
          <w:sz w:val="24"/>
        </w:rPr>
        <w:t xml:space="preserve"> yaitu wajib pajak orang pribadi pekerja </w:t>
      </w:r>
      <w:r>
        <w:rPr>
          <w:rFonts w:ascii="Times New Roman" w:cs="Times New Roman" w:hAnsi="Times New Roman"/>
          <w:noProof/>
          <w:sz w:val="24"/>
        </w:rPr>
        <w:t>bebas yang terdaftar di KPP Pratama Samarinda Ilir</w:t>
      </w:r>
      <w:r>
        <w:rPr>
          <w:rFonts w:ascii="Times New Roman" w:cs="Times New Roman" w:hAnsi="Times New Roman"/>
          <w:noProof/>
          <w:sz w:val="24"/>
        </w:rPr>
        <w:t>, maka perhitungan sampel penelit</w:t>
      </w:r>
      <w:r>
        <w:rPr>
          <w:rFonts w:ascii="Times New Roman" w:cs="Times New Roman" w:hAnsi="Times New Roman"/>
          <w:noProof/>
          <w:sz w:val="24"/>
        </w:rPr>
        <w:t>ian ini menggunakan rumus Isaac dan Michael</w:t>
      </w:r>
      <w:r>
        <w:rPr>
          <w:rFonts w:ascii="Times New Roman" w:cs="Times New Roman" w:hAnsi="Times New Roman"/>
          <w:noProof/>
          <w:sz w:val="24"/>
        </w:rPr>
        <w:t xml:space="preserve"> </w:t>
      </w:r>
      <w:r>
        <w:rPr>
          <w:rFonts w:ascii="Times New Roman" w:cs="Times New Roman" w:hAnsi="Times New Roman"/>
          <w:noProof/>
          <w:sz w:val="24"/>
        </w:rPr>
        <w:t>(</w:t>
      </w:r>
      <w:r>
        <w:rPr>
          <w:rFonts w:ascii="Times New Roman" w:cs="Times New Roman" w:hAnsi="Times New Roman"/>
          <w:noProof/>
          <w:sz w:val="24"/>
        </w:rPr>
        <w:fldChar w:fldCharType="begin"/>
      </w:r>
      <w:r>
        <w:rPr>
          <w:rFonts w:ascii="Times New Roman" w:cs="Times New Roman" w:hAnsi="Times New Roman"/>
          <w:noProof/>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2020)","manualFormatting":"Sugiyono, 2020)","plainTextFormattedCitation":"(Sugiyono, 2020)","previouslyFormattedCitation":"(Sugiyono, 2020)"},"properties":{"noteIndex":0},"schema":"https://github.com/citation-style-language/schema/raw/master/csl-citation.json"}</w:instrText>
      </w:r>
      <w:r>
        <w:rPr>
          <w:rFonts w:ascii="Times New Roman" w:cs="Times New Roman" w:hAnsi="Times New Roman"/>
          <w:noProof/>
          <w:sz w:val="24"/>
        </w:rPr>
        <w:fldChar w:fldCharType="separate"/>
      </w:r>
      <w:r>
        <w:rPr>
          <w:rFonts w:ascii="Times New Roman" w:cs="Times New Roman" w:hAnsi="Times New Roman"/>
          <w:noProof/>
          <w:sz w:val="24"/>
        </w:rPr>
        <w:t>Sugiyono</w:t>
      </w:r>
      <w:r>
        <w:rPr>
          <w:rFonts w:ascii="Times New Roman" w:cs="Times New Roman" w:hAnsi="Times New Roman"/>
          <w:noProof/>
          <w:sz w:val="24"/>
        </w:rPr>
        <w:t xml:space="preserve">, </w:t>
      </w:r>
      <w:r>
        <w:rPr>
          <w:rFonts w:ascii="Times New Roman" w:cs="Times New Roman" w:hAnsi="Times New Roman"/>
          <w:noProof/>
          <w:sz w:val="24"/>
        </w:rPr>
        <w:t>2020)</w:t>
      </w:r>
      <w:r>
        <w:rPr>
          <w:rFonts w:ascii="Times New Roman" w:cs="Times New Roman" w:hAnsi="Times New Roman"/>
          <w:noProof/>
          <w:sz w:val="24"/>
        </w:rPr>
        <w:fldChar w:fldCharType="end"/>
      </w:r>
      <w:r>
        <w:rPr>
          <w:rFonts w:ascii="Times New Roman" w:cs="Times New Roman" w:hAnsi="Times New Roman"/>
          <w:noProof/>
          <w:sz w:val="24"/>
        </w:rPr>
        <w:t>.</w:t>
      </w:r>
      <w:r>
        <w:rPr>
          <w:rFonts w:ascii="Times New Roman" w:cs="Times New Roman" w:hAnsi="Times New Roman"/>
          <w:noProof/>
          <w:sz w:val="24"/>
        </w:rPr>
        <w:t xml:space="preserve"> Berikut adalah rumus Isaac dan Michael</w:t>
      </w:r>
      <w:r>
        <w:rPr>
          <w:rFonts w:ascii="Times New Roman" w:cs="Times New Roman" w:hAnsi="Times New Roman"/>
          <w:noProof/>
          <w:sz w:val="24"/>
        </w:rPr>
        <w:t>:</w:t>
      </w:r>
    </w:p>
    <w:p>
      <w:pPr>
        <w:pStyle w:val="style0"/>
        <w:spacing w:after="0" w:lineRule="auto" w:line="480"/>
        <w:jc w:val="center"/>
        <w:rPr>
          <w:rFonts w:ascii="Times New Roman" w:cs="Times New Roman" w:eastAsia="宋体" w:hAnsi="Times New Roman"/>
          <w:b/>
          <w:noProof/>
          <w:sz w:val="24"/>
          <w:vertAlign w:val="superscript"/>
        </w:rPr>
      </w:pPr>
      <m:oMathPara>
        <m:oMathParaPr>
          <m:jc m:val="left"/>
        </m:oMathParaPr>
        <m:oMath>
          <m:r>
            <m:rPr>
              <m:sty m:val="bi"/>
            </m:rPr>
            <w:rPr>
              <w:rFonts w:ascii="Cambria Math" w:cs="Times New Roman" w:hAnsi="Cambria Math"/>
              <w:noProof/>
              <w:sz w:val="24"/>
            </w:rPr>
            <m:t>s=</m:t>
          </m:r>
          <m:f>
            <m:fPr>
              <m:ctrlPr>
                <w:rPr>
                  <w:rFonts w:ascii="Cambria Math" w:cs="Times New Roman" w:hAnsi="Cambria Math"/>
                  <w:b/>
                  <w:i/>
                  <w:noProof/>
                  <w:sz w:val="24"/>
                </w:rPr>
              </m:ctrlPr>
            </m:fPr>
            <m:num>
              <m:sSup>
                <m:sSupPr>
                  <m:ctrlPr>
                    <w:rPr>
                      <w:rFonts w:ascii="Cambria Math" w:cs="Times New Roman" w:hAnsi="Cambria Math"/>
                      <w:b/>
                      <w:i/>
                      <w:noProof/>
                      <w:sz w:val="24"/>
                    </w:rPr>
                  </m:ctrlPr>
                </m:sSupPr>
                <m:e>
                  <m:r>
                    <m:rPr>
                      <m:sty m:val="b"/>
                    </m:rPr>
                    <w:rPr>
                      <w:rFonts w:ascii="Cambria Math" w:cs="Times New Roman" w:hAnsi="Cambria Math"/>
                      <w:noProof/>
                      <w:sz w:val="24"/>
                    </w:rPr>
                    <m:t>λ</m:t>
                  </m:r>
                </m:e>
                <m:sup>
                  <m:r>
                    <m:rPr>
                      <m:sty m:val="bi"/>
                    </m:rPr>
                    <w:rPr>
                      <w:rFonts w:ascii="Cambria Math" w:cs="Times New Roman" w:hAnsi="Cambria Math"/>
                      <w:noProof/>
                      <w:sz w:val="24"/>
                    </w:rPr>
                    <m:t xml:space="preserve">2 </m:t>
                  </m:r>
                </m:sup>
              </m:sSup>
              <m:r>
                <m:rPr>
                  <m:sty m:val="bi"/>
                </m:rPr>
                <w:rPr>
                  <w:rFonts w:ascii="Cambria Math" w:cs="Times New Roman" w:hAnsi="Cambria Math"/>
                  <w:noProof/>
                  <w:sz w:val="24"/>
                </w:rPr>
                <m:t>. N.P.Q</m:t>
              </m:r>
            </m:num>
            <m:den>
              <m:sSup>
                <m:sSupPr>
                  <m:ctrlPr>
                    <w:rPr>
                      <w:rFonts w:ascii="Cambria Math" w:cs="Times New Roman" w:hAnsi="Cambria Math"/>
                      <w:b/>
                      <w:i/>
                      <w:noProof/>
                      <w:sz w:val="24"/>
                    </w:rPr>
                  </m:ctrlPr>
                </m:sSupPr>
                <m:e>
                  <m:r>
                    <m:rPr>
                      <m:sty m:val="bi"/>
                    </m:rPr>
                    <w:rPr>
                      <w:rFonts w:ascii="Cambria Math" w:cs="Times New Roman" w:hAnsi="Cambria Math"/>
                      <w:noProof/>
                      <w:sz w:val="24"/>
                    </w:rPr>
                    <m:t>d</m:t>
                  </m:r>
                </m:e>
                <m:sup>
                  <m:r>
                    <m:rPr>
                      <m:sty m:val="bi"/>
                    </m:rPr>
                    <w:rPr>
                      <w:rFonts w:ascii="Cambria Math" w:cs="Times New Roman" w:hAnsi="Cambria Math"/>
                      <w:noProof/>
                      <w:sz w:val="24"/>
                    </w:rPr>
                    <m:t>2</m:t>
                  </m:r>
                </m:sup>
              </m:sSup>
              <m:d>
                <m:dPr>
                  <m:endChr m:val=")"/>
                  <m:ctrlPr>
                    <w:rPr>
                      <w:rFonts w:ascii="Cambria Math" w:cs="Times New Roman" w:hAnsi="Cambria Math"/>
                      <w:b/>
                      <w:noProof/>
                      <w:sz w:val="24"/>
                    </w:rPr>
                  </m:ctrlPr>
                </m:dPr>
                <m:e>
                  <m:r>
                    <m:rPr>
                      <m:sty m:val="bi"/>
                    </m:rPr>
                    <w:rPr>
                      <w:rFonts w:ascii="Cambria Math" w:cs="Times New Roman" w:hAnsi="Cambria Math"/>
                      <w:noProof/>
                      <w:sz w:val="24"/>
                    </w:rPr>
                    <m:t>N-1</m:t>
                  </m:r>
                  <m:ctrlPr>
                    <w:rPr>
                      <w:rFonts w:ascii="Cambria Math" w:cs="Times New Roman" w:hAnsi="Cambria Math"/>
                      <w:b/>
                      <w:i/>
                      <w:noProof/>
                      <w:sz w:val="24"/>
                    </w:rPr>
                  </m:ctrlPr>
                </m:e>
              </m:d>
              <m:r>
                <m:rPr>
                  <m:sty m:val="bi"/>
                </m:rPr>
                <w:rPr>
                  <w:rFonts w:ascii="Cambria Math" w:cs="Times New Roman" w:hAnsi="Cambria Math"/>
                  <w:noProof/>
                  <w:sz w:val="24"/>
                </w:rPr>
                <m:t>+</m:t>
              </m:r>
              <m:sSup>
                <m:sSupPr>
                  <m:ctrlPr>
                    <w:rPr>
                      <w:rFonts w:ascii="Cambria Math" w:cs="Times New Roman" w:hAnsi="Cambria Math"/>
                      <w:b/>
                      <w:i/>
                      <w:noProof/>
                      <w:sz w:val="24"/>
                    </w:rPr>
                  </m:ctrlPr>
                </m:sSupPr>
                <m:e>
                  <m:r>
                    <m:rPr>
                      <m:sty m:val="b"/>
                    </m:rPr>
                    <w:rPr>
                      <w:rFonts w:ascii="Cambria Math" w:cs="Times New Roman" w:hAnsi="Cambria Math"/>
                      <w:noProof/>
                      <w:sz w:val="24"/>
                    </w:rPr>
                    <m:t>λ</m:t>
                  </m:r>
                </m:e>
                <m:sup>
                  <m:r>
                    <m:rPr>
                      <m:sty m:val="bi"/>
                    </m:rPr>
                    <w:rPr>
                      <w:rFonts w:ascii="Cambria Math" w:cs="Times New Roman" w:hAnsi="Cambria Math"/>
                      <w:noProof/>
                      <w:sz w:val="24"/>
                    </w:rPr>
                    <m:t xml:space="preserve">2 </m:t>
                  </m:r>
                </m:sup>
              </m:sSup>
              <m:r>
                <m:rPr>
                  <m:sty m:val="bi"/>
                </m:rPr>
                <w:rPr>
                  <w:rFonts w:ascii="Cambria Math" w:cs="Times New Roman" w:hAnsi="Cambria Math"/>
                  <w:noProof/>
                  <w:sz w:val="24"/>
                </w:rPr>
                <m:t>. P.Q</m:t>
              </m:r>
            </m:den>
          </m:f>
        </m:oMath>
      </m:oMathPara>
    </w:p>
    <w:p>
      <w:pPr>
        <w:pStyle w:val="style0"/>
        <w:spacing w:after="0" w:lineRule="auto" w:line="480"/>
        <w:rPr>
          <w:rFonts w:ascii="Times New Roman" w:cs="Times New Roman" w:eastAsia="宋体" w:hAnsi="Times New Roman"/>
          <w:noProof/>
          <w:sz w:val="24"/>
        </w:rPr>
      </w:pPr>
      <w:r>
        <w:rPr>
          <w:rFonts w:ascii="Times New Roman" w:cs="Times New Roman" w:eastAsia="宋体" w:hAnsi="Times New Roman"/>
          <w:noProof/>
          <w:sz w:val="24"/>
        </w:rPr>
        <w:t>Keterangan :</w:t>
      </w:r>
    </w:p>
    <w:p>
      <w:pPr>
        <w:pStyle w:val="style0"/>
        <w:tabs>
          <w:tab w:val="left" w:leader="none" w:pos="284"/>
        </w:tabs>
        <w:spacing w:after="0" w:lineRule="auto" w:line="480"/>
        <w:rPr>
          <w:rFonts w:ascii="Times New Roman" w:cs="Times New Roman" w:hAnsi="Times New Roman"/>
          <w:noProof/>
          <w:sz w:val="24"/>
        </w:rPr>
      </w:pPr>
      <w:r>
        <w:rPr>
          <w:rFonts w:ascii="Times New Roman" w:cs="Times New Roman" w:hAnsi="Times New Roman"/>
          <w:i/>
          <w:noProof/>
          <w:sz w:val="24"/>
        </w:rPr>
        <w:t>s</w:t>
      </w:r>
      <w:r>
        <w:rPr>
          <w:rFonts w:ascii="Times New Roman" w:cs="Times New Roman" w:hAnsi="Times New Roman"/>
          <w:i/>
          <w:noProof/>
          <w:sz w:val="24"/>
        </w:rPr>
        <w:tab/>
      </w:r>
      <w:r>
        <w:rPr>
          <w:rFonts w:ascii="Times New Roman" w:cs="Times New Roman" w:hAnsi="Times New Roman"/>
          <w:noProof/>
          <w:sz w:val="24"/>
        </w:rPr>
        <w:t>= Jumlah sampel yang diperlukan</w:t>
      </w:r>
    </w:p>
    <w:p>
      <w:pPr>
        <w:pStyle w:val="style0"/>
        <w:tabs>
          <w:tab w:val="left" w:leader="none" w:pos="284"/>
        </w:tabs>
        <w:spacing w:after="0" w:lineRule="auto" w:line="480"/>
        <w:rPr>
          <w:rFonts w:ascii="Times New Roman" w:cs="Times New Roman" w:hAnsi="Times New Roman"/>
          <w:noProof/>
          <w:sz w:val="24"/>
        </w:rPr>
      </w:pPr>
      <w:r>
        <w:rPr>
          <w:rFonts w:ascii="Times New Roman" w:cs="Times New Roman" w:hAnsi="Times New Roman"/>
          <w:noProof/>
          <w:sz w:val="24"/>
        </w:rPr>
        <w:t>N</w:t>
      </w:r>
      <w:r>
        <w:rPr>
          <w:rFonts w:ascii="Times New Roman" w:cs="Times New Roman" w:hAnsi="Times New Roman"/>
          <w:noProof/>
          <w:sz w:val="24"/>
        </w:rPr>
        <w:tab/>
      </w:r>
      <w:r>
        <w:rPr>
          <w:rFonts w:ascii="Times New Roman" w:cs="Times New Roman" w:hAnsi="Times New Roman"/>
          <w:noProof/>
          <w:sz w:val="24"/>
        </w:rPr>
        <w:t>= Jumlah Populasi</w:t>
      </w:r>
    </w:p>
    <w:p>
      <w:pPr>
        <w:pStyle w:val="style0"/>
        <w:tabs>
          <w:tab w:val="left" w:leader="none" w:pos="284"/>
          <w:tab w:val="left" w:leader="none" w:pos="567"/>
          <w:tab w:val="left" w:leader="none" w:pos="709"/>
        </w:tabs>
        <w:spacing w:after="0" w:lineRule="auto" w:line="480"/>
        <w:jc w:val="both"/>
        <w:rPr>
          <w:rFonts w:ascii="Times New Roman" w:cs="Times New Roman" w:hAnsi="Times New Roman"/>
          <w:noProof/>
          <w:sz w:val="24"/>
        </w:rPr>
      </w:pPr>
      <m:oMath>
        <m:sSup>
          <m:sSupPr>
            <m:ctrlPr>
              <w:rPr>
                <w:rFonts w:ascii="Cambria Math" w:cs="Times New Roman" w:hAnsi="Cambria Math"/>
                <w:i/>
                <w:noProof/>
                <w:sz w:val="24"/>
              </w:rPr>
            </m:ctrlPr>
          </m:sSupPr>
          <m:e>
            <m:r>
              <m:rPr>
                <m:sty m:val="p"/>
              </m:rPr>
              <w:rPr>
                <w:rFonts w:ascii="Cambria Math" w:cs="Times New Roman" w:hAnsi="Cambria Math"/>
                <w:noProof/>
                <w:sz w:val="24"/>
              </w:rPr>
              <m:t>λ</m:t>
            </m:r>
          </m:e>
          <m:sup>
            <m:r>
              <w:rPr>
                <w:rFonts w:ascii="Cambria Math" w:cs="Times New Roman" w:hAnsi="Cambria Math"/>
                <w:noProof/>
                <w:sz w:val="24"/>
              </w:rPr>
              <m:t xml:space="preserve">2 </m:t>
            </m:r>
          </m:sup>
        </m:sSup>
      </m:oMath>
      <w:r>
        <w:rPr>
          <w:rFonts w:ascii="Times New Roman" w:cs="Times New Roman" w:hAnsi="Times New Roman"/>
          <w:noProof/>
          <w:sz w:val="24"/>
        </w:rPr>
        <w:tab/>
      </w:r>
      <w:r>
        <w:rPr>
          <w:rFonts w:ascii="Times New Roman" w:cs="Times New Roman" w:hAnsi="Times New Roman"/>
          <w:noProof/>
          <w:sz w:val="24"/>
        </w:rPr>
        <w:t>=</w:t>
      </w:r>
      <w:r>
        <w:rPr>
          <w:rFonts w:ascii="Times New Roman" w:cs="Times New Roman" w:hAnsi="Times New Roman"/>
          <w:noProof/>
          <w:sz w:val="24"/>
        </w:rPr>
        <w:t>Chi kuadrat yang harganya tergantung derajat kebebasan dan tingkat kesalahan. Untuk derajat kebebasan, t</w:t>
      </w:r>
      <w:r>
        <w:rPr>
          <w:rFonts w:ascii="Times New Roman" w:cs="Times New Roman" w:hAnsi="Times New Roman"/>
          <w:noProof/>
          <w:sz w:val="24"/>
        </w:rPr>
        <w:t>ingkat</w:t>
      </w:r>
      <w:r>
        <w:rPr>
          <w:rFonts w:ascii="Times New Roman" w:cs="Times New Roman" w:hAnsi="Times New Roman"/>
          <w:noProof/>
          <w:sz w:val="24"/>
        </w:rPr>
        <w:t xml:space="preserve"> kesalahan 1% maka Chi kuadrat</w:t>
      </w:r>
      <w:r>
        <w:rPr>
          <w:rFonts w:ascii="Times New Roman" w:cs="Times New Roman" w:hAnsi="Times New Roman"/>
          <w:noProof/>
          <w:sz w:val="24"/>
        </w:rPr>
        <w:t>=6,634, tingkat kesalahan 5% maka Chi Kuadrat=3,841, dan tingkat kesalahan 10% maka Chi Kuadrat=2,706.</w:t>
      </w:r>
    </w:p>
    <w:p>
      <w:pPr>
        <w:pStyle w:val="style0"/>
        <w:tabs>
          <w:tab w:val="left" w:leader="none" w:pos="284"/>
          <w:tab w:val="left" w:leader="none" w:pos="567"/>
          <w:tab w:val="left" w:leader="none" w:pos="709"/>
        </w:tabs>
        <w:spacing w:after="0" w:lineRule="auto" w:line="480"/>
        <w:jc w:val="both"/>
        <w:rPr>
          <w:rFonts w:ascii="Times New Roman" w:cs="Times New Roman" w:hAnsi="Times New Roman"/>
          <w:noProof/>
          <w:sz w:val="24"/>
        </w:rPr>
      </w:pPr>
      <w:r>
        <w:rPr>
          <w:rFonts w:ascii="Times New Roman" w:cs="Times New Roman" w:hAnsi="Times New Roman"/>
          <w:noProof/>
          <w:sz w:val="24"/>
        </w:rPr>
        <w:t>P</w:t>
      </w:r>
      <w:r>
        <w:rPr>
          <w:rFonts w:ascii="Times New Roman" w:cs="Times New Roman" w:hAnsi="Times New Roman"/>
          <w:noProof/>
          <w:sz w:val="24"/>
        </w:rPr>
        <w:tab/>
      </w:r>
      <w:r>
        <w:rPr>
          <w:rFonts w:ascii="Times New Roman" w:cs="Times New Roman" w:hAnsi="Times New Roman"/>
          <w:noProof/>
          <w:sz w:val="24"/>
        </w:rPr>
        <w:t>= Peluang benar (0,5)</w:t>
      </w:r>
    </w:p>
    <w:p>
      <w:pPr>
        <w:pStyle w:val="style0"/>
        <w:tabs>
          <w:tab w:val="left" w:leader="none" w:pos="284"/>
          <w:tab w:val="left" w:leader="none" w:pos="567"/>
          <w:tab w:val="left" w:leader="none" w:pos="709"/>
        </w:tabs>
        <w:spacing w:after="0" w:lineRule="auto" w:line="480"/>
        <w:jc w:val="both"/>
        <w:rPr>
          <w:rFonts w:ascii="Times New Roman" w:cs="Times New Roman" w:hAnsi="Times New Roman"/>
          <w:noProof/>
          <w:sz w:val="24"/>
        </w:rPr>
      </w:pPr>
      <w:r>
        <w:rPr>
          <w:rFonts w:ascii="Times New Roman" w:cs="Times New Roman" w:hAnsi="Times New Roman"/>
          <w:noProof/>
          <w:sz w:val="24"/>
        </w:rPr>
        <w:t>Q</w:t>
      </w:r>
      <w:r>
        <w:rPr>
          <w:rFonts w:ascii="Times New Roman" w:cs="Times New Roman" w:hAnsi="Times New Roman"/>
          <w:noProof/>
          <w:sz w:val="24"/>
        </w:rPr>
        <w:tab/>
      </w:r>
      <w:r>
        <w:rPr>
          <w:rFonts w:ascii="Times New Roman" w:cs="Times New Roman" w:hAnsi="Times New Roman"/>
          <w:noProof/>
          <w:sz w:val="24"/>
        </w:rPr>
        <w:t>= Peluang salah (0,5)</w:t>
      </w:r>
    </w:p>
    <w:p>
      <w:pPr>
        <w:pStyle w:val="style0"/>
        <w:tabs>
          <w:tab w:val="left" w:leader="none" w:pos="284"/>
          <w:tab w:val="left" w:leader="none" w:pos="567"/>
          <w:tab w:val="left" w:leader="none" w:pos="709"/>
        </w:tabs>
        <w:spacing w:after="0" w:lineRule="auto" w:line="480"/>
        <w:jc w:val="both"/>
        <w:rPr>
          <w:rFonts w:ascii="Times New Roman" w:cs="Times New Roman" w:hAnsi="Times New Roman"/>
          <w:noProof/>
          <w:sz w:val="24"/>
        </w:rPr>
      </w:pPr>
      <w:r>
        <w:rPr>
          <w:rFonts w:ascii="Times New Roman" w:cs="Times New Roman" w:hAnsi="Times New Roman"/>
          <w:noProof/>
          <w:sz w:val="24"/>
        </w:rPr>
        <w:t>d</w:t>
      </w:r>
      <w:r>
        <w:rPr>
          <w:rFonts w:ascii="Times New Roman" w:cs="Times New Roman" w:hAnsi="Times New Roman"/>
          <w:noProof/>
          <w:sz w:val="24"/>
        </w:rPr>
        <w:tab/>
      </w:r>
      <w:r>
        <w:rPr>
          <w:rFonts w:ascii="Times New Roman" w:cs="Times New Roman" w:hAnsi="Times New Roman"/>
          <w:noProof/>
          <w:sz w:val="24"/>
        </w:rPr>
        <w:t>=Perbedaan antara rata-rata populasi dengan rata-rata sampel (</w:t>
      </w:r>
      <w:r>
        <w:rPr>
          <w:rFonts w:ascii="Times New Roman" w:cs="Times New Roman" w:hAnsi="Times New Roman"/>
          <w:i/>
          <w:noProof/>
          <w:sz w:val="24"/>
        </w:rPr>
        <w:t>sampling error</w:t>
      </w:r>
      <w:r>
        <w:rPr>
          <w:rFonts w:ascii="Times New Roman" w:cs="Times New Roman" w:hAnsi="Times New Roman"/>
          <w:noProof/>
          <w:sz w:val="24"/>
        </w:rPr>
        <w:t>/tingkat kepresisioan sampel) = 5% = 0,05</w:t>
      </w:r>
    </w:p>
    <w:p>
      <w:pPr>
        <w:pStyle w:val="style0"/>
        <w:tabs>
          <w:tab w:val="left" w:leader="none" w:pos="284"/>
          <w:tab w:val="left" w:leader="none" w:pos="567"/>
        </w:tabs>
        <w:spacing w:after="0" w:lineRule="auto" w:line="480"/>
        <w:jc w:val="both"/>
        <w:rPr>
          <w:rFonts w:ascii="Times New Roman" w:cs="Times New Roman" w:hAnsi="Times New Roman"/>
          <w:noProof/>
          <w:sz w:val="24"/>
        </w:rPr>
      </w:pPr>
      <w:r>
        <w:rPr>
          <w:rFonts w:ascii="Times New Roman" w:cs="Times New Roman" w:hAnsi="Times New Roman"/>
          <w:noProof/>
          <w:sz w:val="24"/>
        </w:rPr>
        <w:tab/>
      </w:r>
      <w:r>
        <w:rPr>
          <w:rFonts w:ascii="Times New Roman" w:cs="Times New Roman" w:hAnsi="Times New Roman"/>
          <w:noProof/>
          <w:sz w:val="24"/>
        </w:rPr>
        <w:tab/>
      </w:r>
      <w:r>
        <w:rPr>
          <w:rFonts w:ascii="Times New Roman" w:cs="Times New Roman" w:hAnsi="Times New Roman"/>
          <w:noProof/>
          <w:sz w:val="24"/>
        </w:rPr>
        <w:t xml:space="preserve">Berdasarkan data yang diperoleh dari KPP Pratama Samarinda Ilir jumlah wajib pajak orang pribadi pekerja bebas pada tahun 2024 adalah sebanyak 545 wajib pajak. Dengan rumus </w:t>
      </w:r>
      <w:r>
        <w:rPr>
          <w:rFonts w:ascii="Times New Roman" w:cs="Times New Roman" w:hAnsi="Times New Roman"/>
          <w:noProof/>
          <w:sz w:val="24"/>
        </w:rPr>
        <w:t xml:space="preserve">Isaac dan Michael </w:t>
      </w:r>
      <w:r>
        <w:rPr>
          <w:rFonts w:ascii="Times New Roman" w:cs="Times New Roman" w:hAnsi="Times New Roman"/>
          <w:noProof/>
          <w:sz w:val="24"/>
        </w:rPr>
        <w:t>diatas dapat dihitung ukuran sampel</w:t>
      </w:r>
      <w:r>
        <w:rPr>
          <w:rFonts w:ascii="Times New Roman" w:cs="Times New Roman" w:hAnsi="Times New Roman"/>
          <w:noProof/>
          <w:sz w:val="24"/>
        </w:rPr>
        <w:t xml:space="preserve"> d</w:t>
      </w:r>
      <w:r>
        <w:rPr>
          <w:rFonts w:ascii="Times New Roman" w:cs="Times New Roman" w:hAnsi="Times New Roman"/>
          <w:noProof/>
          <w:sz w:val="24"/>
        </w:rPr>
        <w:t>engan tingkat kesalahan adalah 10</w:t>
      </w:r>
      <w:r>
        <w:rPr>
          <w:rFonts w:ascii="Times New Roman" w:cs="Times New Roman" w:hAnsi="Times New Roman"/>
          <w:noProof/>
          <w:sz w:val="24"/>
        </w:rPr>
        <w:t>%</w:t>
      </w:r>
      <w:r>
        <w:rPr>
          <w:rFonts w:ascii="Times New Roman" w:cs="Times New Roman" w:hAnsi="Times New Roman"/>
          <w:noProof/>
          <w:sz w:val="24"/>
        </w:rPr>
        <w:t xml:space="preserve">, sehingga rumus </w:t>
      </w:r>
      <w:r>
        <w:rPr>
          <w:rFonts w:ascii="Times New Roman" w:cs="Times New Roman" w:hAnsi="Times New Roman"/>
          <w:noProof/>
          <w:sz w:val="24"/>
        </w:rPr>
        <w:t>Isaac dan Michael</w:t>
      </w:r>
      <w:r>
        <w:rPr>
          <w:rFonts w:ascii="Times New Roman" w:cs="Times New Roman" w:hAnsi="Times New Roman"/>
          <w:noProof/>
          <w:sz w:val="24"/>
        </w:rPr>
        <w:t xml:space="preserve"> yang digunakan untuk me</w:t>
      </w:r>
      <w:r>
        <w:rPr>
          <w:rFonts w:ascii="Times New Roman" w:cs="Times New Roman" w:hAnsi="Times New Roman"/>
          <w:noProof/>
          <w:sz w:val="24"/>
        </w:rPr>
        <w:t>nghitung sampel sebagai berikut:</w:t>
      </w:r>
    </w:p>
    <w:p>
      <w:pPr>
        <w:pStyle w:val="style0"/>
        <w:spacing w:after="0" w:lineRule="auto" w:line="480"/>
        <w:jc w:val="center"/>
        <w:rPr>
          <w:rFonts w:ascii="Times New Roman" w:cs="Times New Roman" w:eastAsia="宋体" w:hAnsi="Times New Roman"/>
          <w:noProof/>
        </w:rPr>
      </w:pPr>
      <m:oMathPara>
        <m:oMathParaPr>
          <m:jc m:val="left"/>
        </m:oMathParaPr>
        <m:oMath>
          <m:r>
            <w:rPr>
              <w:rFonts w:ascii="Cambria Math" w:cs="Times New Roman" w:hAnsi="Cambria Math"/>
              <w:noProof/>
            </w:rPr>
            <m:t>s=</m:t>
          </m:r>
          <m:f>
            <m:fPr>
              <m:ctrlPr>
                <w:rPr>
                  <w:rFonts w:ascii="Cambria Math" w:cs="Times New Roman" w:hAnsi="Cambria Math"/>
                  <w:i/>
                  <w:noProof/>
                </w:rPr>
              </m:ctrlPr>
            </m:fPr>
            <m:num>
              <m:r>
                <w:rPr>
                  <w:rFonts w:ascii="Cambria Math" w:cs="Times New Roman" w:hAnsi="Cambria Math"/>
                  <w:noProof/>
                </w:rPr>
                <m:t>2,706 ×545×0,5 ×0,5</m:t>
              </m:r>
            </m:num>
            <m:den>
              <m:sSup>
                <m:sSupPr>
                  <m:ctrlPr>
                    <w:rPr>
                      <w:rFonts w:ascii="Cambria Math" w:cs="Times New Roman" w:hAnsi="Cambria Math"/>
                      <w:noProof/>
                    </w:rPr>
                  </m:ctrlPr>
                </m:sSupPr>
                <m:e>
                  <m:r>
                    <w:rPr>
                      <w:rFonts w:ascii="Cambria Math" w:cs="Times New Roman" w:hAnsi="Cambria Math"/>
                      <w:noProof/>
                    </w:rPr>
                    <m:t>0,05</m:t>
                  </m:r>
                </m:e>
                <m:sup>
                  <m:r>
                    <w:rPr>
                      <w:rFonts w:ascii="Cambria Math" w:cs="Times New Roman" w:hAnsi="Cambria Math"/>
                      <w:noProof/>
                    </w:rPr>
                    <m:t>2</m:t>
                  </m:r>
                </m:sup>
              </m:sSup>
              <m:r>
                <w:rPr>
                  <w:rFonts w:ascii="Cambria Math" w:cs="Times New Roman" w:hAnsi="Cambria Math"/>
                  <w:noProof/>
                </w:rPr>
                <m:t>×</m:t>
              </m:r>
              <m:d>
                <m:dPr>
                  <m:endChr m:val=")"/>
                  <m:ctrlPr>
                    <w:rPr>
                      <w:rFonts w:ascii="Cambria Math" w:cs="Times New Roman" w:hAnsi="Cambria Math"/>
                      <w:i/>
                      <w:noProof/>
                    </w:rPr>
                  </m:ctrlPr>
                </m:dPr>
                <m:e>
                  <m:r>
                    <w:rPr>
                      <w:rFonts w:ascii="Cambria Math" w:cs="Times New Roman" w:hAnsi="Cambria Math"/>
                      <w:noProof/>
                    </w:rPr>
                    <m:t>545-1</m:t>
                  </m:r>
                </m:e>
              </m:d>
              <m:r>
                <w:rPr>
                  <w:rFonts w:ascii="Cambria Math" w:cs="Times New Roman" w:hAnsi="Cambria Math"/>
                  <w:noProof/>
                </w:rPr>
                <m:t>+2,706×0,5×0,5</m:t>
              </m:r>
            </m:den>
          </m:f>
        </m:oMath>
      </m:oMathPara>
    </w:p>
    <w:p>
      <w:pPr>
        <w:pStyle w:val="style0"/>
        <w:spacing w:after="0" w:lineRule="auto" w:line="480"/>
        <w:jc w:val="center"/>
        <w:rPr>
          <w:rFonts w:ascii="Times New Roman" w:cs="Times New Roman" w:eastAsia="宋体" w:hAnsi="Times New Roman"/>
          <w:noProof/>
        </w:rPr>
      </w:pPr>
      <m:oMathPara>
        <m:oMathParaPr>
          <m:jc m:val="left"/>
        </m:oMathParaPr>
        <m:oMath>
          <m:r>
            <w:rPr>
              <w:rFonts w:ascii="Cambria Math" w:cs="Times New Roman" w:hAnsi="Cambria Math"/>
              <w:noProof/>
            </w:rPr>
            <m:t>s=</m:t>
          </m:r>
          <m:f>
            <m:fPr>
              <m:ctrlPr>
                <w:rPr>
                  <w:rFonts w:ascii="Cambria Math" w:cs="Times New Roman" w:hAnsi="Cambria Math"/>
                  <w:i/>
                  <w:noProof/>
                </w:rPr>
              </m:ctrlPr>
            </m:fPr>
            <m:num>
              <m:r>
                <w:rPr>
                  <w:rFonts w:ascii="Cambria Math" w:cs="Times New Roman" w:hAnsi="Cambria Math"/>
                  <w:noProof/>
                </w:rPr>
                <m:t>368,6925</m:t>
              </m:r>
            </m:num>
            <m:den>
              <m:r>
                <m:rPr>
                  <m:sty m:val="p"/>
                </m:rPr>
                <w:rPr>
                  <w:rFonts w:ascii="Cambria Math" w:cs="Times New Roman" w:hAnsi="Cambria Math"/>
                  <w:noProof/>
                </w:rPr>
                <m:t>2,0365</m:t>
              </m:r>
            </m:den>
          </m:f>
        </m:oMath>
      </m:oMathPara>
    </w:p>
    <w:p>
      <w:pPr>
        <w:pStyle w:val="style0"/>
        <w:tabs>
          <w:tab w:val="left" w:leader="none" w:pos="284"/>
          <w:tab w:val="left" w:leader="none" w:pos="567"/>
        </w:tabs>
        <w:spacing w:after="0" w:lineRule="auto" w:line="480"/>
        <w:jc w:val="both"/>
        <w:rPr>
          <w:rFonts w:ascii="Times New Roman" w:cs="Times New Roman" w:eastAsia="宋体" w:hAnsi="Times New Roman"/>
          <w:noProof/>
        </w:rPr>
      </w:pPr>
      <m:oMath>
        <m:r>
          <w:rPr>
            <w:rFonts w:ascii="Cambria Math" w:cs="Times New Roman" w:hAnsi="Cambria Math"/>
            <w:noProof/>
          </w:rPr>
          <m:t xml:space="preserve">n= </m:t>
        </m:r>
      </m:oMath>
      <w:r>
        <w:rPr>
          <w:rFonts w:ascii="Times New Roman" w:cs="Times New Roman" w:eastAsia="宋体" w:hAnsi="Times New Roman"/>
          <w:noProof/>
        </w:rPr>
        <w:t>182</w:t>
      </w:r>
    </w:p>
    <w:p>
      <w:pPr>
        <w:pStyle w:val="style0"/>
        <w:tabs>
          <w:tab w:val="left" w:leader="none" w:pos="284"/>
          <w:tab w:val="left" w:leader="none" w:pos="567"/>
        </w:tabs>
        <w:spacing w:after="0" w:lineRule="auto" w:line="480"/>
        <w:jc w:val="both"/>
        <w:rPr>
          <w:rFonts w:ascii="Times New Roman" w:cs="Times New Roman" w:hAnsi="Times New Roman"/>
          <w:noProof/>
          <w:sz w:val="24"/>
        </w:rPr>
      </w:pPr>
      <w:r>
        <w:rPr>
          <w:rFonts w:ascii="Times New Roman" w:cs="Times New Roman" w:hAnsi="Times New Roman"/>
          <w:noProof/>
          <w:sz w:val="24"/>
        </w:rPr>
        <w:tab/>
      </w:r>
      <w:r>
        <w:rPr>
          <w:rFonts w:ascii="Times New Roman" w:cs="Times New Roman" w:hAnsi="Times New Roman"/>
          <w:noProof/>
          <w:sz w:val="24"/>
        </w:rPr>
        <w:tab/>
      </w:r>
      <w:r>
        <w:rPr>
          <w:rFonts w:ascii="Times New Roman" w:cs="Times New Roman" w:hAnsi="Times New Roman"/>
          <w:noProof/>
          <w:sz w:val="24"/>
        </w:rPr>
        <w:t xml:space="preserve">Jadi, sampel yang digunakan adalah sebanyak </w:t>
      </w:r>
      <w:r>
        <w:rPr>
          <w:rFonts w:ascii="Times New Roman" w:cs="Times New Roman" w:hAnsi="Times New Roman"/>
          <w:noProof/>
          <w:sz w:val="24"/>
        </w:rPr>
        <w:t>182</w:t>
      </w:r>
      <w:r>
        <w:rPr>
          <w:rFonts w:ascii="Times New Roman" w:cs="Times New Roman" w:hAnsi="Times New Roman"/>
          <w:noProof/>
          <w:sz w:val="24"/>
        </w:rPr>
        <w:t xml:space="preserve"> </w:t>
      </w:r>
      <w:r>
        <w:rPr>
          <w:rFonts w:ascii="Times New Roman" w:cs="Times New Roman" w:hAnsi="Times New Roman"/>
          <w:noProof/>
          <w:sz w:val="24"/>
        </w:rPr>
        <w:t>wajib pajak</w:t>
      </w:r>
      <w:r>
        <w:rPr>
          <w:rFonts w:ascii="Times New Roman" w:cs="Times New Roman" w:hAnsi="Times New Roman"/>
          <w:noProof/>
          <w:sz w:val="24"/>
        </w:rPr>
        <w:t xml:space="preserve"> orang pribadi pekerja bebas</w:t>
      </w:r>
      <w:r>
        <w:rPr>
          <w:rFonts w:ascii="Times New Roman" w:cs="Times New Roman" w:hAnsi="Times New Roman"/>
          <w:noProof/>
          <w:sz w:val="24"/>
        </w:rPr>
        <w:t xml:space="preserve"> yang terdaftar di KPP Pratama Samarinda Ilir</w:t>
      </w:r>
      <w:r>
        <w:rPr>
          <w:rFonts w:ascii="Times New Roman" w:cs="Times New Roman" w:hAnsi="Times New Roman"/>
          <w:noProof/>
          <w:sz w:val="24"/>
        </w:rPr>
        <w:t>.</w:t>
      </w:r>
    </w:p>
    <w:bookmarkStart w:id="116" w:name="_Toc224076651"/>
    <w:p>
      <w:pPr>
        <w:pStyle w:val="style2"/>
        <w:numPr>
          <w:ilvl w:val="0"/>
          <w:numId w:val="4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Jenis dan Sumber Data</w:t>
      </w:r>
      <w:bookmarkEnd w:id="116"/>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Jenis data dalam penelitian ini adalah jenis data kuantita</w:t>
      </w:r>
      <w:r>
        <w:rPr>
          <w:rFonts w:ascii="Times New Roman" w:cs="Times New Roman" w:hAnsi="Times New Roman"/>
          <w:sz w:val="24"/>
        </w:rPr>
        <w:t>ti</w:t>
      </w:r>
      <w:r>
        <w:rPr>
          <w:rFonts w:ascii="Times New Roman" w:cs="Times New Roman" w:hAnsi="Times New Roman"/>
          <w:sz w:val="24"/>
        </w:rPr>
        <w:t xml:space="preserve">f. </w:t>
      </w:r>
      <w:r>
        <w:rPr>
          <w:rFonts w:ascii="Times New Roman" w:cs="Times New Roman" w:hAnsi="Times New Roman"/>
          <w:sz w:val="24"/>
        </w:rPr>
        <w:t>Penelitian ini menggunakan data primer yang didapat</w:t>
      </w:r>
      <w:r>
        <w:rPr>
          <w:rFonts w:ascii="Times New Roman" w:cs="Times New Roman" w:hAnsi="Times New Roman"/>
          <w:sz w:val="24"/>
        </w:rPr>
        <w:t xml:space="preserve"> dari kue</w:t>
      </w:r>
      <w:r>
        <w:rPr>
          <w:rFonts w:ascii="Times New Roman" w:cs="Times New Roman" w:hAnsi="Times New Roman"/>
          <w:sz w:val="24"/>
        </w:rPr>
        <w:t>sioner yang diisi oleh</w:t>
      </w:r>
      <w:r>
        <w:rPr>
          <w:rFonts w:ascii="Times New Roman" w:cs="Times New Roman" w:hAnsi="Times New Roman"/>
          <w:sz w:val="24"/>
        </w:rPr>
        <w:t xml:space="preserve"> wajib pajak orang pribadi pekerja bebas khusus tenaga ahli yang terdaftar di KPP Pratama Samarinda Ilir.</w:t>
      </w:r>
      <w:r>
        <w:rPr>
          <w:rFonts w:ascii="Times New Roman" w:cs="Times New Roman" w:hAnsi="Times New Roman"/>
          <w:sz w:val="24"/>
        </w:rPr>
        <w:t xml:space="preserve"> </w:t>
      </w:r>
    </w:p>
    <w:bookmarkStart w:id="117" w:name="_Toc224076652"/>
    <w:p>
      <w:pPr>
        <w:pStyle w:val="style2"/>
        <w:numPr>
          <w:ilvl w:val="0"/>
          <w:numId w:val="4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Teknik Pengumpulan Data</w:t>
      </w:r>
      <w:bookmarkEnd w:id="11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Pengumpulan </w:t>
      </w:r>
      <w:r>
        <w:rPr>
          <w:rFonts w:ascii="Times New Roman" w:cs="Times New Roman" w:hAnsi="Times New Roman"/>
          <w:sz w:val="24"/>
        </w:rPr>
        <w:t>data yang digunakan dalam penelitian ini</w:t>
      </w:r>
      <w:r>
        <w:rPr>
          <w:rFonts w:ascii="Times New Roman" w:cs="Times New Roman" w:hAnsi="Times New Roman"/>
          <w:sz w:val="24"/>
        </w:rPr>
        <w:t xml:space="preserve"> </w:t>
      </w:r>
      <w:r>
        <w:rPr>
          <w:rFonts w:ascii="Times New Roman" w:cs="Times New Roman" w:hAnsi="Times New Roman"/>
          <w:sz w:val="24"/>
        </w:rPr>
        <w:t>adal</w:t>
      </w:r>
      <w:r>
        <w:rPr>
          <w:rFonts w:ascii="Times New Roman" w:cs="Times New Roman" w:hAnsi="Times New Roman"/>
          <w:sz w:val="24"/>
        </w:rPr>
        <w:t>ah metode survei menggunakan kue</w:t>
      </w:r>
      <w:r>
        <w:rPr>
          <w:rFonts w:ascii="Times New Roman" w:cs="Times New Roman" w:hAnsi="Times New Roman"/>
          <w:sz w:val="24"/>
        </w:rPr>
        <w:t>sioner dengan memberikan pernyataan atau pertanyaan tertulis kepada responden untuk ditanggapi dan kemudian diproses dan diuji.</w:t>
      </w:r>
      <w:r>
        <w:rPr>
          <w:rFonts w:ascii="Times New Roman" w:cs="Times New Roman" w:hAnsi="Times New Roman"/>
          <w:sz w:val="24"/>
        </w:rPr>
        <w:t xml:space="preserve"> </w:t>
      </w:r>
      <w:r>
        <w:rPr>
          <w:rFonts w:ascii="Times New Roman" w:cs="Times New Roman" w:hAnsi="Times New Roman"/>
          <w:sz w:val="24"/>
        </w:rPr>
        <w:t xml:space="preserve">Variabel penelitian diukur menggunakan skala </w:t>
      </w:r>
      <w:r>
        <w:rPr>
          <w:rFonts w:ascii="Times New Roman" w:cs="Times New Roman" w:hAnsi="Times New Roman"/>
          <w:i/>
          <w:sz w:val="24"/>
        </w:rPr>
        <w:t>Likert.</w:t>
      </w:r>
      <w:r>
        <w:rPr>
          <w:rFonts w:ascii="Times New Roman" w:cs="Times New Roman" w:hAnsi="Times New Roman"/>
          <w:sz w:val="24"/>
        </w:rPr>
        <w:t xml:space="preserve"> Skala </w:t>
      </w:r>
      <w:r>
        <w:rPr>
          <w:rFonts w:ascii="Times New Roman" w:cs="Times New Roman" w:hAnsi="Times New Roman"/>
          <w:i/>
          <w:sz w:val="24"/>
        </w:rPr>
        <w:t xml:space="preserve">Likert </w:t>
      </w:r>
      <w:r>
        <w:rPr>
          <w:rFonts w:ascii="Times New Roman" w:cs="Times New Roman" w:hAnsi="Times New Roman"/>
          <w:sz w:val="24"/>
        </w:rPr>
        <w:t>akan menguraikan variabel menjadi indikator-indikator yang digunakan sebagai tolak ukur melalui pernyataan atau pertanyaan yang diajukan kepada responden. Kemudian responden akan diminta untuk memberikan jawaban sesuai dengan skala ukur yang telah ditentukan yaitu:</w:t>
      </w:r>
    </w:p>
    <w:bookmarkStart w:id="118" w:name="_Toc195410567"/>
    <w:bookmarkStart w:id="119" w:name="_Toc216406326"/>
    <w:p>
      <w:pPr>
        <w:pStyle w:val="style34"/>
        <w:spacing w:after="0"/>
        <w:jc w:val="center"/>
        <w:rPr>
          <w:rFonts w:ascii="Times New Roman" w:cs="Times New Roman" w:hAnsi="Times New Roman"/>
          <w:i/>
          <w:color w:val="auto"/>
          <w:sz w:val="24"/>
        </w:rPr>
      </w:pPr>
      <w:r>
        <w:rPr>
          <w:rFonts w:ascii="Times New Roman" w:cs="Times New Roman" w:hAnsi="Times New Roman"/>
          <w:color w:val="auto"/>
          <w:sz w:val="24"/>
        </w:rPr>
        <w:t>Tabel 3.</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Tabel_3.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2</w:t>
      </w:r>
      <w:r>
        <w:rPr>
          <w:rFonts w:ascii="Times New Roman" w:cs="Times New Roman" w:hAnsi="Times New Roman"/>
          <w:color w:val="auto"/>
          <w:sz w:val="24"/>
        </w:rPr>
        <w:fldChar w:fldCharType="end"/>
      </w:r>
      <w:r>
        <w:rPr>
          <w:rFonts w:ascii="Times New Roman" w:cs="Times New Roman" w:hAnsi="Times New Roman"/>
          <w:color w:val="auto"/>
          <w:sz w:val="24"/>
        </w:rPr>
        <w:t xml:space="preserve"> Skala </w:t>
      </w:r>
      <w:r>
        <w:rPr>
          <w:rFonts w:ascii="Times New Roman" w:cs="Times New Roman" w:hAnsi="Times New Roman"/>
          <w:i/>
          <w:color w:val="auto"/>
          <w:sz w:val="24"/>
        </w:rPr>
        <w:t>Likert</w:t>
      </w:r>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3347"/>
        <w:gridCol w:w="2446"/>
      </w:tblGrid>
      <w:tr>
        <w:trPr>
          <w:trHeight w:val="206" w:hRule="atLeast"/>
          <w:jc w:val="center"/>
        </w:trPr>
        <w:tc>
          <w:tcPr>
            <w:tcW w:w="1938" w:type="dxa"/>
            <w:tcBorders/>
            <w:shd w:val="clear" w:color="auto" w:fill="ffffff"/>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Nilai Skor/Poin</w:t>
            </w:r>
          </w:p>
        </w:tc>
        <w:tc>
          <w:tcPr>
            <w:tcW w:w="3347" w:type="dxa"/>
            <w:tcBorders/>
            <w:shd w:val="clear" w:color="auto" w:fill="ffffff"/>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Keterangan</w:t>
            </w:r>
          </w:p>
        </w:tc>
        <w:tc>
          <w:tcPr>
            <w:tcW w:w="2446" w:type="dxa"/>
            <w:tcBorders/>
            <w:shd w:val="clear" w:color="auto" w:fill="ffffff"/>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Kode</w:t>
            </w:r>
          </w:p>
        </w:tc>
      </w:tr>
      <w:tr>
        <w:tblPrEx/>
        <w:trPr>
          <w:trHeight w:val="230" w:hRule="atLeast"/>
          <w:jc w:val="center"/>
        </w:trPr>
        <w:tc>
          <w:tcPr>
            <w:tcW w:w="19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w:t>
            </w:r>
          </w:p>
        </w:tc>
        <w:tc>
          <w:tcPr>
            <w:tcW w:w="334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Sangat Setuju</w:t>
            </w:r>
          </w:p>
        </w:tc>
        <w:tc>
          <w:tcPr>
            <w:tcW w:w="24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SS</w:t>
            </w:r>
          </w:p>
        </w:tc>
      </w:tr>
      <w:tr>
        <w:tblPrEx/>
        <w:trPr>
          <w:trHeight w:val="230" w:hRule="atLeast"/>
          <w:jc w:val="center"/>
        </w:trPr>
        <w:tc>
          <w:tcPr>
            <w:tcW w:w="19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w:t>
            </w:r>
          </w:p>
        </w:tc>
        <w:tc>
          <w:tcPr>
            <w:tcW w:w="334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Setuju</w:t>
            </w:r>
          </w:p>
        </w:tc>
        <w:tc>
          <w:tcPr>
            <w:tcW w:w="24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S</w:t>
            </w:r>
          </w:p>
        </w:tc>
      </w:tr>
      <w:tr>
        <w:tblPrEx/>
        <w:trPr>
          <w:trHeight w:val="230" w:hRule="atLeast"/>
          <w:jc w:val="center"/>
        </w:trPr>
        <w:tc>
          <w:tcPr>
            <w:tcW w:w="19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w:t>
            </w:r>
          </w:p>
        </w:tc>
        <w:tc>
          <w:tcPr>
            <w:tcW w:w="334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Netral</w:t>
            </w:r>
          </w:p>
        </w:tc>
        <w:tc>
          <w:tcPr>
            <w:tcW w:w="24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N</w:t>
            </w:r>
          </w:p>
        </w:tc>
      </w:tr>
      <w:tr>
        <w:tblPrEx/>
        <w:trPr>
          <w:trHeight w:val="230" w:hRule="atLeast"/>
          <w:jc w:val="center"/>
        </w:trPr>
        <w:tc>
          <w:tcPr>
            <w:tcW w:w="19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w:t>
            </w:r>
          </w:p>
        </w:tc>
        <w:tc>
          <w:tcPr>
            <w:tcW w:w="334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Tidak Setuju</w:t>
            </w:r>
          </w:p>
        </w:tc>
        <w:tc>
          <w:tcPr>
            <w:tcW w:w="24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TS</w:t>
            </w:r>
          </w:p>
        </w:tc>
      </w:tr>
      <w:tr>
        <w:tblPrEx/>
        <w:trPr>
          <w:trHeight w:val="242" w:hRule="atLeast"/>
          <w:jc w:val="center"/>
        </w:trPr>
        <w:tc>
          <w:tcPr>
            <w:tcW w:w="19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w:t>
            </w:r>
          </w:p>
        </w:tc>
        <w:tc>
          <w:tcPr>
            <w:tcW w:w="334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Sangat Tidak Setuju</w:t>
            </w:r>
          </w:p>
        </w:tc>
        <w:tc>
          <w:tcPr>
            <w:tcW w:w="24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STS</w:t>
            </w:r>
          </w:p>
        </w:tc>
      </w:tr>
    </w:tbl>
    <w:p>
      <w:pPr>
        <w:pStyle w:val="style34"/>
        <w:spacing w:after="0" w:lineRule="auto" w:line="480"/>
        <w:rPr>
          <w:rFonts w:ascii="Times New Roman" w:cs="Times New Roman" w:hAnsi="Times New Roman"/>
          <w:b w:val="false"/>
          <w:i/>
          <w:color w:val="auto"/>
          <w:sz w:val="28"/>
        </w:rPr>
      </w:pPr>
      <w:r>
        <w:rPr>
          <w:rFonts w:ascii="Times New Roman" w:cs="Times New Roman" w:hAnsi="Times New Roman"/>
          <w:b w:val="false"/>
          <w:i/>
          <w:color w:val="auto"/>
          <w:sz w:val="20"/>
        </w:rPr>
        <w:t xml:space="preserve">Sumber: </w:t>
      </w:r>
      <w:r>
        <w:rPr>
          <w:rFonts w:ascii="Times New Roman" w:cs="Times New Roman" w:hAnsi="Times New Roman"/>
          <w:b w:val="false"/>
          <w:i/>
          <w:color w:val="auto"/>
          <w:sz w:val="20"/>
        </w:rPr>
        <w:fldChar w:fldCharType="begin"/>
      </w:r>
      <w:r>
        <w:rPr>
          <w:rFonts w:ascii="Times New Roman" w:cs="Times New Roman" w:hAnsi="Times New Roman"/>
          <w:b w:val="false"/>
          <w:i/>
          <w:color w:val="auto"/>
          <w:sz w:val="20"/>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2020)","plainTextFormattedCitation":"(Sugiyono, 2020)","previouslyFormattedCitation":"(Sugiyono, 2020)"},"properties":{"noteIndex":0},"schema":"https://github.com/citation-style-language/schema/raw/master/csl-citation.json"}</w:instrText>
      </w:r>
      <w:r>
        <w:rPr>
          <w:rFonts w:ascii="Times New Roman" w:cs="Times New Roman" w:hAnsi="Times New Roman"/>
          <w:b w:val="false"/>
          <w:i/>
          <w:color w:val="auto"/>
          <w:sz w:val="20"/>
        </w:rPr>
        <w:fldChar w:fldCharType="separate"/>
      </w:r>
      <w:r>
        <w:rPr>
          <w:rFonts w:ascii="Times New Roman" w:cs="Times New Roman" w:hAnsi="Times New Roman"/>
          <w:b w:val="false"/>
          <w:i/>
          <w:noProof/>
          <w:color w:val="auto"/>
          <w:sz w:val="20"/>
        </w:rPr>
        <w:t>(Sugiyono, 2020)</w:t>
      </w:r>
      <w:r>
        <w:rPr>
          <w:rFonts w:ascii="Times New Roman" w:cs="Times New Roman" w:hAnsi="Times New Roman"/>
          <w:b w:val="false"/>
          <w:i/>
          <w:color w:val="auto"/>
          <w:sz w:val="20"/>
        </w:rPr>
        <w:fldChar w:fldCharType="end"/>
      </w:r>
    </w:p>
    <w:bookmarkStart w:id="120" w:name="_Toc224076653"/>
    <w:p>
      <w:pPr>
        <w:pStyle w:val="style2"/>
        <w:numPr>
          <w:ilvl w:val="0"/>
          <w:numId w:val="49"/>
        </w:numPr>
        <w:spacing w:before="0" w:lineRule="auto" w:line="480"/>
        <w:ind w:left="567" w:hanging="567"/>
        <w:rPr>
          <w:rFonts w:ascii="Times New Roman" w:cs="Times New Roman" w:hAnsi="Times New Roman"/>
          <w:color w:val="auto"/>
          <w:sz w:val="24"/>
        </w:rPr>
      </w:pPr>
      <w:r>
        <w:rPr>
          <w:rFonts w:ascii="Times New Roman" w:cs="Times New Roman" w:hAnsi="Times New Roman"/>
          <w:i/>
          <w:color w:val="auto"/>
          <w:sz w:val="24"/>
        </w:rPr>
        <w:t>P</w:t>
      </w:r>
      <w:r>
        <w:rPr>
          <w:rFonts w:ascii="Times New Roman" w:cs="Times New Roman" w:hAnsi="Times New Roman"/>
          <w:i/>
          <w:color w:val="auto"/>
          <w:sz w:val="24"/>
        </w:rPr>
        <w:t>ilot Test</w:t>
      </w:r>
      <w:bookmarkEnd w:id="120"/>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i/>
          <w:sz w:val="24"/>
        </w:rPr>
        <w:t xml:space="preserve">Pilot test </w:t>
      </w:r>
      <w:r>
        <w:rPr>
          <w:rFonts w:ascii="Times New Roman" w:cs="Times New Roman" w:hAnsi="Times New Roman"/>
          <w:sz w:val="24"/>
        </w:rPr>
        <w:t>merupakan uji awal yang bertujuan untuk menguji</w:t>
      </w:r>
      <w:r>
        <w:rPr>
          <w:rFonts w:ascii="Times New Roman" w:cs="Times New Roman" w:hAnsi="Times New Roman"/>
          <w:sz w:val="24"/>
        </w:rPr>
        <w:t xml:space="preserve"> validitas dan reliabilitas agar meyakinkan</w:t>
      </w:r>
      <w:r>
        <w:rPr>
          <w:rFonts w:ascii="Times New Roman" w:cs="Times New Roman" w:hAnsi="Times New Roman"/>
          <w:sz w:val="24"/>
        </w:rPr>
        <w:t xml:space="preserve"> </w:t>
      </w:r>
      <w:r>
        <w:rPr>
          <w:rFonts w:ascii="Times New Roman" w:cs="Times New Roman" w:hAnsi="Times New Roman"/>
          <w:sz w:val="24"/>
        </w:rPr>
        <w:t>item kuisioner telah mencakupi dan benar menurut responden, dan responden juga diminta untuk memberikan masukan terhadap kuisioner jika ada item dalam kuisioner yang harus diperbaiki.</w:t>
      </w:r>
      <w:r>
        <w:rPr>
          <w:rFonts w:ascii="Times New Roman" w:cs="Times New Roman" w:hAnsi="Times New Roman"/>
          <w:sz w:val="24"/>
        </w:rPr>
        <w:t xml:space="preserve"> Kuesioner </w:t>
      </w:r>
      <w:r>
        <w:rPr>
          <w:rFonts w:ascii="Times New Roman" w:cs="Times New Roman" w:hAnsi="Times New Roman"/>
          <w:i/>
          <w:sz w:val="24"/>
        </w:rPr>
        <w:t xml:space="preserve">pilot test </w:t>
      </w:r>
      <w:r>
        <w:rPr>
          <w:rFonts w:ascii="Times New Roman" w:cs="Times New Roman" w:hAnsi="Times New Roman"/>
          <w:sz w:val="24"/>
        </w:rPr>
        <w:t>disebarkan pada 40</w:t>
      </w:r>
      <w:r>
        <w:rPr>
          <w:rFonts w:ascii="Times New Roman" w:cs="Times New Roman" w:hAnsi="Times New Roman"/>
          <w:sz w:val="24"/>
        </w:rPr>
        <w:t xml:space="preserve"> responden</w:t>
      </w:r>
      <w:r>
        <w:rPr>
          <w:rFonts w:ascii="Times New Roman" w:cs="Times New Roman" w:hAnsi="Times New Roman"/>
          <w:sz w:val="24"/>
        </w:rPr>
        <w:t xml:space="preserve"> yang bukan responden</w:t>
      </w:r>
      <w:r>
        <w:rPr>
          <w:rFonts w:ascii="Times New Roman" w:cs="Times New Roman" w:hAnsi="Times New Roman"/>
          <w:sz w:val="24"/>
        </w:rPr>
        <w:t xml:space="preserve">. </w:t>
      </w:r>
      <w:r>
        <w:rPr>
          <w:rFonts w:ascii="Times New Roman" w:cs="Times New Roman" w:hAnsi="Times New Roman"/>
          <w:sz w:val="24"/>
        </w:rPr>
        <w:t xml:space="preserve">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9789795035134","author":[{"dropping-particle":"","family":"Jogiyanto","given":"Hartono","non-dropping-particle":"","parse-names":false,"suffix":""}],"edition":"2","id":"ITEM-1","issued":{"date-parts":[["2016"]]},"publisher":"Badan Penerbit Fakultas Ekonomika dan Bisnis UGM","publisher-place":"Yogyakarta","title":"Pedoman Survei Kuesioner: Mengembangkan Kuesioner, Mengatasi Bias dan Meningkatkan Respon","type":"book"},"uris":["http://www.mendeley.com/documents/?uuid=7968c4a6-e85f-4068-8aac-9fbb84fb4fb0"]}],"mendeley":{"formattedCitation":"(Jogiyanto, 2016)","manualFormatting":"Jogiyanto (2016)","plainTextFormattedCitation":"(Jogiyanto, 2016)","previouslyFormattedCitation":"(Jogiyanto, 2016)"},"properties":{"noteIndex":0},"schema":"https://github.com/citation-style-language/schema/raw/master/csl-citation.json"}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Jogiyanto</w:t>
      </w:r>
      <w:r>
        <w:rPr>
          <w:rFonts w:ascii="Times New Roman" w:cs="Times New Roman" w:hAnsi="Times New Roman"/>
          <w:noProof/>
          <w:sz w:val="24"/>
        </w:rPr>
        <w:t xml:space="preserve"> </w:t>
      </w:r>
      <w:r>
        <w:rPr>
          <w:rFonts w:ascii="Times New Roman" w:cs="Times New Roman" w:hAnsi="Times New Roman"/>
          <w:noProof/>
          <w:sz w:val="24"/>
        </w:rPr>
        <w:t>(</w:t>
      </w:r>
      <w:r>
        <w:rPr>
          <w:rFonts w:ascii="Times New Roman" w:cs="Times New Roman" w:hAnsi="Times New Roman"/>
          <w:noProof/>
          <w:sz w:val="24"/>
        </w:rPr>
        <w:t>2016)</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 xml:space="preserve">menjelaskan bahwa responden yang digunakan dalam </w:t>
      </w:r>
      <w:r>
        <w:rPr>
          <w:rFonts w:ascii="Times New Roman" w:cs="Times New Roman" w:hAnsi="Times New Roman"/>
          <w:i/>
          <w:sz w:val="24"/>
        </w:rPr>
        <w:t xml:space="preserve">pilot test </w:t>
      </w:r>
      <w:r>
        <w:rPr>
          <w:rFonts w:ascii="Times New Roman" w:cs="Times New Roman" w:hAnsi="Times New Roman"/>
          <w:sz w:val="24"/>
        </w:rPr>
        <w:t xml:space="preserve">tidak harus merupakan bagian dari populasi target, tetapi dapat berupa individual-individual terpilih yang memahami isu yang diteliti. </w:t>
      </w:r>
      <w:r>
        <w:rPr>
          <w:rFonts w:ascii="Times New Roman" w:cs="Times New Roman" w:hAnsi="Times New Roman"/>
          <w:sz w:val="24"/>
        </w:rPr>
        <w:t xml:space="preserve">Adapun </w:t>
      </w:r>
      <w:r>
        <w:rPr>
          <w:rFonts w:ascii="Times New Roman" w:cs="Times New Roman" w:hAnsi="Times New Roman"/>
          <w:sz w:val="24"/>
        </w:rPr>
        <w:t xml:space="preserve">kriteria </w:t>
      </w:r>
      <w:r>
        <w:rPr>
          <w:rFonts w:ascii="Times New Roman" w:cs="Times New Roman" w:hAnsi="Times New Roman"/>
          <w:sz w:val="24"/>
        </w:rPr>
        <w:t xml:space="preserve">responden untuk </w:t>
      </w:r>
      <w:r>
        <w:rPr>
          <w:rFonts w:ascii="Times New Roman" w:cs="Times New Roman" w:hAnsi="Times New Roman"/>
          <w:i/>
          <w:sz w:val="24"/>
        </w:rPr>
        <w:t>pilot test</w:t>
      </w:r>
      <w:r>
        <w:rPr>
          <w:rFonts w:ascii="Times New Roman" w:cs="Times New Roman" w:hAnsi="Times New Roman"/>
          <w:i/>
          <w:sz w:val="24"/>
        </w:rPr>
        <w:t xml:space="preserve"> </w:t>
      </w:r>
      <w:r>
        <w:rPr>
          <w:rFonts w:ascii="Times New Roman" w:cs="Times New Roman" w:hAnsi="Times New Roman"/>
          <w:sz w:val="24"/>
        </w:rPr>
        <w:t>kuesioner</w:t>
      </w:r>
      <w:r>
        <w:rPr>
          <w:rFonts w:ascii="Times New Roman" w:cs="Times New Roman" w:hAnsi="Times New Roman"/>
          <w:i/>
          <w:sz w:val="24"/>
        </w:rPr>
        <w:t xml:space="preserve"> </w:t>
      </w:r>
      <w:r>
        <w:rPr>
          <w:rFonts w:ascii="Times New Roman" w:cs="Times New Roman" w:hAnsi="Times New Roman"/>
          <w:sz w:val="24"/>
        </w:rPr>
        <w:t xml:space="preserve">penelitian ini </w:t>
      </w:r>
      <w:r>
        <w:rPr>
          <w:rFonts w:ascii="Times New Roman" w:cs="Times New Roman" w:hAnsi="Times New Roman"/>
          <w:sz w:val="24"/>
        </w:rPr>
        <w:t xml:space="preserve">merupakan mahasiswa Akuntansi </w:t>
      </w:r>
      <w:r>
        <w:rPr>
          <w:rFonts w:ascii="Times New Roman" w:cs="Times New Roman" w:hAnsi="Times New Roman"/>
          <w:sz w:val="24"/>
        </w:rPr>
        <w:t xml:space="preserve">angkatan 2022 </w:t>
      </w:r>
      <w:r>
        <w:rPr>
          <w:rFonts w:ascii="Times New Roman" w:cs="Times New Roman" w:hAnsi="Times New Roman"/>
          <w:sz w:val="24"/>
        </w:rPr>
        <w:t xml:space="preserve">yang mengambil </w:t>
      </w:r>
      <w:r>
        <w:rPr>
          <w:rFonts w:ascii="Times New Roman" w:cs="Times New Roman" w:hAnsi="Times New Roman"/>
          <w:sz w:val="24"/>
        </w:rPr>
        <w:t xml:space="preserve">konsentrasi atau </w:t>
      </w:r>
      <w:r>
        <w:rPr>
          <w:rFonts w:ascii="Times New Roman" w:cs="Times New Roman" w:hAnsi="Times New Roman"/>
          <w:sz w:val="24"/>
        </w:rPr>
        <w:t>perminatan Perpajakan</w:t>
      </w:r>
      <w:r>
        <w:rPr>
          <w:rFonts w:ascii="Times New Roman" w:cs="Times New Roman" w:hAnsi="Times New Roman"/>
          <w:sz w:val="24"/>
        </w:rPr>
        <w:t>.</w:t>
      </w:r>
      <w:r>
        <w:rPr>
          <w:rFonts w:ascii="Times New Roman" w:cs="Times New Roman" w:hAnsi="Times New Roman"/>
          <w:sz w:val="24"/>
        </w:rPr>
        <w:t xml:space="preserve"> </w:t>
      </w:r>
    </w:p>
    <w:bookmarkStart w:id="121" w:name="_Toc216404545"/>
    <w:bookmarkStart w:id="122" w:name="_Toc216545002"/>
    <w:bookmarkStart w:id="123" w:name="_Toc224076654"/>
    <w:p>
      <w:pPr>
        <w:pStyle w:val="style3"/>
        <w:numPr>
          <w:ilvl w:val="0"/>
          <w:numId w:val="67"/>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Uji Validitas</w:t>
      </w:r>
      <w:bookmarkEnd w:id="121"/>
      <w:bookmarkEnd w:id="122"/>
      <w:bookmarkEnd w:id="123"/>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Uji validitas </w:t>
      </w:r>
      <w:r>
        <w:rPr>
          <w:rFonts w:ascii="Times New Roman" w:cs="Times New Roman" w:hAnsi="Times New Roman"/>
          <w:i/>
          <w:sz w:val="24"/>
          <w:szCs w:val="24"/>
        </w:rPr>
        <w:t xml:space="preserve">pilot test </w:t>
      </w:r>
      <w:r>
        <w:rPr>
          <w:rFonts w:ascii="Times New Roman" w:cs="Times New Roman" w:hAnsi="Times New Roman"/>
          <w:sz w:val="24"/>
          <w:szCs w:val="24"/>
        </w:rPr>
        <w:t>pada</w:t>
      </w:r>
      <w:r>
        <w:rPr>
          <w:rFonts w:ascii="Times New Roman" w:cs="Times New Roman" w:hAnsi="Times New Roman"/>
          <w:i/>
          <w:sz w:val="24"/>
          <w:szCs w:val="24"/>
        </w:rPr>
        <w:t xml:space="preserve"> </w:t>
      </w:r>
      <w:r>
        <w:rPr>
          <w:rFonts w:ascii="Times New Roman" w:cs="Times New Roman" w:hAnsi="Times New Roman"/>
          <w:sz w:val="24"/>
          <w:szCs w:val="24"/>
        </w:rPr>
        <w:t>penelitian ini dengan menggunakan SmartPLS 4.0.</w:t>
      </w:r>
      <w:r>
        <w:rPr>
          <w:rFonts w:ascii="Times New Roman" w:cs="Times New Roman" w:hAnsi="Times New Roman"/>
          <w:sz w:val="24"/>
          <w:szCs w:val="24"/>
        </w:rPr>
        <w:t xml:space="preserve"> Uji validitas dilakukan untuk menilai valid atau tidaknya pertanyaan kuesioner yang disajikan meliputi pengukuran </w:t>
      </w:r>
      <w:r>
        <w:rPr>
          <w:rFonts w:ascii="Times New Roman" w:cs="Times New Roman" w:hAnsi="Times New Roman"/>
          <w:i/>
          <w:sz w:val="24"/>
          <w:szCs w:val="24"/>
        </w:rPr>
        <w:t xml:space="preserve">convergent validity </w:t>
      </w:r>
      <w:r>
        <w:rPr>
          <w:rFonts w:ascii="Times New Roman" w:cs="Times New Roman" w:hAnsi="Times New Roman"/>
          <w:sz w:val="24"/>
          <w:szCs w:val="24"/>
        </w:rPr>
        <w:t>dengan kri</w:t>
      </w:r>
      <w:r>
        <w:rPr>
          <w:rFonts w:ascii="Times New Roman" w:cs="Times New Roman" w:hAnsi="Times New Roman"/>
          <w:sz w:val="24"/>
          <w:szCs w:val="24"/>
        </w:rPr>
        <w:t xml:space="preserve">teria pengujian yang mempunyai </w:t>
      </w:r>
      <w:r>
        <w:rPr>
          <w:rFonts w:ascii="Times New Roman" w:cs="Times New Roman" w:hAnsi="Times New Roman"/>
          <w:i/>
          <w:sz w:val="24"/>
          <w:szCs w:val="24"/>
        </w:rPr>
        <w:t xml:space="preserve">loading factor </w:t>
      </w:r>
      <w:r>
        <w:rPr>
          <w:rFonts w:ascii="Times New Roman" w:cs="Times New Roman" w:hAnsi="Times New Roman"/>
          <w:sz w:val="24"/>
          <w:szCs w:val="24"/>
        </w:rPr>
        <w:t>˃</w:t>
      </w:r>
      <w:r>
        <w:rPr>
          <w:rFonts w:ascii="Times New Roman" w:cs="Times New Roman" w:hAnsi="Times New Roman"/>
          <w:sz w:val="24"/>
          <w:szCs w:val="24"/>
        </w:rPr>
        <w:t xml:space="preserve"> 0,7</w:t>
      </w:r>
      <w:r>
        <w:rPr>
          <w:rFonts w:ascii="Times New Roman" w:cs="Times New Roman" w:hAnsi="Times New Roman"/>
          <w:sz w:val="24"/>
          <w:szCs w:val="24"/>
        </w:rPr>
        <w:t>.</w:t>
      </w:r>
    </w:p>
    <w:bookmarkStart w:id="124" w:name="_Toc216406327"/>
    <w:p>
      <w:pPr>
        <w:pStyle w:val="style34"/>
        <w:spacing w:after="0"/>
        <w:jc w:val="center"/>
        <w:rPr>
          <w:rFonts w:ascii="Times New Roman" w:cs="Times New Roman" w:hAnsi="Times New Roman"/>
          <w:i/>
          <w:color w:val="auto"/>
          <w:sz w:val="24"/>
        </w:rPr>
      </w:pPr>
      <w:r>
        <w:rPr>
          <w:rFonts w:ascii="Times New Roman" w:cs="Times New Roman" w:hAnsi="Times New Roman"/>
          <w:color w:val="auto"/>
          <w:sz w:val="24"/>
        </w:rPr>
        <w:t>Tabel 3.</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Tabel_3.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3</w:t>
      </w:r>
      <w:r>
        <w:rPr>
          <w:rFonts w:ascii="Times New Roman" w:cs="Times New Roman" w:hAnsi="Times New Roman"/>
          <w:color w:val="auto"/>
          <w:sz w:val="24"/>
        </w:rPr>
        <w:fldChar w:fldCharType="end"/>
      </w:r>
      <w:r>
        <w:rPr>
          <w:rFonts w:ascii="Times New Roman" w:cs="Times New Roman" w:hAnsi="Times New Roman"/>
          <w:color w:val="auto"/>
          <w:sz w:val="24"/>
        </w:rPr>
        <w:t xml:space="preserve"> Hasil Uji Validitas </w:t>
      </w:r>
      <w:r>
        <w:rPr>
          <w:rFonts w:ascii="Times New Roman" w:cs="Times New Roman" w:hAnsi="Times New Roman"/>
          <w:i/>
          <w:color w:val="auto"/>
          <w:sz w:val="24"/>
        </w:rPr>
        <w:t>Pilot Test</w:t>
      </w:r>
      <w:bookmarkEnd w:id="124"/>
    </w:p>
    <w:tbl>
      <w:tblPr>
        <w:tblW w:w="0" w:type="auto"/>
        <w:tblInd w:w="108" w:type="dxa"/>
        <w:tblLayout w:type="fixed"/>
        <w:tblLook w:val="04A0" w:firstRow="1" w:lastRow="0" w:firstColumn="1" w:lastColumn="0" w:noHBand="0" w:noVBand="1"/>
      </w:tblPr>
      <w:tblGrid>
        <w:gridCol w:w="3828"/>
        <w:gridCol w:w="850"/>
        <w:gridCol w:w="1701"/>
        <w:gridCol w:w="1559"/>
      </w:tblGrid>
      <w:tr>
        <w:trPr>
          <w:trHeight w:val="407" w:hRule="atLeast"/>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Variabel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Item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spacing w:after="0" w:lineRule="auto" w:line="240"/>
              <w:jc w:val="center"/>
              <w:rPr>
                <w:rFonts w:ascii="Times New Roman" w:cs="Times New Roman" w:hAnsi="Times New Roman"/>
                <w:b/>
                <w:i/>
              </w:rPr>
            </w:pPr>
            <w:r>
              <w:rPr>
                <w:rFonts w:ascii="Times New Roman" w:cs="Times New Roman" w:hAnsi="Times New Roman"/>
                <w:b/>
                <w:i/>
              </w:rPr>
              <w:t>Outer loading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Keterangan</w:t>
            </w:r>
          </w:p>
        </w:tc>
      </w:tr>
      <w:tr>
        <w:tblPrEx/>
        <w:trPr/>
        <w:tc>
          <w:tcPr>
            <w:tcW w:w="3828" w:type="dxa"/>
            <w:vMerge w:val="restart"/>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Kepatuhan Wajib Pajak (Y)</w:t>
            </w:r>
          </w:p>
        </w:tc>
        <w:tc>
          <w:tcPr>
            <w:tcW w:w="85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Y.1</w:t>
            </w:r>
          </w:p>
        </w:tc>
        <w:tc>
          <w:tcPr>
            <w:tcW w:w="1701"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0,819</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Y.2</w:t>
            </w:r>
          </w:p>
        </w:tc>
        <w:tc>
          <w:tcPr>
            <w:tcW w:w="1701"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0,907</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Y.3</w:t>
            </w:r>
          </w:p>
        </w:tc>
        <w:tc>
          <w:tcPr>
            <w:tcW w:w="1701"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0,890</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Y.4</w:t>
            </w:r>
          </w:p>
        </w:tc>
        <w:tc>
          <w:tcPr>
            <w:tcW w:w="1701"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0,832</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Y.5</w:t>
            </w:r>
          </w:p>
        </w:tc>
        <w:tc>
          <w:tcPr>
            <w:tcW w:w="1701"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0,658</w:t>
            </w:r>
          </w:p>
        </w:tc>
        <w:tc>
          <w:tcPr>
            <w:tcW w:w="1559"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restart"/>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Kepercayaan kepada Pemerintah (X1)</w:t>
            </w:r>
          </w:p>
        </w:tc>
        <w:tc>
          <w:tcPr>
            <w:tcW w:w="85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X1.1</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0,838</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X1.2</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0,931</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X1.3</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0,569</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rPr>
                <w:rFonts w:ascii="Times New Roman" w:cs="Times New Roman" w:hAnsi="Times New Roman"/>
                <w:sz w:val="20"/>
              </w:rPr>
            </w:pPr>
          </w:p>
        </w:tc>
        <w:tc>
          <w:tcPr>
            <w:tcW w:w="850"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X1.4</w:t>
            </w:r>
          </w:p>
        </w:tc>
        <w:tc>
          <w:tcPr>
            <w:tcW w:w="1701"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0,741</w:t>
            </w:r>
          </w:p>
        </w:tc>
        <w:tc>
          <w:tcPr>
            <w:tcW w:w="1559" w:type="dxa"/>
            <w:tcBorders>
              <w:top w:val="single" w:sz="4" w:space="0" w:color="auto"/>
              <w:left w:val="single" w:sz="4" w:space="0" w:color="auto"/>
              <w:bottom w:val="single" w:sz="4" w:space="0" w:color="auto"/>
              <w:right w:val="single" w:sz="4" w:space="0" w:color="auto"/>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tcBorders>
              <w:top w:val="single" w:sz="4" w:space="0" w:color="auto"/>
              <w:left w:val="nil"/>
              <w:bottom w:val="nil"/>
              <w:right w:val="nil"/>
            </w:tcBorders>
            <w:vAlign w:val="center"/>
          </w:tcPr>
          <w:p>
            <w:pPr>
              <w:pStyle w:val="style0"/>
              <w:ind w:left="-108"/>
              <w:rPr>
                <w:rFonts w:ascii="Times New Roman" w:cs="Times New Roman" w:hAnsi="Times New Roman"/>
                <w:i/>
              </w:rPr>
            </w:pPr>
            <w:r>
              <w:rPr>
                <w:rFonts w:ascii="Times New Roman" w:cs="Times New Roman" w:hAnsi="Times New Roman"/>
                <w:i/>
              </w:rPr>
              <w:t>Disambung ke halaman berikutnya</w:t>
            </w:r>
          </w:p>
        </w:tc>
        <w:tc>
          <w:tcPr>
            <w:tcW w:w="850" w:type="dxa"/>
            <w:tcBorders>
              <w:top w:val="single" w:sz="4" w:space="0" w:color="auto"/>
              <w:left w:val="nil"/>
              <w:bottom w:val="nil"/>
              <w:right w:val="nil"/>
            </w:tcBorders>
          </w:tcPr>
          <w:p>
            <w:pPr>
              <w:pStyle w:val="style0"/>
              <w:jc w:val="center"/>
              <w:rPr>
                <w:rFonts w:ascii="Times New Roman" w:cs="Times New Roman" w:hAnsi="Times New Roman"/>
                <w:sz w:val="24"/>
              </w:rPr>
            </w:pPr>
          </w:p>
        </w:tc>
        <w:tc>
          <w:tcPr>
            <w:tcW w:w="1701" w:type="dxa"/>
            <w:tcBorders>
              <w:top w:val="single" w:sz="4" w:space="0" w:color="auto"/>
              <w:left w:val="nil"/>
              <w:bottom w:val="nil"/>
              <w:right w:val="nil"/>
            </w:tcBorders>
          </w:tcPr>
          <w:p>
            <w:pPr>
              <w:pStyle w:val="style0"/>
              <w:jc w:val="center"/>
              <w:rPr>
                <w:rFonts w:ascii="Times New Roman" w:cs="Times New Roman" w:hAnsi="Times New Roman"/>
                <w:sz w:val="24"/>
              </w:rPr>
            </w:pPr>
          </w:p>
        </w:tc>
        <w:tc>
          <w:tcPr>
            <w:tcW w:w="1559" w:type="dxa"/>
            <w:tcBorders>
              <w:top w:val="single" w:sz="4" w:space="0" w:color="auto"/>
              <w:left w:val="nil"/>
              <w:bottom w:val="nil"/>
              <w:right w:val="nil"/>
            </w:tcBorders>
          </w:tcPr>
          <w:p>
            <w:pPr>
              <w:pStyle w:val="style0"/>
              <w:jc w:val="center"/>
              <w:rPr>
                <w:rFonts w:ascii="Times New Roman" w:cs="Times New Roman" w:hAnsi="Times New Roman"/>
                <w:sz w:val="24"/>
              </w:rPr>
            </w:pPr>
          </w:p>
        </w:tc>
      </w:tr>
    </w:tbl>
    <w:p>
      <w:pPr>
        <w:pStyle w:val="style0"/>
        <w:spacing w:after="0" w:lineRule="auto" w:line="480"/>
        <w:jc w:val="both"/>
        <w:rPr>
          <w:rFonts w:ascii="Times New Roman" w:cs="Times New Roman" w:hAnsi="Times New Roman"/>
          <w:sz w:val="24"/>
        </w:rPr>
      </w:pPr>
    </w:p>
    <w:p>
      <w:pPr>
        <w:pStyle w:val="style0"/>
        <w:spacing w:after="0" w:lineRule="auto" w:line="240"/>
        <w:jc w:val="both"/>
        <w:rPr>
          <w:rFonts w:ascii="Times New Roman" w:cs="Times New Roman" w:hAnsi="Times New Roman"/>
          <w:b/>
          <w:sz w:val="24"/>
        </w:rPr>
      </w:pPr>
      <w:r>
        <w:rPr>
          <w:rFonts w:ascii="Times New Roman" w:cs="Times New Roman" w:hAnsi="Times New Roman"/>
          <w:b/>
          <w:sz w:val="24"/>
        </w:rPr>
        <w:t>Tabel 3.3</w:t>
      </w:r>
      <w:r>
        <w:rPr>
          <w:rFonts w:ascii="Times New Roman" w:cs="Times New Roman" w:hAnsi="Times New Roman"/>
          <w:b/>
          <w:sz w:val="24"/>
        </w:rPr>
        <w:t xml:space="preserve"> Sambungan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850"/>
        <w:gridCol w:w="1701"/>
        <w:gridCol w:w="1559"/>
      </w:tblGrid>
      <w:tr>
        <w:trPr/>
        <w:tc>
          <w:tcPr>
            <w:tcW w:w="3828" w:type="dxa"/>
            <w:vMerge w:val="restart"/>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Norma Sosial (X2)</w:t>
            </w:r>
          </w:p>
        </w:tc>
        <w:tc>
          <w:tcPr>
            <w:tcW w:w="850"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X2.1</w:t>
            </w:r>
          </w:p>
        </w:tc>
        <w:tc>
          <w:tcPr>
            <w:tcW w:w="1701"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0,858</w:t>
            </w:r>
          </w:p>
        </w:tc>
        <w:tc>
          <w:tcPr>
            <w:tcW w:w="15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 xml:space="preserve">Valid </w:t>
            </w:r>
          </w:p>
        </w:tc>
      </w:tr>
      <w:tr>
        <w:tblPrEx/>
        <w:trPr/>
        <w:tc>
          <w:tcPr>
            <w:tcW w:w="3828" w:type="dxa"/>
            <w:vMerge w:val="continue"/>
            <w:tcBorders/>
            <w:vAlign w:val="center"/>
          </w:tcPr>
          <w:p>
            <w:pPr>
              <w:pStyle w:val="style0"/>
              <w:spacing w:after="0" w:lineRule="auto" w:line="240"/>
              <w:rPr>
                <w:rFonts w:ascii="Times New Roman" w:cs="Times New Roman" w:hAnsi="Times New Roman"/>
                <w:sz w:val="20"/>
              </w:rPr>
            </w:pPr>
          </w:p>
        </w:tc>
        <w:tc>
          <w:tcPr>
            <w:tcW w:w="850"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X2.2</w:t>
            </w:r>
          </w:p>
        </w:tc>
        <w:tc>
          <w:tcPr>
            <w:tcW w:w="1701"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0,922</w:t>
            </w:r>
          </w:p>
        </w:tc>
        <w:tc>
          <w:tcPr>
            <w:tcW w:w="15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vAlign w:val="center"/>
          </w:tcPr>
          <w:p>
            <w:pPr>
              <w:pStyle w:val="style0"/>
              <w:spacing w:after="0" w:lineRule="auto" w:line="240"/>
              <w:rPr>
                <w:rFonts w:ascii="Times New Roman" w:cs="Times New Roman" w:hAnsi="Times New Roman"/>
                <w:sz w:val="20"/>
              </w:rPr>
            </w:pPr>
          </w:p>
        </w:tc>
        <w:tc>
          <w:tcPr>
            <w:tcW w:w="850"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X2.3</w:t>
            </w:r>
          </w:p>
        </w:tc>
        <w:tc>
          <w:tcPr>
            <w:tcW w:w="1701"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0,820</w:t>
            </w:r>
          </w:p>
        </w:tc>
        <w:tc>
          <w:tcPr>
            <w:tcW w:w="15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restart"/>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Moral Pajak (M)</w:t>
            </w:r>
          </w:p>
        </w:tc>
        <w:tc>
          <w:tcPr>
            <w:tcW w:w="850"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M.1</w:t>
            </w:r>
          </w:p>
        </w:tc>
        <w:tc>
          <w:tcPr>
            <w:tcW w:w="1701"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0,737</w:t>
            </w:r>
          </w:p>
        </w:tc>
        <w:tc>
          <w:tcPr>
            <w:tcW w:w="15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cPr>
          <w:p>
            <w:pPr>
              <w:pStyle w:val="style0"/>
              <w:spacing w:after="0" w:lineRule="auto" w:line="240"/>
              <w:rPr>
                <w:rFonts w:ascii="Times New Roman" w:cs="Times New Roman" w:hAnsi="Times New Roman"/>
                <w:sz w:val="20"/>
              </w:rPr>
            </w:pPr>
          </w:p>
        </w:tc>
        <w:tc>
          <w:tcPr>
            <w:tcW w:w="850"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M.2</w:t>
            </w:r>
          </w:p>
        </w:tc>
        <w:tc>
          <w:tcPr>
            <w:tcW w:w="1701"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0,838</w:t>
            </w:r>
          </w:p>
        </w:tc>
        <w:tc>
          <w:tcPr>
            <w:tcW w:w="15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cPr>
          <w:p>
            <w:pPr>
              <w:pStyle w:val="style0"/>
              <w:spacing w:after="0" w:lineRule="auto" w:line="240"/>
              <w:rPr>
                <w:rFonts w:ascii="Times New Roman" w:cs="Times New Roman" w:hAnsi="Times New Roman"/>
                <w:sz w:val="20"/>
              </w:rPr>
            </w:pPr>
          </w:p>
        </w:tc>
        <w:tc>
          <w:tcPr>
            <w:tcW w:w="850"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M.3</w:t>
            </w:r>
          </w:p>
        </w:tc>
        <w:tc>
          <w:tcPr>
            <w:tcW w:w="1701"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0,840</w:t>
            </w:r>
          </w:p>
        </w:tc>
        <w:tc>
          <w:tcPr>
            <w:tcW w:w="15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r>
        <w:tblPrEx/>
        <w:trPr/>
        <w:tc>
          <w:tcPr>
            <w:tcW w:w="3828" w:type="dxa"/>
            <w:vMerge w:val="continue"/>
            <w:tcBorders/>
          </w:tcPr>
          <w:p>
            <w:pPr>
              <w:pStyle w:val="style0"/>
              <w:spacing w:after="0" w:lineRule="auto" w:line="240"/>
              <w:rPr>
                <w:rFonts w:ascii="Times New Roman" w:cs="Times New Roman" w:hAnsi="Times New Roman"/>
                <w:sz w:val="20"/>
              </w:rPr>
            </w:pPr>
          </w:p>
        </w:tc>
        <w:tc>
          <w:tcPr>
            <w:tcW w:w="850"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M.4</w:t>
            </w:r>
          </w:p>
        </w:tc>
        <w:tc>
          <w:tcPr>
            <w:tcW w:w="1701"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0,691</w:t>
            </w:r>
          </w:p>
        </w:tc>
        <w:tc>
          <w:tcPr>
            <w:tcW w:w="1559" w:type="dxa"/>
            <w:tcBorders/>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Valid</w:t>
            </w:r>
          </w:p>
        </w:tc>
      </w:tr>
    </w:tbl>
    <w:p>
      <w:pPr>
        <w:pStyle w:val="style34"/>
        <w:spacing w:after="0" w:lineRule="auto" w:line="480"/>
        <w:rPr>
          <w:rFonts w:ascii="Times New Roman" w:cs="Times New Roman" w:hAnsi="Times New Roman"/>
          <w:b w:val="false"/>
          <w:i/>
          <w:color w:val="auto"/>
        </w:rPr>
      </w:pPr>
      <w:r>
        <w:rPr>
          <w:rFonts w:ascii="Times New Roman" w:cs="Times New Roman" w:hAnsi="Times New Roman"/>
          <w:b w:val="false"/>
          <w:i/>
          <w:color w:val="auto"/>
          <w:sz w:val="20"/>
        </w:rPr>
        <w:t>Sumber: Hasil olahan Data Primer SmartPLS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Tabel 3.3</w:t>
      </w:r>
      <w:r>
        <w:rPr>
          <w:rFonts w:ascii="Times New Roman" w:cs="Times New Roman" w:hAnsi="Times New Roman"/>
          <w:sz w:val="24"/>
        </w:rPr>
        <w:t xml:space="preserve"> dapat dilihat hasil uji validitas </w:t>
      </w:r>
      <w:r>
        <w:rPr>
          <w:rFonts w:ascii="Times New Roman" w:cs="Times New Roman" w:hAnsi="Times New Roman"/>
          <w:i/>
          <w:sz w:val="24"/>
        </w:rPr>
        <w:t xml:space="preserve">pilot test </w:t>
      </w:r>
      <w:r>
        <w:rPr>
          <w:rFonts w:ascii="Times New Roman" w:cs="Times New Roman" w:hAnsi="Times New Roman"/>
          <w:sz w:val="24"/>
        </w:rPr>
        <w:t xml:space="preserve">telah memenuhi kriteria dengan </w:t>
      </w:r>
      <w:r>
        <w:rPr>
          <w:rFonts w:ascii="Times New Roman" w:cs="Times New Roman" w:hAnsi="Times New Roman"/>
          <w:i/>
          <w:sz w:val="24"/>
          <w:szCs w:val="24"/>
        </w:rPr>
        <w:t xml:space="preserve">loading </w:t>
      </w:r>
      <w:r>
        <w:rPr>
          <w:rFonts w:ascii="Times New Roman" w:cs="Times New Roman" w:hAnsi="Times New Roman"/>
          <w:i/>
          <w:sz w:val="24"/>
          <w:szCs w:val="24"/>
        </w:rPr>
        <w:t xml:space="preserve">factor </w:t>
      </w:r>
      <w:r>
        <w:rPr>
          <w:rFonts w:ascii="Times New Roman" w:cs="Times New Roman" w:hAnsi="Times New Roman"/>
          <w:sz w:val="24"/>
          <w:szCs w:val="24"/>
        </w:rPr>
        <w:t>˃</w:t>
      </w:r>
      <w:r>
        <w:rPr>
          <w:rFonts w:ascii="Times New Roman" w:cs="Times New Roman" w:hAnsi="Times New Roman"/>
          <w:sz w:val="24"/>
          <w:szCs w:val="24"/>
        </w:rPr>
        <w:t xml:space="preserve"> 0,7, walaupun ada tiga indikator yang ˂ 0,7 tetapi indikator ini tetap dipertahankan karena selain melihat nilai dari </w:t>
      </w:r>
      <w:r>
        <w:rPr>
          <w:rFonts w:ascii="Times New Roman" w:cs="Times New Roman" w:hAnsi="Times New Roman"/>
          <w:i/>
          <w:sz w:val="24"/>
          <w:szCs w:val="24"/>
        </w:rPr>
        <w:t xml:space="preserve">loading factor, </w:t>
      </w:r>
      <w:r>
        <w:rPr>
          <w:rFonts w:ascii="Times New Roman" w:cs="Times New Roman" w:hAnsi="Times New Roman"/>
          <w:sz w:val="24"/>
          <w:szCs w:val="24"/>
        </w:rPr>
        <w:t>validitas juga dapat dilihat dari nilai AVE yang akan dikatakan valid jika nilai AVE ˃ 0,5</w:t>
      </w:r>
      <w:r>
        <w:rPr>
          <w:rFonts w:ascii="Times New Roman" w:cs="Times New Roman" w:hAnsi="Times New Roman"/>
          <w:sz w:val="24"/>
          <w:szCs w:val="24"/>
        </w:rPr>
        <w:t>.</w:t>
      </w:r>
      <w:r>
        <w:rPr>
          <w:rFonts w:ascii="Times New Roman" w:cs="Times New Roman" w:hAnsi="Times New Roman"/>
          <w:sz w:val="24"/>
          <w:szCs w:val="24"/>
        </w:rPr>
        <w:t xml:space="preserve"> D</w:t>
      </w:r>
      <w:r>
        <w:rPr>
          <w:rFonts w:ascii="Times New Roman" w:cs="Times New Roman" w:hAnsi="Times New Roman"/>
          <w:sz w:val="24"/>
          <w:szCs w:val="24"/>
        </w:rPr>
        <w:t>apat disimpulkan bahwa instrumen kuesioner yang digunakan pada penelitian ini telah valid.</w:t>
      </w:r>
    </w:p>
    <w:bookmarkStart w:id="125" w:name="_Toc216404546"/>
    <w:bookmarkStart w:id="126" w:name="_Toc216545003"/>
    <w:bookmarkStart w:id="127" w:name="_Toc224076655"/>
    <w:p>
      <w:pPr>
        <w:pStyle w:val="style3"/>
        <w:numPr>
          <w:ilvl w:val="0"/>
          <w:numId w:val="67"/>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Uji Re</w:t>
      </w:r>
      <w:r>
        <w:rPr>
          <w:rFonts w:ascii="Times New Roman" w:cs="Times New Roman" w:hAnsi="Times New Roman"/>
          <w:color w:val="auto"/>
          <w:sz w:val="24"/>
        </w:rPr>
        <w:t>liabilitas</w:t>
      </w:r>
      <w:bookmarkEnd w:id="125"/>
      <w:bookmarkEnd w:id="126"/>
      <w:bookmarkEnd w:id="12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Uji reliab</w:t>
      </w:r>
      <w:r>
        <w:rPr>
          <w:rFonts w:ascii="Times New Roman" w:cs="Times New Roman" w:hAnsi="Times New Roman"/>
          <w:sz w:val="24"/>
        </w:rPr>
        <w:t>i</w:t>
      </w:r>
      <w:r>
        <w:rPr>
          <w:rFonts w:ascii="Times New Roman" w:cs="Times New Roman" w:hAnsi="Times New Roman"/>
          <w:sz w:val="24"/>
        </w:rPr>
        <w:t>litas</w:t>
      </w:r>
      <w:r>
        <w:rPr>
          <w:rFonts w:ascii="Times New Roman" w:cs="Times New Roman" w:hAnsi="Times New Roman"/>
          <w:sz w:val="24"/>
          <w:szCs w:val="24"/>
        </w:rPr>
        <w:t xml:space="preserve"> </w:t>
      </w:r>
      <w:r>
        <w:rPr>
          <w:rFonts w:ascii="Times New Roman" w:cs="Times New Roman" w:hAnsi="Times New Roman"/>
          <w:i/>
          <w:sz w:val="24"/>
          <w:szCs w:val="24"/>
        </w:rPr>
        <w:t xml:space="preserve">pilot test </w:t>
      </w:r>
      <w:r>
        <w:rPr>
          <w:rFonts w:ascii="Times New Roman" w:cs="Times New Roman" w:hAnsi="Times New Roman"/>
          <w:sz w:val="24"/>
          <w:szCs w:val="24"/>
        </w:rPr>
        <w:t>pada</w:t>
      </w:r>
      <w:r>
        <w:rPr>
          <w:rFonts w:ascii="Times New Roman" w:cs="Times New Roman" w:hAnsi="Times New Roman"/>
          <w:i/>
          <w:sz w:val="24"/>
          <w:szCs w:val="24"/>
        </w:rPr>
        <w:t xml:space="preserve"> </w:t>
      </w:r>
      <w:r>
        <w:rPr>
          <w:rFonts w:ascii="Times New Roman" w:cs="Times New Roman" w:hAnsi="Times New Roman"/>
          <w:sz w:val="24"/>
          <w:szCs w:val="24"/>
        </w:rPr>
        <w:t xml:space="preserve">penelitian ini dengan menggunakan SmartPLS 4.0. Uji reliabilitas pada penelitian ini dilakukan dengan melihat jika nilai </w:t>
      </w:r>
      <w:r>
        <w:rPr>
          <w:rFonts w:ascii="Times New Roman" w:cs="Times New Roman" w:hAnsi="Times New Roman"/>
          <w:i/>
          <w:sz w:val="24"/>
        </w:rPr>
        <w:t>Cronbach’s alpha</w:t>
      </w:r>
      <w:r>
        <w:rPr>
          <w:rFonts w:ascii="Times New Roman" w:cs="Times New Roman" w:hAnsi="Times New Roman"/>
          <w:sz w:val="24"/>
        </w:rPr>
        <w:t xml:space="preserve"> ˃ 0,7</w:t>
      </w:r>
      <w:r>
        <w:rPr>
          <w:rFonts w:ascii="Times New Roman" w:cs="Times New Roman" w:hAnsi="Times New Roman"/>
          <w:sz w:val="24"/>
        </w:rPr>
        <w:t xml:space="preserve"> kuesioner penelitian dinyatakan reliabel dan jika </w:t>
      </w:r>
      <w:r>
        <w:rPr>
          <w:rFonts w:ascii="Times New Roman" w:cs="Times New Roman" w:hAnsi="Times New Roman"/>
          <w:i/>
          <w:sz w:val="24"/>
        </w:rPr>
        <w:t>Cronbach’s alpha</w:t>
      </w:r>
      <w:r>
        <w:rPr>
          <w:rFonts w:ascii="Times New Roman" w:cs="Times New Roman" w:hAnsi="Times New Roman"/>
          <w:sz w:val="24"/>
        </w:rPr>
        <w:t xml:space="preserve"> &lt; 0,7</w:t>
      </w:r>
      <w:r>
        <w:rPr>
          <w:rFonts w:ascii="Times New Roman" w:cs="Times New Roman" w:hAnsi="Times New Roman"/>
          <w:sz w:val="24"/>
        </w:rPr>
        <w:t>, maka kues</w:t>
      </w:r>
      <w:r>
        <w:rPr>
          <w:rFonts w:ascii="Times New Roman" w:cs="Times New Roman" w:hAnsi="Times New Roman"/>
          <w:sz w:val="24"/>
        </w:rPr>
        <w:t>ioner dinyatakan tidak reliabel</w:t>
      </w:r>
      <w:r>
        <w:rPr>
          <w:rFonts w:ascii="Times New Roman" w:cs="Times New Roman" w:hAnsi="Times New Roman"/>
          <w:sz w:val="24"/>
        </w:rPr>
        <w:t>.</w:t>
      </w:r>
    </w:p>
    <w:bookmarkStart w:id="128" w:name="_Toc216406328"/>
    <w:p>
      <w:pPr>
        <w:pStyle w:val="style34"/>
        <w:tabs>
          <w:tab w:val="left" w:leader="none" w:pos="0"/>
        </w:tabs>
        <w:spacing w:after="0"/>
        <w:ind w:left="-142" w:firstLine="142"/>
        <w:jc w:val="center"/>
        <w:rPr>
          <w:rFonts w:ascii="Times New Roman" w:cs="Times New Roman" w:hAnsi="Times New Roman"/>
          <w:i/>
          <w:color w:val="auto"/>
          <w:sz w:val="24"/>
        </w:rPr>
      </w:pPr>
      <w:r>
        <w:rPr>
          <w:rFonts w:ascii="Times New Roman" w:cs="Times New Roman" w:hAnsi="Times New Roman"/>
          <w:color w:val="auto"/>
          <w:sz w:val="24"/>
        </w:rPr>
        <w:t>Tabel 3.</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Tabel_3.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4</w:t>
      </w:r>
      <w:r>
        <w:rPr>
          <w:rFonts w:ascii="Times New Roman" w:cs="Times New Roman" w:hAnsi="Times New Roman"/>
          <w:color w:val="auto"/>
          <w:sz w:val="24"/>
        </w:rPr>
        <w:fldChar w:fldCharType="end"/>
      </w:r>
      <w:r>
        <w:rPr>
          <w:rFonts w:ascii="Times New Roman" w:cs="Times New Roman" w:hAnsi="Times New Roman"/>
          <w:color w:val="auto"/>
          <w:sz w:val="24"/>
        </w:rPr>
        <w:t xml:space="preserve"> Hasil Uji Reliabilitas </w:t>
      </w:r>
      <w:r>
        <w:rPr>
          <w:rFonts w:ascii="Times New Roman" w:cs="Times New Roman" w:hAnsi="Times New Roman"/>
          <w:i/>
          <w:color w:val="auto"/>
          <w:sz w:val="24"/>
        </w:rPr>
        <w:t>Pilot Test</w:t>
      </w:r>
      <w:bookmarkEnd w:id="128"/>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1531"/>
        <w:gridCol w:w="1482"/>
        <w:gridCol w:w="1666"/>
      </w:tblGrid>
      <w:tr>
        <w:trPr>
          <w:trHeight w:val="387" w:hRule="atLeast"/>
        </w:trPr>
        <w:tc>
          <w:tcPr>
            <w:tcW w:w="3366"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Variabel</w:t>
            </w:r>
          </w:p>
        </w:tc>
        <w:tc>
          <w:tcPr>
            <w:tcW w:w="1531" w:type="dxa"/>
            <w:tcBorders/>
            <w:shd w:val="clear" w:color="auto" w:fill="ffffff"/>
            <w:vAlign w:val="center"/>
          </w:tcPr>
          <w:p>
            <w:pPr>
              <w:pStyle w:val="style0"/>
              <w:spacing w:after="0" w:lineRule="auto" w:line="240"/>
              <w:jc w:val="center"/>
              <w:rPr>
                <w:rFonts w:ascii="Times New Roman" w:cs="Times New Roman" w:hAnsi="Times New Roman"/>
                <w:b/>
                <w:i/>
                <w:sz w:val="20"/>
              </w:rPr>
            </w:pPr>
            <w:r>
              <w:rPr>
                <w:rFonts w:ascii="Times New Roman" w:cs="Times New Roman" w:hAnsi="Times New Roman"/>
                <w:b/>
                <w:i/>
                <w:sz w:val="20"/>
              </w:rPr>
              <w:t>Cronbach’s alpha</w:t>
            </w:r>
          </w:p>
        </w:tc>
        <w:tc>
          <w:tcPr>
            <w:tcW w:w="1482"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N of Items</w:t>
            </w:r>
          </w:p>
        </w:tc>
        <w:tc>
          <w:tcPr>
            <w:tcW w:w="1666" w:type="dxa"/>
            <w:tcBorders/>
            <w:shd w:val="clear" w:color="auto" w:fill="ffffff"/>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Keterangan</w:t>
            </w:r>
          </w:p>
        </w:tc>
      </w:tr>
      <w:tr>
        <w:tblPrEx/>
        <w:trPr>
          <w:trHeight w:val="387" w:hRule="atLeast"/>
        </w:trPr>
        <w:tc>
          <w:tcPr>
            <w:tcW w:w="3366"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Kepatuhan Wajib Pajak (Y)</w:t>
            </w:r>
          </w:p>
        </w:tc>
        <w:tc>
          <w:tcPr>
            <w:tcW w:w="15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0,880</w:t>
            </w:r>
          </w:p>
        </w:tc>
        <w:tc>
          <w:tcPr>
            <w:tcW w:w="148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w:t>
            </w:r>
          </w:p>
        </w:tc>
        <w:tc>
          <w:tcPr>
            <w:tcW w:w="1666" w:type="dxa"/>
            <w:tcBorders/>
            <w:shd w:val="clear" w:color="auto" w:fill="auto"/>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Reliabel</w:t>
            </w:r>
          </w:p>
        </w:tc>
      </w:tr>
      <w:tr>
        <w:tblPrEx/>
        <w:trPr>
          <w:trHeight w:val="387" w:hRule="atLeast"/>
        </w:trPr>
        <w:tc>
          <w:tcPr>
            <w:tcW w:w="3366"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Kepercayaan kepada Pemerintah (X1)</w:t>
            </w:r>
          </w:p>
        </w:tc>
        <w:tc>
          <w:tcPr>
            <w:tcW w:w="15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0,836</w:t>
            </w:r>
          </w:p>
        </w:tc>
        <w:tc>
          <w:tcPr>
            <w:tcW w:w="148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w:t>
            </w:r>
          </w:p>
        </w:tc>
        <w:tc>
          <w:tcPr>
            <w:tcW w:w="1666" w:type="dxa"/>
            <w:tcBorders/>
            <w:shd w:val="clear" w:color="auto" w:fill="auto"/>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Reliabel</w:t>
            </w:r>
          </w:p>
        </w:tc>
      </w:tr>
      <w:tr>
        <w:tblPrEx/>
        <w:trPr>
          <w:trHeight w:val="387" w:hRule="atLeast"/>
        </w:trPr>
        <w:tc>
          <w:tcPr>
            <w:tcW w:w="3366"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Norma Sosial (X2)</w:t>
            </w:r>
          </w:p>
        </w:tc>
        <w:tc>
          <w:tcPr>
            <w:tcW w:w="15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0,842</w:t>
            </w:r>
          </w:p>
        </w:tc>
        <w:tc>
          <w:tcPr>
            <w:tcW w:w="148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w:t>
            </w:r>
          </w:p>
        </w:tc>
        <w:tc>
          <w:tcPr>
            <w:tcW w:w="1666" w:type="dxa"/>
            <w:tcBorders/>
            <w:shd w:val="clear" w:color="auto" w:fill="auto"/>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Reliabel</w:t>
            </w:r>
          </w:p>
        </w:tc>
      </w:tr>
      <w:tr>
        <w:tblPrEx/>
        <w:trPr>
          <w:trHeight w:val="409" w:hRule="atLeast"/>
        </w:trPr>
        <w:tc>
          <w:tcPr>
            <w:tcW w:w="3366"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Moral Pajak (M)</w:t>
            </w:r>
          </w:p>
        </w:tc>
        <w:tc>
          <w:tcPr>
            <w:tcW w:w="15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0,782</w:t>
            </w:r>
          </w:p>
        </w:tc>
        <w:tc>
          <w:tcPr>
            <w:tcW w:w="148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w:t>
            </w:r>
          </w:p>
        </w:tc>
        <w:tc>
          <w:tcPr>
            <w:tcW w:w="1666" w:type="dxa"/>
            <w:tcBorders/>
            <w:shd w:val="clear" w:color="auto" w:fill="auto"/>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Reliabel</w:t>
            </w:r>
          </w:p>
        </w:tc>
      </w:tr>
    </w:tbl>
    <w:p>
      <w:pPr>
        <w:pStyle w:val="style34"/>
        <w:spacing w:after="0" w:lineRule="auto" w:line="480"/>
        <w:rPr>
          <w:rFonts w:ascii="Times New Roman" w:cs="Times New Roman" w:hAnsi="Times New Roman"/>
          <w:b w:val="false"/>
          <w:i/>
          <w:color w:val="auto"/>
          <w:sz w:val="20"/>
        </w:rPr>
      </w:pPr>
      <w:r>
        <w:rPr>
          <w:rFonts w:ascii="Times New Roman" w:cs="Times New Roman" w:hAnsi="Times New Roman"/>
          <w:b w:val="false"/>
          <w:i/>
          <w:color w:val="auto"/>
          <w:sz w:val="20"/>
        </w:rPr>
        <w:t>Sumber: Hasil o</w:t>
      </w:r>
      <w:r>
        <w:rPr>
          <w:rFonts w:ascii="Times New Roman" w:cs="Times New Roman" w:hAnsi="Times New Roman"/>
          <w:b w:val="false"/>
          <w:i/>
          <w:color w:val="auto"/>
          <w:sz w:val="20"/>
        </w:rPr>
        <w:t>lahan Data Primer SmartPLS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Berdasarkan Tabel 3.5 dapat dilihat bahwa nilai </w:t>
      </w:r>
      <w:r>
        <w:rPr>
          <w:rFonts w:ascii="Times New Roman" w:cs="Times New Roman" w:hAnsi="Times New Roman"/>
          <w:i/>
          <w:sz w:val="24"/>
        </w:rPr>
        <w:t xml:space="preserve">Cronbach’s alpha </w:t>
      </w:r>
      <w:r>
        <w:rPr>
          <w:rFonts w:ascii="Times New Roman" w:cs="Times New Roman" w:hAnsi="Times New Roman"/>
          <w:sz w:val="24"/>
        </w:rPr>
        <w:t xml:space="preserve">untuk semua variabel yang digunakan </w:t>
      </w:r>
      <w:r>
        <w:rPr>
          <w:rFonts w:ascii="Times New Roman" w:cs="Times New Roman" w:hAnsi="Times New Roman"/>
          <w:sz w:val="24"/>
        </w:rPr>
        <w:t xml:space="preserve">pada penelitian ini adalah di </w:t>
      </w:r>
      <w:r>
        <w:rPr>
          <w:rFonts w:ascii="Times New Roman" w:cs="Times New Roman" w:hAnsi="Times New Roman"/>
          <w:sz w:val="24"/>
        </w:rPr>
        <w:t xml:space="preserve"> </w:t>
      </w:r>
      <w:r>
        <w:rPr>
          <w:rFonts w:ascii="Times New Roman" w:cs="Times New Roman" w:hAnsi="Times New Roman"/>
          <w:sz w:val="24"/>
        </w:rPr>
        <w:t>atas 0,7</w:t>
      </w:r>
      <w:r>
        <w:rPr>
          <w:rFonts w:ascii="Times New Roman" w:cs="Times New Roman" w:hAnsi="Times New Roman"/>
          <w:sz w:val="24"/>
        </w:rPr>
        <w:t xml:space="preserve">, maka dapat </w:t>
      </w:r>
      <w:r>
        <w:rPr>
          <w:rFonts w:ascii="Times New Roman" w:cs="Times New Roman" w:hAnsi="Times New Roman"/>
          <w:sz w:val="24"/>
        </w:rPr>
        <w:t>disimpulkan bahwa setiap item pertanyaan telah memenuhi syarat. Sehingga reliabilitas kuesioner ini cukup reliabel sebagai instrumen penelitian.</w:t>
      </w:r>
    </w:p>
    <w:bookmarkStart w:id="129" w:name="_Toc224076656"/>
    <w:p>
      <w:pPr>
        <w:pStyle w:val="style2"/>
        <w:numPr>
          <w:ilvl w:val="0"/>
          <w:numId w:val="4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 xml:space="preserve">Teknik Analisis </w:t>
      </w:r>
      <w:r>
        <w:rPr>
          <w:rFonts w:ascii="Times New Roman" w:cs="Times New Roman" w:hAnsi="Times New Roman"/>
          <w:color w:val="auto"/>
          <w:sz w:val="24"/>
        </w:rPr>
        <w:t>Data</w:t>
      </w:r>
      <w:bookmarkEnd w:id="129"/>
      <w:r>
        <w:rPr>
          <w:rFonts w:ascii="Times New Roman" w:cs="Times New Roman" w:hAnsi="Times New Roman"/>
          <w:color w:val="auto"/>
          <w:sz w:val="24"/>
        </w:rPr>
        <w:t xml:space="preserve"> </w:t>
      </w:r>
    </w:p>
    <w:bookmarkStart w:id="130" w:name="_Toc216404548"/>
    <w:bookmarkStart w:id="131" w:name="_Toc216545005"/>
    <w:bookmarkStart w:id="132" w:name="_Toc224076657"/>
    <w:p>
      <w:pPr>
        <w:pStyle w:val="style3"/>
        <w:numPr>
          <w:ilvl w:val="0"/>
          <w:numId w:val="62"/>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Statistik Deskriptif</w:t>
      </w:r>
      <w:bookmarkEnd w:id="130"/>
      <w:bookmarkEnd w:id="131"/>
      <w:bookmarkEnd w:id="132"/>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2020)","manualFormatting":"Sugiyono (2020)","plainTextFormattedCitation":"(Sugiyono, 2020)","previouslyFormattedCitation":"(Sugiyono,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Sugiyono (2020)</w:t>
      </w:r>
      <w:r>
        <w:rPr>
          <w:rFonts w:ascii="Times New Roman" w:cs="Times New Roman" w:hAnsi="Times New Roman"/>
          <w:sz w:val="24"/>
        </w:rPr>
        <w:fldChar w:fldCharType="end"/>
      </w:r>
      <w:r>
        <w:rPr>
          <w:rFonts w:ascii="Times New Roman" w:cs="Times New Roman" w:hAnsi="Times New Roman"/>
          <w:sz w:val="24"/>
        </w:rPr>
        <w:t xml:space="preserve"> menjela</w:t>
      </w:r>
      <w:r>
        <w:rPr>
          <w:rFonts w:ascii="Times New Roman" w:cs="Times New Roman" w:hAnsi="Times New Roman"/>
          <w:sz w:val="24"/>
        </w:rPr>
        <w:t xml:space="preserve">skan bahwa statistik deskriptif </w:t>
      </w:r>
      <w:r>
        <w:rPr>
          <w:rFonts w:ascii="Times New Roman" w:cs="Times New Roman" w:hAnsi="Times New Roman"/>
          <w:sz w:val="24"/>
        </w:rPr>
        <w:t xml:space="preserve">merupakan statistik yang digunakan sebagai teknik analisis data dengan menggambarkan atau mendeskripsikan data </w:t>
      </w:r>
      <w:r>
        <w:rPr>
          <w:rFonts w:ascii="Times New Roman" w:cs="Times New Roman" w:hAnsi="Times New Roman"/>
          <w:sz w:val="24"/>
        </w:rPr>
        <w:t xml:space="preserve">sampel dan populasi </w:t>
      </w:r>
      <w:r>
        <w:rPr>
          <w:rFonts w:ascii="Times New Roman" w:cs="Times New Roman" w:hAnsi="Times New Roman"/>
          <w:sz w:val="24"/>
        </w:rPr>
        <w:t>yang telah dikumpulkan dalam penelitian dan tidak mempunyai maksud untuk membuat kesimpulan yang berlaku secara umum</w:t>
      </w:r>
      <w:r>
        <w:rPr>
          <w:rFonts w:ascii="Times New Roman" w:cs="Times New Roman" w:hAnsi="Times New Roman"/>
          <w:sz w:val="24"/>
        </w:rPr>
        <w:t>. Statistik deskriptif menjelaskan tentang penyajian data dengan menggunakan tabel, grafik, uraian singkat, dan lain-lain.</w:t>
      </w:r>
    </w:p>
    <w:bookmarkStart w:id="133" w:name="_Toc216404549"/>
    <w:bookmarkStart w:id="134" w:name="_Toc216545006"/>
    <w:bookmarkStart w:id="135" w:name="_Toc224076658"/>
    <w:p>
      <w:pPr>
        <w:pStyle w:val="style3"/>
        <w:numPr>
          <w:ilvl w:val="0"/>
          <w:numId w:val="62"/>
        </w:numPr>
        <w:spacing w:before="0" w:lineRule="auto" w:line="480"/>
        <w:ind w:left="567" w:hanging="567"/>
        <w:rPr>
          <w:rFonts w:ascii="Times New Roman" w:cs="Times New Roman" w:hAnsi="Times New Roman"/>
          <w:color w:val="auto"/>
          <w:sz w:val="24"/>
        </w:rPr>
      </w:pPr>
      <w:r>
        <w:rPr>
          <w:rFonts w:ascii="Times New Roman" w:cs="Times New Roman" w:hAnsi="Times New Roman"/>
          <w:i/>
          <w:color w:val="auto"/>
          <w:sz w:val="24"/>
        </w:rPr>
        <w:t>Structural Equation Modeling</w:t>
      </w:r>
      <w:r>
        <w:rPr>
          <w:rFonts w:ascii="Times New Roman" w:cs="Times New Roman" w:hAnsi="Times New Roman"/>
          <w:color w:val="auto"/>
          <w:sz w:val="24"/>
        </w:rPr>
        <w:t xml:space="preserve"> (SEM)</w:t>
      </w:r>
      <w:bookmarkEnd w:id="133"/>
      <w:bookmarkEnd w:id="134"/>
      <w:bookmarkEnd w:id="135"/>
    </w:p>
    <w:p>
      <w:pPr>
        <w:pStyle w:val="style0"/>
        <w:spacing w:after="0" w:lineRule="auto" w:line="480"/>
        <w:ind w:firstLine="567"/>
        <w:jc w:val="both"/>
        <w:rPr/>
      </w:pPr>
      <w:r>
        <w:rPr>
          <w:rFonts w:ascii="Times New Roman" w:cs="Times New Roman" w:eastAsia="宋体" w:hAnsi="Times New Roman"/>
          <w:bCs/>
          <w:i/>
          <w:sz w:val="24"/>
        </w:rPr>
        <w:t xml:space="preserve">Structual Equation Modeling </w:t>
      </w:r>
      <w:r>
        <w:rPr>
          <w:rFonts w:ascii="Times New Roman" w:cs="Times New Roman" w:eastAsia="宋体" w:hAnsi="Times New Roman"/>
          <w:bCs/>
          <w:sz w:val="24"/>
        </w:rPr>
        <w:t>(SEM) merupakan teknik analisis data yang digunakan untuk menganalisis atau menguraikan hubungan antar variabel dan memberikan kerangka komprehensif untuk menganalisis data yang kompleks</w:t>
      </w:r>
      <w:r>
        <w:rPr>
          <w:rFonts w:ascii="Times New Roman" w:cs="Times New Roman" w:eastAsia="宋体" w:hAnsi="Times New Roman"/>
          <w:bCs/>
          <w:sz w:val="24"/>
        </w:rPr>
        <w:t xml:space="preserve">. SEM </w:t>
      </w:r>
      <w:r>
        <w:rPr>
          <w:rFonts w:ascii="Times New Roman" w:cs="Times New Roman" w:eastAsia="宋体" w:hAnsi="Times New Roman"/>
          <w:bCs/>
          <w:sz w:val="24"/>
        </w:rPr>
        <w:t>adalah te</w:t>
      </w:r>
      <w:r>
        <w:rPr>
          <w:rFonts w:ascii="Times New Roman" w:cs="Times New Roman" w:eastAsia="宋体" w:hAnsi="Times New Roman"/>
          <w:bCs/>
          <w:sz w:val="24"/>
        </w:rPr>
        <w:t xml:space="preserve">knik analisis data multivariat </w:t>
      </w:r>
      <w:r>
        <w:rPr>
          <w:rFonts w:ascii="Times New Roman" w:cs="Times New Roman" w:eastAsia="宋体" w:hAnsi="Times New Roman"/>
          <w:bCs/>
          <w:sz w:val="24"/>
        </w:rPr>
        <w:t>yang memadukan</w:t>
      </w:r>
      <w:r>
        <w:rPr>
          <w:rFonts w:ascii="Times New Roman" w:cs="Times New Roman" w:eastAsia="宋体" w:hAnsi="Times New Roman"/>
          <w:bCs/>
          <w:sz w:val="24"/>
        </w:rPr>
        <w:t xml:space="preserve"> unsur an</w:t>
      </w:r>
      <w:r>
        <w:rPr>
          <w:rFonts w:ascii="Times New Roman" w:cs="Times New Roman" w:eastAsia="宋体" w:hAnsi="Times New Roman"/>
          <w:bCs/>
          <w:sz w:val="24"/>
        </w:rPr>
        <w:t xml:space="preserve">alisis faktor, model struktual, </w:t>
      </w:r>
      <w:r>
        <w:rPr>
          <w:rFonts w:ascii="Times New Roman" w:cs="Times New Roman" w:eastAsia="宋体" w:hAnsi="Times New Roman"/>
          <w:bCs/>
          <w:sz w:val="24"/>
        </w:rPr>
        <w:t xml:space="preserve">dan analisis regresi. Ada 3 macam hal yang dapat dilakukan SEM yaitu uji validitas dan reliabilitas instrumen (analisis faktor konfimation), pengujian model hubungan antar variabel (analisis jalur), serta memberikan model </w:t>
      </w:r>
      <w:r>
        <w:rPr>
          <w:rFonts w:ascii="Times New Roman" w:cs="Times New Roman" w:eastAsia="宋体" w:hAnsi="Times New Roman"/>
          <w:bCs/>
          <w:sz w:val="24"/>
        </w:rPr>
        <w:t>untuk prediksi pengaruh langsung dan tidak langsung antar variabel (analisis regresi).</w:t>
      </w:r>
      <w:r>
        <w:rPr>
          <w:rFonts w:ascii="Times New Roman" w:cs="Times New Roman" w:eastAsia="宋体" w:hAnsi="Times New Roman"/>
          <w:bCs/>
          <w:sz w:val="24"/>
        </w:rPr>
        <w:t xml:space="preserve"> Karena jika menggunakan teknik persamaan regresi, maka penyelesaian model akan menjadi tidak efisien</w:t>
      </w:r>
      <w:r>
        <w:rPr>
          <w:rFonts w:ascii="Times New Roman" w:cs="Times New Roman" w:eastAsia="宋体" w:hAnsi="Times New Roman"/>
          <w:bCs/>
          <w:sz w:val="24"/>
        </w:rPr>
        <w:t xml:space="preserve"> </w:t>
      </w:r>
      <w:r>
        <w:rPr>
          <w:rFonts w:ascii="Times New Roman" w:cs="Times New Roman" w:eastAsia="宋体" w:hAnsi="Times New Roman"/>
          <w:bCs/>
          <w:sz w:val="24"/>
        </w:rPr>
        <w:fldChar w:fldCharType="begin"/>
      </w:r>
      <w:r>
        <w:rPr>
          <w:rFonts w:ascii="Times New Roman" w:cs="Times New Roman" w:eastAsia="宋体" w:hAnsi="Times New Roman"/>
          <w:bCs/>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eastAsia="宋体" w:hAnsi="Times New Roman"/>
          <w:bCs/>
          <w:sz w:val="24"/>
        </w:rPr>
        <w:fldChar w:fldCharType="separate"/>
      </w:r>
      <w:r>
        <w:rPr>
          <w:rFonts w:ascii="Times New Roman" w:cs="Times New Roman" w:eastAsia="宋体" w:hAnsi="Times New Roman"/>
          <w:bCs/>
          <w:noProof/>
          <w:sz w:val="24"/>
        </w:rPr>
        <w:t>(Ghozali &amp; Kusumadewi, 2023)</w:t>
      </w:r>
      <w:r>
        <w:rPr>
          <w:rFonts w:ascii="Times New Roman" w:cs="Times New Roman" w:eastAsia="宋体" w:hAnsi="Times New Roman"/>
          <w:bCs/>
          <w:sz w:val="24"/>
        </w:rPr>
        <w:fldChar w:fldCharType="end"/>
      </w:r>
      <w:r>
        <w:rPr>
          <w:rFonts w:ascii="Times New Roman" w:cs="Times New Roman" w:eastAsia="宋体" w:hAnsi="Times New Roman"/>
          <w:bCs/>
          <w:sz w:val="24"/>
        </w:rPr>
        <w:t>.</w:t>
      </w:r>
    </w:p>
    <w:bookmarkStart w:id="136" w:name="_Toc216404550"/>
    <w:bookmarkStart w:id="137" w:name="_Toc216545007"/>
    <w:bookmarkStart w:id="138" w:name="_Toc224076659"/>
    <w:p>
      <w:pPr>
        <w:pStyle w:val="style3"/>
        <w:numPr>
          <w:ilvl w:val="0"/>
          <w:numId w:val="62"/>
        </w:numPr>
        <w:spacing w:before="0" w:lineRule="auto" w:line="480"/>
        <w:ind w:left="567" w:hanging="567"/>
        <w:rPr>
          <w:rFonts w:ascii="Times New Roman" w:cs="Times New Roman" w:hAnsi="Times New Roman"/>
          <w:color w:val="auto"/>
          <w:sz w:val="24"/>
        </w:rPr>
      </w:pPr>
      <w:r>
        <w:rPr>
          <w:rFonts w:ascii="Times New Roman" w:cs="Times New Roman" w:hAnsi="Times New Roman"/>
          <w:i/>
          <w:color w:val="auto"/>
          <w:sz w:val="24"/>
        </w:rPr>
        <w:t>Partial Least Square</w:t>
      </w:r>
      <w:r>
        <w:rPr>
          <w:rFonts w:ascii="Times New Roman" w:cs="Times New Roman" w:hAnsi="Times New Roman"/>
          <w:color w:val="auto"/>
          <w:sz w:val="24"/>
        </w:rPr>
        <w:t xml:space="preserve"> (PLS)</w:t>
      </w:r>
      <w:bookmarkEnd w:id="136"/>
      <w:bookmarkEnd w:id="137"/>
      <w:bookmarkEnd w:id="138"/>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Menurut</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Kusumadewi</w:t>
      </w:r>
      <w:r>
        <w:rPr>
          <w:rFonts w:ascii="Times New Roman" w:cs="Times New Roman" w:hAnsi="Times New Roman"/>
          <w:noProof/>
          <w:sz w:val="24"/>
        </w:rPr>
        <w:t xml:space="preserve"> </w:t>
      </w:r>
      <w:r>
        <w:rPr>
          <w:rFonts w:ascii="Times New Roman" w:cs="Times New Roman" w:hAnsi="Times New Roman"/>
          <w:noProof/>
          <w:sz w:val="24"/>
        </w:rPr>
        <w:t>(</w:t>
      </w:r>
      <w:r>
        <w:rPr>
          <w:rFonts w:ascii="Times New Roman" w:cs="Times New Roman" w:hAnsi="Times New Roman"/>
          <w:noProof/>
          <w:sz w:val="24"/>
        </w:rPr>
        <w:t>2023)</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 xml:space="preserve">menjelaskan bahwa </w:t>
      </w:r>
      <w:r>
        <w:rPr>
          <w:rFonts w:ascii="Times New Roman" w:cs="Times New Roman" w:hAnsi="Times New Roman"/>
          <w:i/>
          <w:sz w:val="24"/>
        </w:rPr>
        <w:t xml:space="preserve">Partial Least Square </w:t>
      </w:r>
      <w:r>
        <w:rPr>
          <w:rFonts w:ascii="Times New Roman" w:cs="Times New Roman" w:hAnsi="Times New Roman"/>
          <w:sz w:val="24"/>
        </w:rPr>
        <w:t xml:space="preserve">(PLS) merupakan metode analisis data yang termasuk dalam </w:t>
      </w:r>
      <w:r>
        <w:rPr>
          <w:rFonts w:ascii="Times New Roman" w:cs="Times New Roman" w:eastAsia="宋体" w:hAnsi="Times New Roman"/>
          <w:bCs/>
          <w:i/>
          <w:sz w:val="24"/>
        </w:rPr>
        <w:t xml:space="preserve">Structual Equation Modeling </w:t>
      </w:r>
      <w:r>
        <w:rPr>
          <w:rFonts w:ascii="Times New Roman" w:cs="Times New Roman" w:eastAsia="宋体" w:hAnsi="Times New Roman"/>
          <w:bCs/>
          <w:sz w:val="24"/>
        </w:rPr>
        <w:t xml:space="preserve">(SEM). PLS adalah pendekatan yang bergeser dari pendekatan SEM berbasis kovarian yang menguji model atau teori menjadi berbasis varian yang lebih bersifat </w:t>
      </w:r>
      <w:r>
        <w:rPr>
          <w:rFonts w:ascii="Times New Roman" w:cs="Times New Roman" w:eastAsia="宋体" w:hAnsi="Times New Roman"/>
          <w:bCs/>
          <w:i/>
          <w:sz w:val="24"/>
        </w:rPr>
        <w:t>predictive model</w:t>
      </w:r>
      <w:r>
        <w:rPr>
          <w:rFonts w:ascii="Times New Roman" w:cs="Times New Roman" w:eastAsia="宋体" w:hAnsi="Times New Roman"/>
          <w:bCs/>
          <w:sz w:val="24"/>
        </w:rPr>
        <w:t xml:space="preserve">. </w:t>
      </w:r>
      <w:r>
        <w:rPr>
          <w:rFonts w:ascii="Times New Roman" w:cs="Times New Roman" w:eastAsia="宋体" w:hAnsi="Times New Roman"/>
          <w:bCs/>
          <w:sz w:val="24"/>
        </w:rPr>
        <w:t xml:space="preserve">Analisis PLS terdiri dari dua sub model yaitu model pengukuran atau </w:t>
      </w:r>
      <w:r>
        <w:rPr>
          <w:rFonts w:ascii="Times New Roman" w:cs="Times New Roman" w:eastAsia="宋体" w:hAnsi="Times New Roman"/>
          <w:bCs/>
          <w:i/>
          <w:sz w:val="24"/>
        </w:rPr>
        <w:t>measurement model</w:t>
      </w:r>
      <w:r>
        <w:rPr>
          <w:rFonts w:ascii="Times New Roman" w:cs="Times New Roman" w:eastAsia="宋体" w:hAnsi="Times New Roman"/>
          <w:bCs/>
          <w:sz w:val="24"/>
        </w:rPr>
        <w:t xml:space="preserve"> (</w:t>
      </w:r>
      <w:r>
        <w:rPr>
          <w:rFonts w:ascii="Times New Roman" w:cs="Times New Roman" w:eastAsia="宋体" w:hAnsi="Times New Roman"/>
          <w:bCs/>
          <w:i/>
          <w:sz w:val="24"/>
        </w:rPr>
        <w:t>outer model</w:t>
      </w:r>
      <w:r>
        <w:rPr>
          <w:rFonts w:ascii="Times New Roman" w:cs="Times New Roman" w:eastAsia="宋体" w:hAnsi="Times New Roman"/>
          <w:bCs/>
          <w:sz w:val="24"/>
        </w:rPr>
        <w:t xml:space="preserve">) yang menunjukkan bagiamana indikator merepresentasikan variabel laten untuk diukur dan model struktural atau </w:t>
      </w:r>
      <w:r>
        <w:rPr>
          <w:rFonts w:ascii="Times New Roman" w:cs="Times New Roman" w:eastAsia="宋体" w:hAnsi="Times New Roman"/>
          <w:bCs/>
          <w:i/>
          <w:sz w:val="24"/>
        </w:rPr>
        <w:t>structural modal</w:t>
      </w:r>
      <w:r>
        <w:rPr>
          <w:rFonts w:ascii="Times New Roman" w:cs="Times New Roman" w:eastAsia="宋体" w:hAnsi="Times New Roman"/>
          <w:bCs/>
          <w:sz w:val="24"/>
        </w:rPr>
        <w:t xml:space="preserve"> (</w:t>
      </w:r>
      <w:r>
        <w:rPr>
          <w:rFonts w:ascii="Times New Roman" w:cs="Times New Roman" w:eastAsia="宋体" w:hAnsi="Times New Roman"/>
          <w:bCs/>
          <w:i/>
          <w:sz w:val="24"/>
        </w:rPr>
        <w:t>inner model</w:t>
      </w:r>
      <w:r>
        <w:rPr>
          <w:rFonts w:ascii="Times New Roman" w:cs="Times New Roman" w:eastAsia="宋体" w:hAnsi="Times New Roman"/>
          <w:bCs/>
          <w:sz w:val="24"/>
        </w:rPr>
        <w:t>) menunjukkan kekuatan estimasi antar konsep yang diukur.</w:t>
      </w:r>
    </w:p>
    <w:bookmarkStart w:id="139" w:name="_Toc216404551"/>
    <w:bookmarkStart w:id="140" w:name="_Toc216545008"/>
    <w:bookmarkStart w:id="141" w:name="_Toc224076660"/>
    <w:p>
      <w:pPr>
        <w:pStyle w:val="style3"/>
        <w:numPr>
          <w:ilvl w:val="0"/>
          <w:numId w:val="62"/>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Model Pengukuran (</w:t>
      </w:r>
      <w:r>
        <w:rPr>
          <w:rFonts w:ascii="Times New Roman" w:cs="Times New Roman" w:hAnsi="Times New Roman"/>
          <w:i/>
          <w:color w:val="auto"/>
          <w:sz w:val="24"/>
        </w:rPr>
        <w:t>Outer Model</w:t>
      </w:r>
      <w:r>
        <w:rPr>
          <w:rFonts w:ascii="Times New Roman" w:cs="Times New Roman" w:hAnsi="Times New Roman"/>
          <w:color w:val="auto"/>
          <w:sz w:val="24"/>
        </w:rPr>
        <w:t>)</w:t>
      </w:r>
      <w:bookmarkEnd w:id="139"/>
      <w:bookmarkEnd w:id="140"/>
      <w:bookmarkEnd w:id="141"/>
    </w:p>
    <w:p>
      <w:pPr>
        <w:pStyle w:val="style4"/>
        <w:numPr>
          <w:ilvl w:val="0"/>
          <w:numId w:val="63"/>
        </w:numPr>
        <w:spacing w:before="0" w:lineRule="auto" w:line="480"/>
        <w:ind w:left="709" w:hanging="709"/>
        <w:rPr>
          <w:rFonts w:ascii="Times New Roman" w:cs="Times New Roman" w:hAnsi="Times New Roman"/>
          <w:i w:val="false"/>
          <w:color w:val="auto"/>
          <w:sz w:val="24"/>
        </w:rPr>
      </w:pPr>
      <w:r>
        <w:rPr>
          <w:rFonts w:ascii="Times New Roman" w:cs="Times New Roman" w:hAnsi="Times New Roman"/>
          <w:i w:val="false"/>
          <w:color w:val="auto"/>
          <w:sz w:val="24"/>
        </w:rPr>
        <w:t>Uji Validitas</w:t>
      </w:r>
    </w:p>
    <w:p>
      <w:pPr>
        <w:pStyle w:val="style0"/>
        <w:spacing w:after="0" w:lineRule="auto" w:line="480"/>
        <w:ind w:firstLine="709"/>
        <w:jc w:val="both"/>
        <w:rPr>
          <w:rFonts w:ascii="Times New Roman" w:cs="Times New Roman" w:hAnsi="Times New Roman"/>
          <w:i/>
          <w:sz w:val="24"/>
        </w:rPr>
      </w:pPr>
      <w:r>
        <w:rPr>
          <w:rFonts w:ascii="Times New Roman" w:cs="Times New Roman" w:hAnsi="Times New Roman"/>
          <w:sz w:val="24"/>
        </w:rPr>
        <w:t xml:space="preserve">Uji validitas merupakan pengujian yang digunakan untuk mengukur suatu instrumen </w:t>
      </w:r>
      <w:r>
        <w:rPr>
          <w:rFonts w:ascii="Times New Roman" w:cs="Times New Roman" w:hAnsi="Times New Roman"/>
          <w:sz w:val="24"/>
        </w:rPr>
        <w:t>kuisioner dalam penelitian valid atau tidak</w:t>
      </w:r>
      <w:r>
        <w:rPr>
          <w:rFonts w:ascii="Times New Roman" w:cs="Times New Roman" w:hAnsi="Times New Roman"/>
          <w:sz w:val="24"/>
        </w:rPr>
        <w:t xml:space="preserve">. </w:t>
      </w:r>
      <w:r>
        <w:rPr>
          <w:rFonts w:ascii="Times New Roman" w:cs="Times New Roman" w:hAnsi="Times New Roman"/>
          <w:sz w:val="24"/>
        </w:rPr>
        <w:t xml:space="preserve">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Sugiyono","given":"","non-dropping-particle":"","parse-names":false,"suffix":""}],"id":"ITEM-1","issued":{"date-parts":[["2020"]]},"publisher":"Alfabeta","publisher-place":"Bandung","title":"Metode Penelitian Kuantitatif, Kualitatif, dan R&amp;D","type":"book"},"uris":["http://www.mendeley.com/documents/?uuid=e18f17ee-3c14-4681-974d-a4902bcc3cc0"]}],"mendeley":{"formattedCitation":"(Sugiyono, 2020)","manualFormatting":"Sugiyono (2020)","plainTextFormattedCitation":"(Sugiyono, 2020)","previouslyFormattedCitation":"(Sugiyono,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Sugiyono (2020)</w:t>
      </w:r>
      <w:r>
        <w:rPr>
          <w:rFonts w:ascii="Times New Roman" w:cs="Times New Roman" w:hAnsi="Times New Roman"/>
          <w:sz w:val="24"/>
        </w:rPr>
        <w:fldChar w:fldCharType="end"/>
      </w:r>
      <w:r>
        <w:rPr>
          <w:rFonts w:ascii="Times New Roman" w:cs="Times New Roman" w:hAnsi="Times New Roman"/>
          <w:sz w:val="24"/>
        </w:rPr>
        <w:t xml:space="preserve"> uji validitas dinyatakan valid jika tidak ada perbedaan antara data yang sesungguhnya terjadi pada objek yang teliti.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Kusumadewi (2023)</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menyatakan</w:t>
      </w:r>
      <w:r>
        <w:rPr>
          <w:rFonts w:ascii="Times New Roman" w:cs="Times New Roman" w:hAnsi="Times New Roman"/>
          <w:sz w:val="24"/>
        </w:rPr>
        <w:t xml:space="preserve"> suatu kuisioner dikatakan valid jika mempunyai </w:t>
      </w:r>
      <w:r>
        <w:rPr>
          <w:rFonts w:ascii="Times New Roman" w:cs="Times New Roman" w:hAnsi="Times New Roman"/>
          <w:i/>
          <w:sz w:val="24"/>
        </w:rPr>
        <w:t xml:space="preserve">loading factor </w:t>
      </w:r>
      <w:r>
        <w:rPr>
          <w:rFonts w:ascii="Times New Roman" w:cs="Times New Roman" w:hAnsi="Times New Roman"/>
          <w:sz w:val="24"/>
        </w:rPr>
        <w:t>di atas 0,7</w:t>
      </w:r>
      <w:r>
        <w:rPr>
          <w:rFonts w:ascii="Times New Roman" w:cs="Times New Roman" w:hAnsi="Times New Roman"/>
          <w:sz w:val="24"/>
        </w:rPr>
        <w:t xml:space="preserve"> terhadap konstruk yang dituju.</w:t>
      </w:r>
      <w:r>
        <w:rPr>
          <w:rFonts w:ascii="Times New Roman" w:cs="Times New Roman" w:hAnsi="Times New Roman"/>
          <w:sz w:val="24"/>
        </w:rPr>
        <w:t xml:space="preserve"> Pengukuran ini dilakukan melalui </w:t>
      </w:r>
      <w:r>
        <w:rPr>
          <w:rFonts w:ascii="Times New Roman" w:cs="Times New Roman" w:hAnsi="Times New Roman"/>
          <w:i/>
          <w:sz w:val="24"/>
        </w:rPr>
        <w:t xml:space="preserve">convergent validity </w:t>
      </w:r>
      <w:r>
        <w:rPr>
          <w:rFonts w:ascii="Times New Roman" w:cs="Times New Roman" w:hAnsi="Times New Roman"/>
          <w:sz w:val="24"/>
        </w:rPr>
        <w:t xml:space="preserve">dan </w:t>
      </w:r>
      <w:r>
        <w:rPr>
          <w:rFonts w:ascii="Times New Roman" w:cs="Times New Roman" w:hAnsi="Times New Roman"/>
          <w:i/>
          <w:sz w:val="24"/>
        </w:rPr>
        <w:t>discriminant validity.</w:t>
      </w:r>
    </w:p>
    <w:p>
      <w:pPr>
        <w:pStyle w:val="style4"/>
        <w:numPr>
          <w:ilvl w:val="0"/>
          <w:numId w:val="63"/>
        </w:numPr>
        <w:spacing w:before="0" w:lineRule="auto" w:line="480"/>
        <w:ind w:left="709" w:hanging="709"/>
        <w:rPr>
          <w:rFonts w:ascii="Times New Roman" w:cs="Times New Roman" w:hAnsi="Times New Roman"/>
          <w:i w:val="false"/>
          <w:color w:val="auto"/>
          <w:sz w:val="24"/>
        </w:rPr>
      </w:pPr>
      <w:r>
        <w:rPr>
          <w:rFonts w:ascii="Times New Roman" w:cs="Times New Roman" w:hAnsi="Times New Roman"/>
          <w:color w:val="auto"/>
          <w:sz w:val="24"/>
        </w:rPr>
        <w:t>Con</w:t>
      </w:r>
      <w:r>
        <w:rPr>
          <w:rFonts w:ascii="Times New Roman" w:cs="Times New Roman" w:hAnsi="Times New Roman"/>
          <w:color w:val="auto"/>
          <w:sz w:val="24"/>
        </w:rPr>
        <w:t xml:space="preserve">vergent </w:t>
      </w:r>
      <w:r>
        <w:rPr>
          <w:rFonts w:ascii="Times New Roman" w:cs="Times New Roman" w:hAnsi="Times New Roman"/>
          <w:color w:val="auto"/>
          <w:sz w:val="24"/>
        </w:rPr>
        <w:t>Validity</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i/>
          <w:sz w:val="24"/>
        </w:rPr>
        <w:t xml:space="preserve">Convergent validity </w:t>
      </w:r>
      <w:r>
        <w:rPr>
          <w:rFonts w:ascii="Times New Roman" w:cs="Times New Roman" w:hAnsi="Times New Roman"/>
          <w:sz w:val="24"/>
        </w:rPr>
        <w:t xml:space="preserve">merupakan nilai </w:t>
      </w:r>
      <w:r>
        <w:rPr>
          <w:rFonts w:ascii="Times New Roman" w:cs="Times New Roman" w:hAnsi="Times New Roman"/>
          <w:i/>
          <w:sz w:val="24"/>
        </w:rPr>
        <w:t xml:space="preserve">loading factor </w:t>
      </w:r>
      <w:r>
        <w:rPr>
          <w:rFonts w:ascii="Times New Roman" w:cs="Times New Roman" w:hAnsi="Times New Roman"/>
          <w:sz w:val="24"/>
        </w:rPr>
        <w:t xml:space="preserve"> pada variabel laten dengan indikator-indikatornya</w:t>
      </w:r>
      <w:r>
        <w:rPr>
          <w:rFonts w:ascii="Times New Roman" w:cs="Times New Roman" w:hAnsi="Times New Roman"/>
          <w:sz w:val="24"/>
        </w:rPr>
        <w:t xml:space="preserve">, yang dinilai berdasarkan korelasi antara </w:t>
      </w:r>
      <w:r>
        <w:rPr>
          <w:rFonts w:ascii="Times New Roman" w:cs="Times New Roman" w:hAnsi="Times New Roman"/>
          <w:i/>
          <w:sz w:val="24"/>
        </w:rPr>
        <w:t xml:space="preserve">item score/compound score </w:t>
      </w:r>
      <w:r>
        <w:rPr>
          <w:rFonts w:ascii="Times New Roman" w:cs="Times New Roman" w:hAnsi="Times New Roman"/>
          <w:sz w:val="24"/>
        </w:rPr>
        <w:t xml:space="preserve">dengan </w:t>
      </w:r>
      <w:r>
        <w:rPr>
          <w:rFonts w:ascii="Times New Roman" w:cs="Times New Roman" w:hAnsi="Times New Roman"/>
          <w:i/>
          <w:sz w:val="24"/>
        </w:rPr>
        <w:t xml:space="preserve">construct score </w:t>
      </w:r>
      <w:r>
        <w:rPr>
          <w:rFonts w:ascii="Times New Roman" w:cs="Times New Roman" w:hAnsi="Times New Roman"/>
          <w:sz w:val="24"/>
        </w:rPr>
        <w:t>yang dihitung dengan PLS.</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(Sihombing </w:t>
      </w:r>
      <w:r>
        <w:rPr>
          <w:rFonts w:ascii="Times New Roman" w:cs="Times New Roman" w:hAnsi="Times New Roman"/>
          <w:i/>
          <w:noProof/>
          <w:sz w:val="24"/>
        </w:rPr>
        <w:t>et al</w:t>
      </w:r>
      <w:r>
        <w:rPr>
          <w:rFonts w:ascii="Times New Roman" w:cs="Times New Roman" w:hAnsi="Times New Roman"/>
          <w:noProof/>
          <w:sz w:val="24"/>
        </w:rPr>
        <w:t>., 2022)</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Kusumadewi (2023)</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 xml:space="preserve">menjelaskan bahwa untuk mengukur </w:t>
      </w:r>
      <w:r>
        <w:rPr>
          <w:rFonts w:ascii="Times New Roman" w:cs="Times New Roman" w:hAnsi="Times New Roman"/>
          <w:i/>
          <w:sz w:val="24"/>
        </w:rPr>
        <w:t xml:space="preserve">convergent validity </w:t>
      </w:r>
      <w:r>
        <w:rPr>
          <w:rFonts w:ascii="Times New Roman" w:cs="Times New Roman" w:hAnsi="Times New Roman"/>
          <w:sz w:val="24"/>
        </w:rPr>
        <w:t xml:space="preserve">menggunakan </w:t>
      </w:r>
      <w:r>
        <w:rPr>
          <w:rFonts w:ascii="Times New Roman" w:cs="Times New Roman" w:hAnsi="Times New Roman"/>
          <w:i/>
          <w:sz w:val="24"/>
        </w:rPr>
        <w:t xml:space="preserve">outer loading </w:t>
      </w:r>
      <w:r>
        <w:rPr>
          <w:rFonts w:ascii="Times New Roman" w:cs="Times New Roman" w:hAnsi="Times New Roman"/>
          <w:sz w:val="24"/>
        </w:rPr>
        <w:t>dan AVE (</w:t>
      </w:r>
      <w:r>
        <w:rPr>
          <w:rFonts w:ascii="Times New Roman" w:cs="Times New Roman" w:hAnsi="Times New Roman"/>
          <w:i/>
          <w:sz w:val="24"/>
        </w:rPr>
        <w:t>Average Variance Extraced</w:t>
      </w:r>
      <w:r>
        <w:rPr>
          <w:rFonts w:ascii="Times New Roman" w:cs="Times New Roman" w:hAnsi="Times New Roman"/>
          <w:sz w:val="24"/>
        </w:rPr>
        <w:t xml:space="preserve">), apabila </w:t>
      </w:r>
      <w:r>
        <w:rPr>
          <w:rFonts w:ascii="Times New Roman" w:cs="Times New Roman" w:hAnsi="Times New Roman"/>
          <w:i/>
          <w:sz w:val="24"/>
        </w:rPr>
        <w:t xml:space="preserve">outer loading </w:t>
      </w:r>
      <w:r>
        <w:rPr>
          <w:rFonts w:ascii="Times New Roman" w:cs="Times New Roman" w:hAnsi="Times New Roman"/>
          <w:sz w:val="24"/>
        </w:rPr>
        <w:t xml:space="preserve">dan AVE ˃ </w:t>
      </w:r>
      <w:r>
        <w:rPr>
          <w:rFonts w:ascii="Times New Roman" w:cs="Times New Roman" w:hAnsi="Times New Roman"/>
          <w:sz w:val="24"/>
        </w:rPr>
        <w:t>0,5 maka item tersebut dinyatakan valid.</w:t>
      </w:r>
    </w:p>
    <w:p>
      <w:pPr>
        <w:pStyle w:val="style4"/>
        <w:numPr>
          <w:ilvl w:val="0"/>
          <w:numId w:val="63"/>
        </w:numPr>
        <w:spacing w:before="0" w:lineRule="auto" w:line="480"/>
        <w:ind w:left="709" w:hanging="709"/>
        <w:rPr>
          <w:rFonts w:ascii="Times New Roman" w:cs="Times New Roman" w:hAnsi="Times New Roman"/>
          <w:i w:val="false"/>
          <w:color w:val="auto"/>
          <w:sz w:val="24"/>
        </w:rPr>
      </w:pPr>
      <w:r>
        <w:rPr>
          <w:rFonts w:ascii="Times New Roman" w:cs="Times New Roman" w:hAnsi="Times New Roman"/>
          <w:color w:val="auto"/>
          <w:sz w:val="24"/>
        </w:rPr>
        <w:t>Discriminant</w:t>
      </w:r>
      <w:r>
        <w:rPr>
          <w:rFonts w:ascii="Times New Roman" w:cs="Times New Roman" w:hAnsi="Times New Roman"/>
          <w:i w:val="false"/>
          <w:color w:val="auto"/>
          <w:sz w:val="24"/>
        </w:rPr>
        <w:t xml:space="preserve"> </w:t>
      </w:r>
      <w:r>
        <w:rPr>
          <w:rFonts w:ascii="Times New Roman" w:cs="Times New Roman" w:hAnsi="Times New Roman"/>
          <w:color w:val="auto"/>
          <w:sz w:val="24"/>
        </w:rPr>
        <w:t>Validity</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i/>
          <w:sz w:val="24"/>
        </w:rPr>
        <w:t>Discriminant validity</w:t>
      </w:r>
      <w:r>
        <w:rPr>
          <w:rFonts w:ascii="Times New Roman" w:cs="Times New Roman" w:hAnsi="Times New Roman"/>
          <w:sz w:val="24"/>
        </w:rPr>
        <w:t xml:space="preserve"> digunakan dengan tujuan mengukur validitas untuk mengetahui sejauh mana konstr</w:t>
      </w:r>
      <w:r>
        <w:rPr>
          <w:rFonts w:ascii="Times New Roman" w:cs="Times New Roman" w:hAnsi="Times New Roman"/>
          <w:sz w:val="24"/>
        </w:rPr>
        <w:t>u</w:t>
      </w:r>
      <w:r>
        <w:rPr>
          <w:rFonts w:ascii="Times New Roman" w:cs="Times New Roman" w:hAnsi="Times New Roman"/>
          <w:sz w:val="24"/>
        </w:rPr>
        <w:t>k laten berbeda dari konstr</w:t>
      </w:r>
      <w:r>
        <w:rPr>
          <w:rFonts w:ascii="Times New Roman" w:cs="Times New Roman" w:hAnsi="Times New Roman"/>
          <w:sz w:val="24"/>
        </w:rPr>
        <w:t>u</w:t>
      </w:r>
      <w:r>
        <w:rPr>
          <w:rFonts w:ascii="Times New Roman" w:cs="Times New Roman" w:hAnsi="Times New Roman"/>
          <w:sz w:val="24"/>
        </w:rPr>
        <w:t xml:space="preserve">k lainnya. </w:t>
      </w:r>
      <w:r>
        <w:rPr>
          <w:rFonts w:ascii="Times New Roman" w:cs="Times New Roman" w:hAnsi="Times New Roman"/>
          <w:sz w:val="24"/>
        </w:rPr>
        <w:t xml:space="preserve">Untuk pengukuran </w:t>
      </w:r>
      <w:r>
        <w:rPr>
          <w:rFonts w:ascii="Times New Roman" w:cs="Times New Roman" w:hAnsi="Times New Roman"/>
          <w:i/>
          <w:sz w:val="24"/>
        </w:rPr>
        <w:t xml:space="preserve">discriminant validity </w:t>
      </w:r>
      <w:r>
        <w:rPr>
          <w:rFonts w:ascii="Times New Roman" w:cs="Times New Roman" w:hAnsi="Times New Roman"/>
          <w:sz w:val="24"/>
        </w:rPr>
        <w:t xml:space="preserve">perlu mempertimbangkan </w:t>
      </w:r>
      <w:r>
        <w:rPr>
          <w:rFonts w:ascii="Times New Roman" w:cs="Times New Roman" w:hAnsi="Times New Roman"/>
          <w:i/>
          <w:sz w:val="24"/>
        </w:rPr>
        <w:t xml:space="preserve">cross loading </w:t>
      </w:r>
      <w:r>
        <w:rPr>
          <w:rFonts w:ascii="Times New Roman" w:cs="Times New Roman" w:hAnsi="Times New Roman"/>
          <w:sz w:val="24"/>
        </w:rPr>
        <w:t xml:space="preserve">dan </w:t>
      </w:r>
      <w:r>
        <w:rPr>
          <w:rFonts w:ascii="Times New Roman" w:cs="Times New Roman" w:hAnsi="Times New Roman"/>
          <w:i/>
          <w:sz w:val="24"/>
        </w:rPr>
        <w:t>fornell-larcker criterion</w:t>
      </w:r>
      <w:r>
        <w:rPr>
          <w:rFonts w:ascii="Times New Roman" w:cs="Times New Roman" w:hAnsi="Times New Roman"/>
          <w:i/>
          <w:sz w:val="24"/>
        </w:rPr>
        <w:t xml:space="preserve">. </w:t>
      </w:r>
      <w:r>
        <w:rPr>
          <w:rFonts w:ascii="Times New Roman" w:cs="Times New Roman" w:hAnsi="Times New Roman"/>
          <w:sz w:val="24"/>
        </w:rPr>
        <w:t>Pada</w:t>
      </w:r>
      <w:r>
        <w:rPr>
          <w:rFonts w:ascii="Times New Roman" w:cs="Times New Roman" w:hAnsi="Times New Roman"/>
          <w:sz w:val="24"/>
        </w:rPr>
        <w:t xml:space="preserve"> </w:t>
      </w:r>
      <w:r>
        <w:rPr>
          <w:rFonts w:ascii="Times New Roman" w:cs="Times New Roman" w:hAnsi="Times New Roman"/>
          <w:i/>
          <w:sz w:val="24"/>
        </w:rPr>
        <w:t xml:space="preserve">fornell-larcker criterion, discriminant validity </w:t>
      </w:r>
      <w:r>
        <w:rPr>
          <w:rFonts w:ascii="Times New Roman" w:cs="Times New Roman" w:hAnsi="Times New Roman"/>
          <w:sz w:val="24"/>
        </w:rPr>
        <w:t xml:space="preserve">akan terpenuhi jika akar kuadrat AVE setiap konstruk lebih besar daripada </w:t>
      </w:r>
      <w:r>
        <w:rPr>
          <w:rFonts w:ascii="Times New Roman" w:cs="Times New Roman" w:hAnsi="Times New Roman"/>
          <w:sz w:val="24"/>
        </w:rPr>
        <w:t xml:space="preserve">korelasi dengan konstruk lain. Sedangkan, </w:t>
      </w:r>
      <w:r>
        <w:rPr>
          <w:rFonts w:ascii="Times New Roman" w:cs="Times New Roman" w:hAnsi="Times New Roman"/>
          <w:i/>
          <w:sz w:val="24"/>
        </w:rPr>
        <w:t xml:space="preserve">cross loading </w:t>
      </w:r>
      <w:r>
        <w:rPr>
          <w:rFonts w:ascii="Times New Roman" w:cs="Times New Roman" w:hAnsi="Times New Roman"/>
          <w:sz w:val="24"/>
        </w:rPr>
        <w:t xml:space="preserve">melihat apabila nilai loading masing-masing indikator terhadap konstruknya lebih besar dari pada nilai </w:t>
      </w:r>
      <w:r>
        <w:rPr>
          <w:rFonts w:ascii="Times New Roman" w:cs="Times New Roman" w:hAnsi="Times New Roman"/>
          <w:i/>
          <w:sz w:val="24"/>
        </w:rPr>
        <w:t xml:space="preserve">cross loadingnya. </w:t>
      </w:r>
      <w:r>
        <w:rPr>
          <w:rFonts w:ascii="Times New Roman" w:cs="Times New Roman" w:hAnsi="Times New Roman"/>
          <w:sz w:val="24"/>
        </w:rPr>
        <w:t xml:space="preserve">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Kusumadewi (2023)</w:t>
      </w:r>
      <w:r>
        <w:rPr>
          <w:rFonts w:ascii="Times New Roman" w:cs="Times New Roman" w:hAnsi="Times New Roman"/>
          <w:sz w:val="24"/>
        </w:rPr>
        <w:fldChar w:fldCharType="end"/>
      </w:r>
      <w:r>
        <w:rPr>
          <w:rFonts w:ascii="Times New Roman" w:cs="Times New Roman" w:hAnsi="Times New Roman"/>
          <w:sz w:val="24"/>
        </w:rPr>
        <w:t xml:space="preserve"> menyatakan </w:t>
      </w:r>
      <w:r>
        <w:rPr>
          <w:rFonts w:ascii="Times New Roman" w:cs="Times New Roman" w:hAnsi="Times New Roman"/>
          <w:sz w:val="24"/>
        </w:rPr>
        <w:t>bahwa</w:t>
      </w:r>
      <w:r>
        <w:rPr>
          <w:rFonts w:ascii="Times New Roman" w:cs="Times New Roman" w:hAnsi="Times New Roman"/>
          <w:i/>
          <w:sz w:val="24"/>
        </w:rPr>
        <w:t xml:space="preserve"> </w:t>
      </w:r>
      <w:r>
        <w:rPr>
          <w:rFonts w:ascii="Times New Roman" w:cs="Times New Roman" w:hAnsi="Times New Roman"/>
          <w:sz w:val="24"/>
        </w:rPr>
        <w:t>nilai diskriminan yang baik adalah nilai dasar AVE</w:t>
      </w:r>
      <w:r>
        <w:rPr>
          <w:rFonts w:ascii="Times New Roman" w:cs="Times New Roman" w:hAnsi="Times New Roman"/>
          <w:sz w:val="24"/>
        </w:rPr>
        <w:t xml:space="preserve"> yang</w:t>
      </w:r>
      <w:r>
        <w:rPr>
          <w:rFonts w:ascii="Times New Roman" w:cs="Times New Roman" w:hAnsi="Times New Roman"/>
          <w:sz w:val="24"/>
        </w:rPr>
        <w:t xml:space="preserve"> harus lebih besar</w:t>
      </w:r>
      <w:r>
        <w:rPr>
          <w:rFonts w:ascii="Times New Roman" w:cs="Times New Roman" w:hAnsi="Times New Roman"/>
          <w:sz w:val="24"/>
        </w:rPr>
        <w:t xml:space="preserve"> (disarankan diatas 0,5)</w:t>
      </w:r>
      <w:r>
        <w:rPr>
          <w:rFonts w:ascii="Times New Roman" w:cs="Times New Roman" w:hAnsi="Times New Roman"/>
          <w:sz w:val="24"/>
        </w:rPr>
        <w:t xml:space="preserve"> dari</w:t>
      </w:r>
      <w:r>
        <w:rPr>
          <w:rFonts w:ascii="Times New Roman" w:cs="Times New Roman" w:hAnsi="Times New Roman"/>
          <w:sz w:val="24"/>
        </w:rPr>
        <w:t xml:space="preserve">pada </w:t>
      </w:r>
      <w:r>
        <w:rPr>
          <w:rFonts w:ascii="Times New Roman" w:cs="Times New Roman" w:hAnsi="Times New Roman"/>
          <w:sz w:val="24"/>
        </w:rPr>
        <w:t>korelasi a</w:t>
      </w:r>
      <w:r>
        <w:rPr>
          <w:rFonts w:ascii="Times New Roman" w:cs="Times New Roman" w:hAnsi="Times New Roman"/>
          <w:sz w:val="24"/>
        </w:rPr>
        <w:t>nta</w:t>
      </w:r>
      <w:r>
        <w:rPr>
          <w:rFonts w:ascii="Times New Roman" w:cs="Times New Roman" w:hAnsi="Times New Roman"/>
          <w:sz w:val="24"/>
        </w:rPr>
        <w:t>r</w:t>
      </w:r>
      <w:r>
        <w:rPr>
          <w:rFonts w:ascii="Times New Roman" w:cs="Times New Roman" w:hAnsi="Times New Roman"/>
          <w:sz w:val="24"/>
        </w:rPr>
        <w:t>a</w:t>
      </w:r>
      <w:r>
        <w:rPr>
          <w:rFonts w:ascii="Times New Roman" w:cs="Times New Roman" w:hAnsi="Times New Roman"/>
          <w:sz w:val="24"/>
        </w:rPr>
        <w:t xml:space="preserve"> konstruk</w:t>
      </w:r>
      <w:r>
        <w:rPr>
          <w:rFonts w:ascii="Times New Roman" w:cs="Times New Roman" w:hAnsi="Times New Roman"/>
          <w:sz w:val="24"/>
        </w:rPr>
        <w:t>.</w:t>
      </w:r>
    </w:p>
    <w:p>
      <w:pPr>
        <w:pStyle w:val="style4"/>
        <w:numPr>
          <w:ilvl w:val="0"/>
          <w:numId w:val="63"/>
        </w:numPr>
        <w:spacing w:before="0" w:lineRule="auto" w:line="480"/>
        <w:ind w:left="709" w:hanging="709"/>
        <w:rPr>
          <w:rFonts w:ascii="Times New Roman" w:cs="Times New Roman" w:hAnsi="Times New Roman"/>
          <w:i w:val="false"/>
          <w:color w:val="auto"/>
          <w:sz w:val="24"/>
        </w:rPr>
      </w:pPr>
      <w:r>
        <w:rPr>
          <w:rFonts w:ascii="Times New Roman" w:cs="Times New Roman" w:hAnsi="Times New Roman"/>
          <w:i w:val="false"/>
          <w:color w:val="auto"/>
          <w:sz w:val="24"/>
        </w:rPr>
        <w:t>Uji Reliabilitas</w:t>
      </w:r>
    </w:p>
    <w:p>
      <w:pPr>
        <w:pStyle w:val="style0"/>
        <w:spacing w:after="0" w:lineRule="auto" w:line="480"/>
        <w:ind w:firstLine="709"/>
        <w:jc w:val="both"/>
        <w:rPr>
          <w:rFonts w:ascii="Times New Roman" w:cs="Times New Roman" w:hAnsi="Times New Roman"/>
          <w:i/>
          <w:sz w:val="24"/>
        </w:rPr>
      </w:pPr>
      <w:r>
        <w:rPr>
          <w:rFonts w:ascii="Times New Roman" w:cs="Times New Roman" w:hAnsi="Times New Roman"/>
          <w:sz w:val="24"/>
        </w:rPr>
        <w:t xml:space="preserve">Uji reliabilitas digunakan untuk memastikan bahwa indikator sebagai alat ukur telah konsistensi dalam memberikan hasil pengukuran variabel penelitian, dengan melihat nilai </w:t>
      </w:r>
      <w:r>
        <w:rPr>
          <w:rFonts w:ascii="Times New Roman" w:cs="Times New Roman" w:hAnsi="Times New Roman"/>
          <w:i/>
          <w:sz w:val="24"/>
        </w:rPr>
        <w:t>composite reliability</w:t>
      </w:r>
      <w:r>
        <w:rPr>
          <w:rFonts w:ascii="Times New Roman" w:cs="Times New Roman" w:hAnsi="Times New Roman"/>
          <w:i/>
          <w:sz w:val="24"/>
        </w:rPr>
        <w:t xml:space="preserve"> </w:t>
      </w:r>
      <w:r>
        <w:rPr>
          <w:rFonts w:ascii="Times New Roman" w:cs="Times New Roman" w:hAnsi="Times New Roman"/>
          <w:sz w:val="24"/>
        </w:rPr>
        <w:t xml:space="preserve">dan </w:t>
      </w:r>
      <w:r>
        <w:rPr>
          <w:rFonts w:ascii="Times New Roman" w:cs="Times New Roman" w:hAnsi="Times New Roman"/>
          <w:i/>
          <w:sz w:val="24"/>
        </w:rPr>
        <w:t>Cronbach’s Alpha</w:t>
      </w:r>
      <w:r>
        <w:rPr>
          <w:rFonts w:ascii="Times New Roman" w:cs="Times New Roman" w:hAnsi="Times New Roman"/>
          <w:i/>
          <w:sz w:val="24"/>
        </w:rPr>
        <w:t xml:space="preserve"> </w:t>
      </w:r>
      <w:r>
        <w:rPr>
          <w:rFonts w:ascii="Times New Roman" w:cs="Times New Roman" w:hAnsi="Times New Roman"/>
          <w:i/>
          <w:sz w:val="24"/>
        </w:rPr>
        <w:fldChar w:fldCharType="begin"/>
      </w:r>
      <w:r>
        <w:rPr>
          <w:rFonts w:ascii="Times New Roman" w:cs="Times New Roman" w:hAnsi="Times New Roman"/>
          <w:i/>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Pr>
          <w:rFonts w:ascii="Times New Roman" w:cs="Times New Roman" w:hAnsi="Times New Roman"/>
          <w:i/>
          <w:sz w:val="24"/>
        </w:rPr>
        <w:fldChar w:fldCharType="separate"/>
      </w:r>
      <w:r>
        <w:rPr>
          <w:rFonts w:ascii="Times New Roman" w:cs="Times New Roman" w:hAnsi="Times New Roman"/>
          <w:noProof/>
          <w:sz w:val="24"/>
        </w:rPr>
        <w:t xml:space="preserve">(Sihombing </w:t>
      </w:r>
      <w:r>
        <w:rPr>
          <w:rFonts w:ascii="Times New Roman" w:cs="Times New Roman" w:hAnsi="Times New Roman"/>
          <w:i/>
          <w:noProof/>
          <w:sz w:val="24"/>
        </w:rPr>
        <w:t>et al</w:t>
      </w:r>
      <w:r>
        <w:rPr>
          <w:rFonts w:ascii="Times New Roman" w:cs="Times New Roman" w:hAnsi="Times New Roman"/>
          <w:i/>
          <w:noProof/>
          <w:sz w:val="24"/>
        </w:rPr>
        <w:t>., 2022)</w:t>
      </w:r>
      <w:r>
        <w:rPr>
          <w:rFonts w:ascii="Times New Roman" w:cs="Times New Roman" w:hAnsi="Times New Roman"/>
          <w:i/>
          <w:sz w:val="24"/>
        </w:rPr>
        <w:fldChar w:fldCharType="end"/>
      </w:r>
      <w:r>
        <w:rPr>
          <w:rFonts w:ascii="Times New Roman" w:cs="Times New Roman" w:hAnsi="Times New Roman"/>
          <w:i/>
          <w:sz w:val="24"/>
        </w:rPr>
        <w:t>.</w:t>
      </w:r>
      <w:r>
        <w:rPr>
          <w:rFonts w:ascii="Times New Roman" w:cs="Times New Roman" w:hAnsi="Times New Roman"/>
          <w:sz w:val="24"/>
        </w:rPr>
        <w:t xml:space="preserve"> Indikator dikatakan reliabel jika nilai dari </w:t>
      </w:r>
      <w:r>
        <w:rPr>
          <w:rFonts w:ascii="Times New Roman" w:cs="Times New Roman" w:hAnsi="Times New Roman"/>
          <w:i/>
          <w:sz w:val="24"/>
        </w:rPr>
        <w:t>composite reliability</w:t>
      </w:r>
      <w:r>
        <w:rPr>
          <w:rFonts w:ascii="Times New Roman" w:cs="Times New Roman" w:hAnsi="Times New Roman"/>
          <w:i/>
          <w:sz w:val="24"/>
        </w:rPr>
        <w:t xml:space="preserve"> </w:t>
      </w:r>
      <w:r>
        <w:rPr>
          <w:rFonts w:ascii="Times New Roman" w:cs="Times New Roman" w:hAnsi="Times New Roman"/>
          <w:sz w:val="24"/>
        </w:rPr>
        <w:t>lebih dari</w:t>
      </w:r>
      <w:r>
        <w:rPr>
          <w:rFonts w:ascii="Times New Roman" w:cs="Times New Roman" w:hAnsi="Times New Roman"/>
          <w:sz w:val="24"/>
        </w:rPr>
        <w:t xml:space="preserve"> 0,7</w:t>
      </w:r>
      <w:r>
        <w:rPr>
          <w:rFonts w:ascii="Times New Roman" w:cs="Times New Roman" w:hAnsi="Times New Roman"/>
          <w:i/>
          <w:sz w:val="24"/>
        </w:rPr>
        <w:t xml:space="preserve"> </w:t>
      </w:r>
      <w:r>
        <w:rPr>
          <w:rFonts w:ascii="Times New Roman" w:cs="Times New Roman" w:hAnsi="Times New Roman"/>
          <w:sz w:val="24"/>
        </w:rPr>
        <w:t xml:space="preserve">dan nilai </w:t>
      </w:r>
      <w:r>
        <w:rPr>
          <w:rFonts w:ascii="Times New Roman" w:cs="Times New Roman" w:hAnsi="Times New Roman"/>
          <w:i/>
          <w:sz w:val="24"/>
        </w:rPr>
        <w:t>cronbach’s alpha</w:t>
      </w:r>
      <w:r>
        <w:rPr>
          <w:rFonts w:ascii="Times New Roman" w:cs="Times New Roman" w:hAnsi="Times New Roman"/>
          <w:sz w:val="24"/>
        </w:rPr>
        <w:t xml:space="preserve"> </w:t>
      </w:r>
      <w:r>
        <w:rPr>
          <w:rFonts w:ascii="Times New Roman" w:cs="Times New Roman" w:hAnsi="Times New Roman"/>
          <w:sz w:val="24"/>
        </w:rPr>
        <w:t>diatas 0,7</w:t>
      </w:r>
      <w:r>
        <w:rPr>
          <w:rFonts w:ascii="Times New Roman" w:cs="Times New Roman" w:hAnsi="Times New Roman"/>
          <w:sz w:val="24"/>
        </w:rPr>
        <w:t>.</w:t>
      </w:r>
    </w:p>
    <w:bookmarkStart w:id="142" w:name="_Toc216404552"/>
    <w:bookmarkStart w:id="143" w:name="_Toc216545009"/>
    <w:bookmarkStart w:id="144" w:name="_Toc224076661"/>
    <w:p>
      <w:pPr>
        <w:pStyle w:val="style3"/>
        <w:numPr>
          <w:ilvl w:val="0"/>
          <w:numId w:val="62"/>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Model Struktural</w:t>
      </w:r>
      <w:r>
        <w:rPr>
          <w:rFonts w:ascii="Times New Roman" w:cs="Times New Roman" w:hAnsi="Times New Roman"/>
          <w:color w:val="auto"/>
          <w:sz w:val="24"/>
        </w:rPr>
        <w:t xml:space="preserve"> (</w:t>
      </w:r>
      <w:r>
        <w:rPr>
          <w:rFonts w:ascii="Times New Roman" w:cs="Times New Roman" w:hAnsi="Times New Roman"/>
          <w:i/>
          <w:color w:val="auto"/>
          <w:sz w:val="24"/>
        </w:rPr>
        <w:t>Inner Model</w:t>
      </w:r>
      <w:r>
        <w:rPr>
          <w:rFonts w:ascii="Times New Roman" w:cs="Times New Roman" w:hAnsi="Times New Roman"/>
          <w:color w:val="auto"/>
          <w:sz w:val="24"/>
        </w:rPr>
        <w:t>)</w:t>
      </w:r>
      <w:bookmarkEnd w:id="142"/>
      <w:bookmarkEnd w:id="143"/>
      <w:bookmarkEnd w:id="144"/>
    </w:p>
    <w:p>
      <w:pPr>
        <w:pStyle w:val="style4"/>
        <w:numPr>
          <w:ilvl w:val="0"/>
          <w:numId w:val="64"/>
        </w:numPr>
        <w:spacing w:before="0" w:lineRule="auto" w:line="480"/>
        <w:ind w:hanging="720"/>
        <w:rPr>
          <w:rFonts w:ascii="Times New Roman" w:cs="Times New Roman" w:hAnsi="Times New Roman"/>
          <w:i w:val="false"/>
          <w:color w:val="auto"/>
          <w:sz w:val="24"/>
        </w:rPr>
      </w:pPr>
      <w:r>
        <w:rPr>
          <w:rFonts w:ascii="Times New Roman" w:cs="Times New Roman" w:hAnsi="Times New Roman"/>
          <w:i w:val="false"/>
          <w:color w:val="auto"/>
          <w:sz w:val="24"/>
        </w:rPr>
        <w:t xml:space="preserve">Uji </w:t>
      </w:r>
      <w:r>
        <w:rPr>
          <w:rFonts w:ascii="Times New Roman" w:cs="Times New Roman" w:hAnsi="Times New Roman"/>
          <w:color w:val="auto"/>
          <w:sz w:val="24"/>
        </w:rPr>
        <w:t xml:space="preserve">R-Square </w:t>
      </w:r>
      <w:r>
        <w:rPr>
          <w:rFonts w:ascii="Times New Roman" w:cs="Times New Roman" w:hAnsi="Times New Roman"/>
          <w:i w:val="false"/>
          <w:color w:val="auto"/>
          <w:sz w:val="24"/>
        </w:rPr>
        <w:t>(Koefisien Determinasi)</w:t>
      </w:r>
    </w:p>
    <w:p>
      <w:pPr>
        <w:pStyle w:val="style0"/>
        <w:spacing w:after="0" w:lineRule="auto" w:line="480"/>
        <w:ind w:firstLine="720"/>
        <w:jc w:val="both"/>
        <w:rPr>
          <w:rFonts w:ascii="Times New Roman" w:cs="Times New Roman" w:hAnsi="Times New Roman"/>
          <w:sz w:val="24"/>
        </w:rPr>
      </w:pPr>
      <w:r>
        <w:rPr>
          <w:rFonts w:ascii="Times New Roman" w:cs="Times New Roman" w:hAnsi="Times New Roman"/>
          <w:sz w:val="24"/>
        </w:rPr>
        <w:t xml:space="preserve">Uji </w:t>
      </w:r>
      <w:r>
        <w:rPr>
          <w:rFonts w:ascii="Times New Roman" w:cs="Times New Roman" w:hAnsi="Times New Roman"/>
          <w:i/>
          <w:sz w:val="24"/>
        </w:rPr>
        <w:t>R-</w:t>
      </w:r>
      <w:r>
        <w:rPr>
          <w:rFonts w:ascii="Times New Roman" w:cs="Times New Roman" w:hAnsi="Times New Roman"/>
          <w:i/>
          <w:sz w:val="24"/>
        </w:rPr>
        <w:t>square</w:t>
      </w:r>
      <w:r>
        <w:rPr>
          <w:rFonts w:ascii="Times New Roman" w:cs="Times New Roman" w:hAnsi="Times New Roman"/>
          <w:sz w:val="24"/>
        </w:rPr>
        <w:t xml:space="preserve"> atau uji koefisien determinasi merupakan cara yang digunakan untuk </w:t>
      </w:r>
      <w:r>
        <w:rPr>
          <w:rFonts w:ascii="Times New Roman" w:cs="Times New Roman" w:hAnsi="Times New Roman"/>
          <w:sz w:val="24"/>
        </w:rPr>
        <w:t xml:space="preserve">menilai variabel dependen (Y) yang mampu dijelaskan oleh vaiabel independen (X), </w:t>
      </w:r>
      <w:r>
        <w:rPr>
          <w:rFonts w:ascii="Times New Roman" w:cs="Times New Roman" w:hAnsi="Times New Roman"/>
          <w:sz w:val="24"/>
        </w:rPr>
        <w:t xml:space="preserve">yang nilainya diharapkan antara 0-1. Nilai </w:t>
      </w:r>
      <w:r>
        <w:rPr>
          <w:rFonts w:ascii="Times New Roman" w:cs="Times New Roman" w:hAnsi="Times New Roman"/>
          <w:i/>
          <w:sz w:val="24"/>
        </w:rPr>
        <w:t>R-square</w:t>
      </w:r>
      <w:r>
        <w:rPr>
          <w:rFonts w:ascii="Times New Roman" w:cs="Times New Roman" w:hAnsi="Times New Roman"/>
          <w:sz w:val="24"/>
        </w:rPr>
        <w:t xml:space="preserve"> sebesar ˃ 0,67 merupakan nilai koefisien determinasi yang kuat, jika nilai lebih 0,33 tapi kurang dari 0,67 maka menunjukkan koefisien determinasi moderat, dan nilai lebih dari 0,19 tapi kurang dari 0,33 maka menunjukkan koefisien determinasi yang lemah</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(Sihombing </w:t>
      </w:r>
      <w:r>
        <w:rPr>
          <w:rFonts w:ascii="Times New Roman" w:cs="Times New Roman" w:hAnsi="Times New Roman"/>
          <w:i/>
          <w:noProof/>
          <w:sz w:val="24"/>
        </w:rPr>
        <w:t>et al</w:t>
      </w:r>
      <w:r>
        <w:rPr>
          <w:rFonts w:ascii="Times New Roman" w:cs="Times New Roman" w:hAnsi="Times New Roman"/>
          <w:noProof/>
          <w:sz w:val="24"/>
        </w:rPr>
        <w:t>., 2022)</w:t>
      </w:r>
      <w:r>
        <w:rPr>
          <w:rFonts w:ascii="Times New Roman" w:cs="Times New Roman" w:hAnsi="Times New Roman"/>
          <w:sz w:val="24"/>
        </w:rPr>
        <w:fldChar w:fldCharType="end"/>
      </w:r>
      <w:r>
        <w:rPr>
          <w:rFonts w:ascii="Times New Roman" w:cs="Times New Roman" w:hAnsi="Times New Roman"/>
          <w:sz w:val="24"/>
        </w:rPr>
        <w:t>.</w:t>
      </w:r>
    </w:p>
    <w:p>
      <w:pPr>
        <w:pStyle w:val="style4"/>
        <w:numPr>
          <w:ilvl w:val="0"/>
          <w:numId w:val="64"/>
        </w:numPr>
        <w:spacing w:before="0" w:lineRule="auto" w:line="480"/>
        <w:ind w:hanging="720"/>
        <w:rPr>
          <w:rFonts w:ascii="Times New Roman" w:cs="Times New Roman" w:hAnsi="Times New Roman"/>
          <w:i w:val="false"/>
          <w:color w:val="auto"/>
          <w:sz w:val="24"/>
        </w:rPr>
      </w:pPr>
      <w:r>
        <w:rPr>
          <w:rFonts w:ascii="Times New Roman" w:cs="Times New Roman" w:hAnsi="Times New Roman"/>
          <w:i w:val="false"/>
          <w:color w:val="auto"/>
          <w:sz w:val="24"/>
        </w:rPr>
        <w:t xml:space="preserve">Uji </w:t>
      </w:r>
      <w:r>
        <w:rPr>
          <w:rFonts w:ascii="Times New Roman" w:cs="Times New Roman" w:hAnsi="Times New Roman"/>
          <w:color w:val="auto"/>
          <w:sz w:val="24"/>
        </w:rPr>
        <w:t>F-Square</w:t>
      </w:r>
    </w:p>
    <w:p>
      <w:pPr>
        <w:pStyle w:val="style0"/>
        <w:spacing w:after="0" w:lineRule="auto" w:line="480"/>
        <w:ind w:firstLine="720"/>
        <w:jc w:val="both"/>
        <w:rPr>
          <w:rFonts w:ascii="Times New Roman" w:cs="Times New Roman" w:hAnsi="Times New Roman"/>
          <w:sz w:val="24"/>
        </w:rPr>
      </w:pPr>
      <w:r>
        <w:rPr>
          <w:rFonts w:ascii="Times New Roman" w:cs="Times New Roman" w:hAnsi="Times New Roman"/>
          <w:i/>
          <w:sz w:val="24"/>
        </w:rPr>
        <w:t xml:space="preserve">Uji F-Square </w:t>
      </w:r>
      <w:r>
        <w:rPr>
          <w:rFonts w:ascii="Times New Roman" w:cs="Times New Roman" w:hAnsi="Times New Roman"/>
          <w:sz w:val="24"/>
        </w:rPr>
        <w:t xml:space="preserve">digunakan untuk mengetahui seberapa besar pengaruh variabel independen (X) terhadap variabel dependen (Y). </w:t>
      </w:r>
      <w:r>
        <w:rPr>
          <w:rFonts w:ascii="Times New Roman" w:cs="Times New Roman" w:hAnsi="Times New Roman"/>
          <w:sz w:val="24"/>
        </w:rPr>
        <w:t xml:space="preserve">Nilai </w:t>
      </w:r>
      <w:r>
        <w:rPr>
          <w:rFonts w:ascii="Times New Roman" w:cs="Times New Roman" w:hAnsi="Times New Roman"/>
          <w:i/>
          <w:sz w:val="24"/>
        </w:rPr>
        <w:t xml:space="preserve">F-Square </w:t>
      </w:r>
      <w:r>
        <w:rPr>
          <w:rFonts w:ascii="Times New Roman" w:cs="Times New Roman" w:hAnsi="Times New Roman"/>
          <w:sz w:val="24"/>
        </w:rPr>
        <w:t>se</w:t>
      </w:r>
      <w:r>
        <w:rPr>
          <w:rFonts w:ascii="Times New Roman" w:cs="Times New Roman" w:hAnsi="Times New Roman"/>
          <w:sz w:val="24"/>
        </w:rPr>
        <w:t>besar 0,02 (lemah), 0,15 (moderat</w:t>
      </w:r>
      <w:r>
        <w:rPr>
          <w:rFonts w:ascii="Times New Roman" w:cs="Times New Roman" w:hAnsi="Times New Roman"/>
          <w:sz w:val="24"/>
        </w:rPr>
        <w:t>), dan 0,35 (kuat)</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dropping-particle":"","family":"Oktaviani","given":"Maya","non-dropping-particle":"","parse-names":false,"suffix":""},{"dropping-particle":"","family":"Nugraheni","given":"Ranti","non-dropping-particle":"","parse-names":false,"suffix":""},{"dropping-particle":"","family":"Wijaya","given":"Lianna","non-dropping-particle":"","parse-names":false,"suffix":""},{"dropping-particle":"","family":"Muhammad","given":"Ikram","non-dropping-particle":"","parse-names":false,"suffix":""}],"id":"ITEM-1","issue":"Februari","issued":{"date-parts":[["2022"]]},"number-of-pages":"1-133","title":"Aplikasi SmartPLS 4.0 untuk Statistisi Pemula","type":"book"},"uris":["http://www.mendeley.com/documents/?uuid=95fb772a-cd00-48b9-9ec9-3b1cff775f0c"]}],"mendeley":{"formattedCitation":"(Sihombing et al., 2022)","plainTextFormattedCitation":"(Sihombing et al., 2022)","previouslyFormattedCitation":"(Sihombing et al.,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(Sihombing</w:t>
      </w:r>
      <w:r>
        <w:rPr>
          <w:rFonts w:ascii="Times New Roman" w:cs="Times New Roman" w:hAnsi="Times New Roman"/>
          <w:i/>
          <w:noProof/>
          <w:sz w:val="24"/>
        </w:rPr>
        <w:t xml:space="preserve"> </w:t>
      </w:r>
      <w:r>
        <w:rPr>
          <w:rFonts w:ascii="Times New Roman" w:cs="Times New Roman" w:hAnsi="Times New Roman"/>
          <w:i/>
          <w:noProof/>
          <w:sz w:val="24"/>
        </w:rPr>
        <w:t>et al</w:t>
      </w:r>
      <w:r>
        <w:rPr>
          <w:rFonts w:ascii="Times New Roman" w:cs="Times New Roman" w:hAnsi="Times New Roman"/>
          <w:noProof/>
          <w:sz w:val="24"/>
        </w:rPr>
        <w:t>., 2022)</w:t>
      </w:r>
      <w:r>
        <w:rPr>
          <w:rFonts w:ascii="Times New Roman" w:cs="Times New Roman" w:hAnsi="Times New Roman"/>
          <w:sz w:val="24"/>
        </w:rPr>
        <w:fldChar w:fldCharType="end"/>
      </w:r>
      <w:r>
        <w:rPr>
          <w:rFonts w:ascii="Times New Roman" w:cs="Times New Roman" w:hAnsi="Times New Roman"/>
          <w:sz w:val="24"/>
        </w:rPr>
        <w:t>.</w:t>
      </w:r>
    </w:p>
    <w:p>
      <w:pPr>
        <w:pStyle w:val="style4"/>
        <w:numPr>
          <w:ilvl w:val="0"/>
          <w:numId w:val="64"/>
        </w:numPr>
        <w:spacing w:before="0" w:lineRule="auto" w:line="480"/>
        <w:ind w:hanging="720"/>
        <w:rPr>
          <w:rFonts w:ascii="Times New Roman" w:cs="Times New Roman" w:hAnsi="Times New Roman"/>
          <w:i w:val="false"/>
          <w:color w:val="auto"/>
          <w:sz w:val="24"/>
        </w:rPr>
      </w:pPr>
      <w:r>
        <w:rPr>
          <w:rFonts w:ascii="Times New Roman" w:cs="Times New Roman" w:hAnsi="Times New Roman"/>
          <w:i w:val="false"/>
          <w:color w:val="auto"/>
          <w:sz w:val="24"/>
        </w:rPr>
        <w:t>Analisis Jalur (</w:t>
      </w:r>
      <w:r>
        <w:rPr>
          <w:rFonts w:ascii="Times New Roman" w:cs="Times New Roman" w:hAnsi="Times New Roman"/>
          <w:color w:val="auto"/>
          <w:sz w:val="24"/>
        </w:rPr>
        <w:t>Path Analysis</w:t>
      </w:r>
      <w:r>
        <w:rPr>
          <w:rFonts w:ascii="Times New Roman" w:cs="Times New Roman" w:hAnsi="Times New Roman"/>
          <w:i w:val="false"/>
          <w:color w:val="auto"/>
          <w:sz w:val="24"/>
        </w:rPr>
        <w:t>)</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Analisis jalur (</w:t>
      </w:r>
      <w:r>
        <w:rPr>
          <w:rFonts w:ascii="Times New Roman" w:cs="Times New Roman" w:hAnsi="Times New Roman"/>
          <w:i/>
          <w:sz w:val="24"/>
        </w:rPr>
        <w:t>Path Analysis</w:t>
      </w:r>
      <w:r>
        <w:rPr>
          <w:rFonts w:ascii="Times New Roman" w:cs="Times New Roman" w:hAnsi="Times New Roman"/>
          <w:sz w:val="24"/>
        </w:rPr>
        <w:t>) merupakan</w:t>
      </w:r>
      <w:r>
        <w:rPr>
          <w:rFonts w:ascii="Times New Roman" w:cs="Times New Roman" w:hAnsi="Times New Roman"/>
          <w:sz w:val="24"/>
        </w:rPr>
        <w:t xml:space="preserve"> pengembangan dari regresi berganda yang digunakan untuk menganalisis hubungan langsung dan tidak langsung antara variabel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Setiabudi","given":"Hatta","non-dropping-particle":"","parse-names":false,"suffix":""},{"dropping-particle":"","family":"Suwono","given":"","non-dropping-particle":"","parse-names":false,"suffix":""},{"dropping-particle":"","family":"Setiawan","given":"Yudi Agus","non-dropping-particle":"","parse-names":false,"suffix":""},{"dropping-particle":"","family":"Karmi","given":"Syahrul","non-dropping-particle":"","parse-names":false,"suffix":""}],"editor":[{"dropping-particle":"","family":"Duari","given":"I Putu Hardani Hesti","non-dropping-particle":"","parse-names":false,"suffix":""}],"id":"ITEM-1","issued":{"date-parts":[["2025"]]},"number-of-pages":"102","publisher":"Borneo Novelty Publishing","publisher-place":"Balikpapan","title":"Analisis Data Kuantitatif dengan SmartPLS 4","type":"book"},"uris":["http://www.mendeley.com/documents/?uuid=0d5a54f7-ac5e-4ebd-99b5-54deac562b75","http://www.mendeley.com/documents/?uuid=1a833164-84f9-487e-8ff5-1bdb32899134"]}],"mendeley":{"formattedCitation":"(Setiabudi et al., 2025)","plainTextFormattedCitation":"(Setiabudi et al., 2025)","previouslyFormattedCitation":"(Setiabudi et al., 2025)"},"properties":{"noteIndex":0},"schema":"https://github.com/citation-style-language/schema/raw/master/csl-citation.json"}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(Setiabudi </w:t>
      </w:r>
      <w:r>
        <w:rPr>
          <w:rFonts w:ascii="Times New Roman" w:cs="Times New Roman" w:hAnsi="Times New Roman"/>
          <w:i/>
          <w:noProof/>
          <w:sz w:val="24"/>
        </w:rPr>
        <w:t>et al</w:t>
      </w:r>
      <w:r>
        <w:rPr>
          <w:rFonts w:ascii="Times New Roman" w:cs="Times New Roman" w:hAnsi="Times New Roman"/>
          <w:noProof/>
          <w:sz w:val="24"/>
        </w:rPr>
        <w:t>., 2025)</w:t>
      </w:r>
      <w:r>
        <w:rPr>
          <w:rFonts w:ascii="Times New Roman" w:cs="Times New Roman" w:hAnsi="Times New Roman"/>
          <w:sz w:val="24"/>
        </w:rPr>
        <w:fldChar w:fldCharType="end"/>
      </w:r>
      <w:r>
        <w:rPr>
          <w:rFonts w:ascii="Times New Roman" w:cs="Times New Roman" w:hAnsi="Times New Roman"/>
          <w:sz w:val="24"/>
        </w:rPr>
        <w:t>. Analisis jalur digunakan pada saat model penelitian menggunakan variabel mediasi atau moderasi, hal ini karena model regresi berganda tidak mampu menyelesaikan persoalan ini.</w:t>
      </w:r>
    </w:p>
    <w:bookmarkStart w:id="145" w:name="_Toc216404553"/>
    <w:bookmarkStart w:id="146" w:name="_Toc216545010"/>
    <w:bookmarkStart w:id="147" w:name="_Toc224076662"/>
    <w:p>
      <w:pPr>
        <w:pStyle w:val="style3"/>
        <w:numPr>
          <w:ilvl w:val="0"/>
          <w:numId w:val="66"/>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Uji Hipotesis</w:t>
      </w:r>
      <w:bookmarkEnd w:id="145"/>
      <w:bookmarkEnd w:id="146"/>
      <w:bookmarkEnd w:id="14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Pengujian hipotesis dalam penelitian ini menggunakan teknik analisis </w:t>
      </w:r>
      <w:r>
        <w:rPr>
          <w:rFonts w:ascii="Times New Roman" w:cs="Times New Roman" w:hAnsi="Times New Roman"/>
          <w:i/>
          <w:sz w:val="24"/>
        </w:rPr>
        <w:t xml:space="preserve">Partial Least Square </w:t>
      </w:r>
      <w:r>
        <w:rPr>
          <w:rFonts w:ascii="Times New Roman" w:cs="Times New Roman" w:hAnsi="Times New Roman"/>
          <w:sz w:val="24"/>
        </w:rPr>
        <w:t>(PLS) melalui aplikasi software SmartPLS</w:t>
      </w:r>
      <w:r>
        <w:rPr>
          <w:rFonts w:ascii="Times New Roman" w:cs="Times New Roman" w:hAnsi="Times New Roman"/>
          <w:sz w:val="24"/>
        </w:rPr>
        <w:t xml:space="preserve"> 4.0, </w:t>
      </w:r>
      <w:r>
        <w:rPr>
          <w:rFonts w:ascii="Times New Roman" w:cs="Times New Roman" w:hAnsi="Times New Roman"/>
          <w:sz w:val="24"/>
        </w:rPr>
        <w:t xml:space="preserve">dengan melihat nilai </w:t>
      </w:r>
      <w:r>
        <w:rPr>
          <w:rFonts w:ascii="Times New Roman" w:cs="Times New Roman" w:hAnsi="Times New Roman"/>
          <w:i/>
          <w:sz w:val="24"/>
        </w:rPr>
        <w:t xml:space="preserve">P value </w:t>
      </w:r>
      <w:r>
        <w:rPr>
          <w:rFonts w:ascii="Times New Roman" w:cs="Times New Roman" w:hAnsi="Times New Roman"/>
          <w:sz w:val="24"/>
        </w:rPr>
        <w:t xml:space="preserve">yang terdapat pada analisis jalur antar variabel melalui </w:t>
      </w:r>
      <w:r>
        <w:rPr>
          <w:rFonts w:ascii="Times New Roman" w:cs="Times New Roman" w:hAnsi="Times New Roman"/>
          <w:sz w:val="24"/>
        </w:rPr>
        <w:t xml:space="preserve">metode </w:t>
      </w:r>
      <w:r>
        <w:rPr>
          <w:rFonts w:ascii="Times New Roman" w:cs="Times New Roman" w:hAnsi="Times New Roman"/>
          <w:i/>
          <w:sz w:val="24"/>
        </w:rPr>
        <w:t xml:space="preserve">bootstrapping </w:t>
      </w:r>
      <w:r>
        <w:rPr>
          <w:rFonts w:ascii="Times New Roman" w:cs="Times New Roman" w:hAnsi="Times New Roman"/>
          <w:sz w:val="24"/>
        </w:rPr>
        <w:t xml:space="preserve">dalam pengujian tingkat signifikansinya. Nilai signifikansi dalam penelitian ini menggunakan nilai </w:t>
      </w:r>
      <w:r>
        <w:rPr>
          <w:rFonts w:ascii="Times New Roman" w:cs="Times New Roman" w:hAnsi="Times New Roman"/>
          <w:i/>
          <w:sz w:val="24"/>
        </w:rPr>
        <w:t>P</w:t>
      </w:r>
      <w:r>
        <w:rPr>
          <w:rFonts w:ascii="Times New Roman" w:cs="Times New Roman" w:hAnsi="Times New Roman"/>
          <w:i/>
          <w:sz w:val="24"/>
        </w:rPr>
        <w:t xml:space="preserve"> value </w:t>
      </w:r>
      <w:r>
        <w:rPr>
          <w:rFonts w:ascii="Times New Roman" w:cs="Times New Roman" w:hAnsi="Times New Roman"/>
          <w:sz w:val="24"/>
        </w:rPr>
        <w:t xml:space="preserve">0,05 dan arah koefisien jalur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{"citationItems":[{"id":"ITEM-1","itemData":{"ISBN":"9786236141014","author":[{"dropping-particle":"","family":"Duryadi","given":"","non-dropping-particle":"","parse-names":false,"suffix":""}],"editor":[{"dropping-particle":"","family":"Santoso","given":"Joseph Teguh","non-dropping-particle":"","parse-names":false,"suffix":""}],"id":"ITEM-1","issued":{"date-parts":[["2021"]]},"publisher":"Yayasan Prima Agus Teknik","publisher-place":"Semarang","title":"Metode Penelitian Ilmiah Metode Penelitian Empiris Model Path Analysis dan Analisis Menggunakan SmartPLS","type":"book"},"uris":["http://www.mendeley.com/documents/?uuid=d2444f55-d808-4c06-a013-1ade4bd0b845"]}],"mendeley":{"formattedCitation":"(Duryadi, 2021)","plainTextFormattedCitation":"(Duryadi, 2021)","previouslyFormattedCitation":"(Duryadi, 2021)"},"properties":{"noteIndex":0},"schema":"https://github.com/citation-style-language/schema/raw/master/csl-citation.json"}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(Duryadi, 2021)</w:t>
      </w:r>
      <w:r>
        <w:rPr>
          <w:rFonts w:ascii="Times New Roman" w:cs="Times New Roman" w:hAnsi="Times New Roman"/>
          <w:sz w:val="24"/>
        </w:rPr>
        <w:fldChar w:fldCharType="end"/>
      </w:r>
      <w:r>
        <w:rPr>
          <w:rFonts w:ascii="Times New Roman" w:cs="Times New Roman" w:hAnsi="Times New Roman"/>
          <w:sz w:val="24"/>
        </w:rPr>
        <w:t>.</w:t>
      </w:r>
    </w:p>
    <w:p>
      <w:pPr>
        <w:pStyle w:val="style179"/>
        <w:numPr>
          <w:ilvl w:val="0"/>
          <w:numId w:val="65"/>
        </w:numPr>
        <w:spacing w:after="0" w:lineRule="auto" w:line="480"/>
        <w:ind w:left="426" w:hanging="426"/>
        <w:jc w:val="both"/>
        <w:rPr>
          <w:rFonts w:ascii="Times New Roman" w:cs="Times New Roman" w:hAnsi="Times New Roman"/>
          <w:i/>
          <w:sz w:val="24"/>
        </w:rPr>
      </w:pPr>
      <w:r>
        <w:rPr>
          <w:rFonts w:ascii="Times New Roman" w:cs="Times New Roman" w:hAnsi="Times New Roman"/>
          <w:sz w:val="24"/>
        </w:rPr>
        <w:t xml:space="preserve">Jika </w:t>
      </w:r>
      <w:r>
        <w:rPr>
          <w:rFonts w:ascii="Times New Roman" w:cs="Times New Roman" w:hAnsi="Times New Roman"/>
          <w:i/>
          <w:sz w:val="24"/>
        </w:rPr>
        <w:t>P Value</w:t>
      </w:r>
      <w:r>
        <w:rPr>
          <w:rFonts w:ascii="Times New Roman" w:cs="Times New Roman" w:hAnsi="Times New Roman"/>
          <w:sz w:val="24"/>
        </w:rPr>
        <w:t xml:space="preserve"> </w:t>
      </w:r>
      <w:r>
        <w:rPr>
          <w:rFonts w:ascii="Times New Roman" w:cs="Times New Roman" w:hAnsi="Times New Roman"/>
          <w:sz w:val="24"/>
        </w:rPr>
        <w:t>≤</w:t>
      </w:r>
      <w:r>
        <w:rPr>
          <w:rFonts w:ascii="Times New Roman" w:cs="Times New Roman" w:hAnsi="Times New Roman"/>
          <w:sz w:val="24"/>
        </w:rPr>
        <w:t xml:space="preserve"> 0,05</w:t>
      </w:r>
      <w:r>
        <w:rPr>
          <w:rFonts w:ascii="Times New Roman" w:cs="Times New Roman" w:hAnsi="Times New Roman"/>
          <w:sz w:val="24"/>
        </w:rPr>
        <w:t xml:space="preserve"> dan koefisien jalur berarah positif, maka hipotesis diterima;</w:t>
      </w:r>
    </w:p>
    <w:p>
      <w:pPr>
        <w:pStyle w:val="style179"/>
        <w:numPr>
          <w:ilvl w:val="0"/>
          <w:numId w:val="65"/>
        </w:numPr>
        <w:spacing w:after="0" w:lineRule="auto" w:line="480"/>
        <w:ind w:left="426" w:hanging="426"/>
        <w:jc w:val="both"/>
        <w:rPr>
          <w:rFonts w:ascii="Times New Roman" w:cs="Times New Roman" w:hAnsi="Times New Roman"/>
          <w:i/>
          <w:sz w:val="24"/>
        </w:rPr>
      </w:pPr>
      <w:r>
        <w:rPr>
          <w:rFonts w:ascii="Times New Roman" w:cs="Times New Roman" w:hAnsi="Times New Roman"/>
          <w:sz w:val="24"/>
        </w:rPr>
        <w:t xml:space="preserve">Jika </w:t>
      </w:r>
      <w:r>
        <w:rPr>
          <w:rFonts w:ascii="Times New Roman" w:cs="Times New Roman" w:hAnsi="Times New Roman"/>
          <w:sz w:val="24"/>
        </w:rPr>
        <w:t xml:space="preserve"> </w:t>
      </w:r>
      <w:r>
        <w:rPr>
          <w:rFonts w:ascii="Times New Roman" w:cs="Times New Roman" w:hAnsi="Times New Roman"/>
          <w:i/>
          <w:sz w:val="24"/>
        </w:rPr>
        <w:t>P Value</w:t>
      </w:r>
      <w:r>
        <w:rPr>
          <w:rFonts w:ascii="Times New Roman" w:cs="Times New Roman" w:hAnsi="Times New Roman"/>
          <w:i/>
          <w:sz w:val="24"/>
        </w:rPr>
        <w:t xml:space="preserve"> &gt;</w:t>
      </w:r>
      <w:r>
        <w:rPr>
          <w:rFonts w:ascii="Times New Roman" w:cs="Times New Roman" w:hAnsi="Times New Roman"/>
          <w:i/>
          <w:sz w:val="24"/>
        </w:rPr>
        <w:t xml:space="preserve"> </w:t>
      </w:r>
      <w:r>
        <w:rPr>
          <w:rFonts w:ascii="Times New Roman" w:cs="Times New Roman" w:hAnsi="Times New Roman"/>
          <w:sz w:val="24"/>
        </w:rPr>
        <w:t>0,05 atau koefisien jalur berarah negatif, maka hipotesis ditolak.</w:t>
      </w:r>
    </w:p>
    <w:bookmarkStart w:id="148" w:name="_Toc216404554"/>
    <w:bookmarkStart w:id="149" w:name="_Toc216545011"/>
    <w:bookmarkStart w:id="150" w:name="_Toc224076663"/>
    <w:p>
      <w:pPr>
        <w:pStyle w:val="style3"/>
        <w:numPr>
          <w:ilvl w:val="0"/>
          <w:numId w:val="66"/>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Uji</w:t>
      </w:r>
      <w:r>
        <w:rPr>
          <w:rFonts w:ascii="Times New Roman" w:cs="Times New Roman" w:hAnsi="Times New Roman"/>
          <w:color w:val="auto"/>
          <w:sz w:val="24"/>
        </w:rPr>
        <w:t xml:space="preserve"> Mediasi</w:t>
      </w:r>
      <w:bookmarkEnd w:id="148"/>
      <w:bookmarkEnd w:id="149"/>
      <w:bookmarkEnd w:id="150"/>
    </w:p>
    <w:p>
      <w:pPr>
        <w:pStyle w:val="style0"/>
        <w:spacing w:lineRule="auto" w:line="480"/>
        <w:ind w:firstLine="567"/>
        <w:jc w:val="both"/>
        <w:rPr>
          <w:rFonts w:ascii="Times New Roman" w:cs="Times New Roman" w:hAnsi="Times New Roman"/>
          <w:sz w:val="24"/>
        </w:rPr>
      </w:pPr>
      <w:r>
        <w:rPr>
          <w:rFonts w:ascii="Times New Roman" w:cs="Times New Roman" w:hAnsi="Times New Roman"/>
          <w:sz w:val="24"/>
        </w:rPr>
        <w:t xml:space="preserve">Kriteria pengujian mediasi dalam menganalisis pengaruh mediasi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979.704.300.2","author":[{"dropping-particle":"","family":"Ghozali","given":"Imam","non-dropping-particle":"","parse-names":false,"suffix":""},{"dropping-particle":"","family":"Latan","given":"Hengky","non-dropping-particle":"","parse-names":false,"suffix":""}],"edition":"2","id":"ITEM-1","issued":{"date-parts":[["2015","4","10"]]},"publisher":"Badan Penerbit Universitas Diponegoro","publisher-place":"Semarang","title":"Partial Least Squares: Concepts, Techniques and Applications using SmartPLS 3","type":"book"},"uris":["http://www.mendeley.com/documents/?uuid=248e3e1f-3368-40fa-b661-5bbdee797497"]}],"mendeley":{"formattedCitation":"(Ghozali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Latan (2015)</w:t>
      </w:r>
      <w:r>
        <w:rPr>
          <w:rFonts w:ascii="Times New Roman" w:cs="Times New Roman" w:hAnsi="Times New Roman"/>
          <w:sz w:val="24"/>
        </w:rPr>
        <w:fldChar w:fldCharType="end"/>
      </w:r>
      <w:r>
        <w:rPr>
          <w:rFonts w:ascii="Times New Roman" w:cs="Times New Roman" w:hAnsi="Times New Roman"/>
          <w:sz w:val="24"/>
        </w:rPr>
        <w:t>, yaitu :</w:t>
      </w:r>
    </w:p>
    <w:p>
      <w:pPr>
        <w:pStyle w:val="style179"/>
        <w:numPr>
          <w:ilvl w:val="0"/>
          <w:numId w:val="73"/>
        </w:numPr>
        <w:spacing w:lineRule="auto" w:line="480"/>
        <w:ind w:left="426"/>
        <w:jc w:val="both"/>
        <w:rPr>
          <w:rFonts w:ascii="Times New Roman" w:cs="Times New Roman" w:hAnsi="Times New Roman"/>
          <w:sz w:val="24"/>
        </w:rPr>
      </w:pPr>
      <w:r>
        <w:rPr>
          <w:rFonts w:ascii="Times New Roman" w:cs="Times New Roman" w:hAnsi="Times New Roman"/>
          <w:sz w:val="24"/>
        </w:rPr>
        <w:t>Mediasi Penuh (</w:t>
      </w:r>
      <w:r>
        <w:rPr>
          <w:rFonts w:ascii="Times New Roman" w:cs="Times New Roman" w:hAnsi="Times New Roman"/>
          <w:i/>
          <w:sz w:val="24"/>
        </w:rPr>
        <w:t>Full Mediation</w:t>
      </w:r>
      <w:r>
        <w:rPr>
          <w:rFonts w:ascii="Times New Roman" w:cs="Times New Roman" w:hAnsi="Times New Roman"/>
          <w:sz w:val="24"/>
        </w:rPr>
        <w:t>), yaitu ketika variabel independen tidak berpengaruh secara signifikan terhadap variabel dependen tanpa melalui variabel mediasi;</w:t>
      </w:r>
    </w:p>
    <w:p>
      <w:pPr>
        <w:pStyle w:val="style179"/>
        <w:numPr>
          <w:ilvl w:val="0"/>
          <w:numId w:val="73"/>
        </w:numPr>
        <w:spacing w:lineRule="auto" w:line="480"/>
        <w:ind w:left="426"/>
        <w:jc w:val="both"/>
        <w:rPr>
          <w:rFonts w:ascii="Times New Roman" w:cs="Times New Roman" w:hAnsi="Times New Roman"/>
          <w:sz w:val="24"/>
        </w:rPr>
      </w:pPr>
      <w:r>
        <w:rPr>
          <w:rFonts w:ascii="Times New Roman" w:cs="Times New Roman" w:hAnsi="Times New Roman"/>
          <w:sz w:val="24"/>
        </w:rPr>
        <w:t>Mediasi Sebagian (</w:t>
      </w:r>
      <w:r>
        <w:rPr>
          <w:rFonts w:ascii="Times New Roman" w:cs="Times New Roman" w:hAnsi="Times New Roman"/>
          <w:i/>
          <w:sz w:val="24"/>
        </w:rPr>
        <w:t>Partial Mediation</w:t>
      </w:r>
      <w:r>
        <w:rPr>
          <w:rFonts w:ascii="Times New Roman" w:cs="Times New Roman" w:hAnsi="Times New Roman"/>
          <w:sz w:val="24"/>
        </w:rPr>
        <w:t xml:space="preserve">), yaitu </w:t>
      </w:r>
      <w:r>
        <w:rPr>
          <w:rFonts w:ascii="Times New Roman" w:cs="Times New Roman" w:hAnsi="Times New Roman"/>
          <w:sz w:val="24"/>
        </w:rPr>
        <w:t>jika</w:t>
      </w:r>
      <w:r>
        <w:rPr>
          <w:rFonts w:ascii="Times New Roman" w:cs="Times New Roman" w:hAnsi="Times New Roman"/>
          <w:sz w:val="24"/>
        </w:rPr>
        <w:t xml:space="preserve"> variabel independen berpengaruh secara signifikan terhadap variabel dependen </w:t>
      </w:r>
      <w:r>
        <w:rPr>
          <w:rFonts w:ascii="Times New Roman" w:cs="Times New Roman" w:hAnsi="Times New Roman"/>
          <w:sz w:val="24"/>
        </w:rPr>
        <w:t>tanpa melalui variabel mediasi dan ketika dimasukkan variabel mediasi juga berpengaruh signifikan;</w:t>
      </w:r>
    </w:p>
    <w:p>
      <w:pPr>
        <w:pStyle w:val="style179"/>
        <w:numPr>
          <w:ilvl w:val="0"/>
          <w:numId w:val="73"/>
        </w:numPr>
        <w:spacing w:after="0" w:lineRule="auto" w:line="480"/>
        <w:ind w:left="426"/>
        <w:jc w:val="both"/>
        <w:rPr>
          <w:rFonts w:ascii="Times New Roman" w:cs="Times New Roman" w:hAnsi="Times New Roman"/>
          <w:sz w:val="24"/>
        </w:rPr>
      </w:pPr>
      <w:r>
        <w:rPr>
          <w:rFonts w:ascii="Times New Roman" w:cs="Times New Roman" w:hAnsi="Times New Roman"/>
          <w:sz w:val="24"/>
        </w:rPr>
        <w:t>Tidak Memediasi</w:t>
      </w:r>
      <w:r>
        <w:rPr>
          <w:rFonts w:ascii="Times New Roman" w:cs="Times New Roman" w:hAnsi="Times New Roman"/>
          <w:sz w:val="24"/>
        </w:rPr>
        <w:t>, yaitu jika variabel independen berpengaruh secara signifikan terhadap variabel dependen tanpa melalui variabel mediasi, yang koefisiennya sama dengan jika menggunakan variabel mediasi.</w:t>
      </w:r>
    </w:p>
    <w:p>
      <w:pPr>
        <w:pStyle w:val="style0"/>
        <w:spacing w:after="0" w:lineRule="auto" w:line="480"/>
        <w:ind w:firstLine="426"/>
        <w:jc w:val="both"/>
        <w:rPr>
          <w:rFonts w:ascii="Times New Roman" w:cs="Times New Roman" w:hAnsi="Times New Roman"/>
          <w:sz w:val="24"/>
        </w:rPr>
      </w:pPr>
      <w:r>
        <w:rPr>
          <w:rFonts w:ascii="Times New Roman" w:cs="Times New Roman" w:hAnsi="Times New Roman"/>
          <w:sz w:val="24"/>
        </w:rPr>
        <w:t>Menurut</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{"citationItems":[{"id":"ITEM-1","itemData":{"ISBN":"9781483377445","abstract":"At the time we wrote the first edition, we were confident the interest in partial least squares structural equation modeling (PLSSEM) was increasing, but even we did not anticipate hot interest in the method would explode! Applications of PLS-SEM have grown exponentially in the past few years, and two journal articles we published before the first edition provide clear evidence of the popularity of PLS-SEM. The two articles have been the most widely cited in those journals since their publication—our 2012 article in the Journal of Academy of Marketing Science, “An Assessment of the Use of Partial Least Squares Structural Equation Modeling in Marketing Research,” cited more than 800 times according to Google Scholar, has been the number one highest impact article published in the top 20 marketing journals, according to Shugan’s list of most cited marketing articles (http://www.marketingscience.org; e.g., Volume 2, Issue 3). It has also been awarded the 2015 Emerald Citations of Excellence award. Moreover, our 2011 article in the Journal of Marketing Theory and Practice, “PLS-SEM: Indeed a Silver Bullet,” has surpassed more than 1,500 Google Scholar citations.","author":[{"dropping-particle":"","family":"Hair","given":"Joseph F.","non-dropping-particle":"","parse-names":false,"suffix":""},{"dropping-particle":"","family":"Hult","given":"G.Tomas","non-dropping-particle":"","parse-names":false,"suffix":""},{"dropping-particle":"","family":"Ringle","given":"Christian M.","non-dropping-particle":"","parse-names":false,"suffix":""},{"dropping-particle":"","family":"Sarstedt","given":"Marko","non-dropping-particle":"","parse-names":false,"suffix":""}],"container-title":"Sage Publication","edition":"2","id":"ITEM-1","issued":{"date-parts":[["2017"]]},"number-of-pages":"374","title":"A Primer on Partial Least Squares Structural Equation Modeling (PLS-SEM)","type":"book"},"uris":["http://www.mendeley.com/documents/?uuid=cfcbe677-42bd-4ceb-82c9-1415534acaac"]}],"mendeley":{"formattedCitation":"(Hair et al., 2017)","manualFormatting":"Hair et al. (2017)","plainTextFormattedCitation":"(Hair et al., 2017)","previouslyFormattedCitation":"(Hair et al., 2017)"},"properties":{"noteIndex":0},"schema":"https://github.com/citation-style-language/schema/raw/master/csl-citation.json"}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Hair </w:t>
      </w:r>
      <w:r>
        <w:rPr>
          <w:rFonts w:ascii="Times New Roman" w:cs="Times New Roman" w:hAnsi="Times New Roman"/>
          <w:i/>
          <w:noProof/>
          <w:sz w:val="24"/>
        </w:rPr>
        <w:t>et al</w:t>
      </w:r>
      <w:r>
        <w:rPr>
          <w:rFonts w:ascii="Times New Roman" w:cs="Times New Roman" w:hAnsi="Times New Roman"/>
          <w:noProof/>
          <w:sz w:val="24"/>
        </w:rPr>
        <w:t>.</w:t>
      </w:r>
      <w:r>
        <w:rPr>
          <w:rFonts w:ascii="Times New Roman" w:cs="Times New Roman" w:hAnsi="Times New Roman"/>
          <w:noProof/>
          <w:sz w:val="24"/>
        </w:rPr>
        <w:t xml:space="preserve"> </w:t>
      </w:r>
      <w:r>
        <w:rPr>
          <w:rFonts w:ascii="Times New Roman" w:cs="Times New Roman" w:hAnsi="Times New Roman"/>
          <w:noProof/>
          <w:sz w:val="24"/>
        </w:rPr>
        <w:t>(</w:t>
      </w:r>
      <w:r>
        <w:rPr>
          <w:rFonts w:ascii="Times New Roman" w:cs="Times New Roman" w:hAnsi="Times New Roman"/>
          <w:noProof/>
          <w:sz w:val="24"/>
        </w:rPr>
        <w:t>2017)</w:t>
      </w:r>
      <w:r>
        <w:rPr>
          <w:rFonts w:ascii="Times New Roman" w:cs="Times New Roman" w:hAnsi="Times New Roman"/>
          <w:sz w:val="24"/>
        </w:rPr>
        <w:fldChar w:fldCharType="end"/>
      </w:r>
      <w:r>
        <w:rPr>
          <w:rFonts w:ascii="Times New Roman" w:cs="Times New Roman" w:hAnsi="Times New Roman"/>
          <w:sz w:val="24"/>
        </w:rPr>
        <w:t>, prosedur penentuan kriteria mediasi adalah sebagai berikut</w:t>
      </w:r>
      <w:r>
        <w:rPr>
          <w:rFonts w:ascii="Times New Roman" w:cs="Times New Roman" w:hAnsi="Times New Roman"/>
          <w:sz w:val="24"/>
        </w:rPr>
        <w:t>:</w:t>
      </w:r>
    </w:p>
    <w:p>
      <w:pPr>
        <w:pStyle w:val="style0"/>
        <w:spacing w:after="0" w:lineRule="auto" w:line="480"/>
        <w:ind w:firstLine="426"/>
        <w:jc w:val="both"/>
        <w:rPr>
          <w:rFonts w:ascii="Times New Roman" w:cs="Times New Roman" w:hAnsi="Times New Roman"/>
          <w:sz w:val="24"/>
        </w:rPr>
      </w:pPr>
    </w:p>
    <w:p>
      <w:pPr>
        <w:pStyle w:val="style0"/>
        <w:spacing w:after="0" w:lineRule="auto" w:line="480"/>
        <w:ind w:left="567" w:hanging="567"/>
        <w:jc w:val="both"/>
        <w:rPr>
          <w:rFonts w:ascii="Times New Roman" w:cs="Times New Roman" w:hAnsi="Times New Roman"/>
          <w:sz w:val="24"/>
        </w:rPr>
      </w:pPr>
      <w:r>
        <w:rPr>
          <w:noProof/>
          <w:lang w:val="en-US"/>
        </w:rPr>
        <mc:AlternateContent>
          <mc:Choice Requires="wps">
            <w:drawing>
              <wp:anchor distT="0" distB="0" distL="0" distR="0" simplePos="false" relativeHeight="33" behindDoc="false" locked="false" layoutInCell="true" allowOverlap="true">
                <wp:simplePos x="0" y="0"/>
                <wp:positionH relativeFrom="column">
                  <wp:posOffset>2367367</wp:posOffset>
                </wp:positionH>
                <wp:positionV relativeFrom="paragraph">
                  <wp:posOffset>40640</wp:posOffset>
                </wp:positionV>
                <wp:extent cx="1382899" cy="498041"/>
                <wp:effectExtent l="0" t="0" r="0" b="0"/>
                <wp:wrapNone/>
                <wp:docPr id="1079" name="Text Box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82899" cy="498041"/>
                        </a:xfrm>
                        <a:prstGeom prst="rect"/>
                        <a:ln>
                          <a:noFill/>
                        </a:ln>
                      </wps:spPr>
                      <wps:txbx id="1079">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Is</w:t>
                            </w:r>
                          </w:p>
                          <w:p>
                            <w:pPr>
                              <w:pStyle w:val="style0"/>
                              <w:spacing w:after="0" w:lineRule="auto" w:line="240"/>
                              <w:jc w:val="center"/>
                              <w:rPr>
                                <w:rFonts w:ascii="Times New Roman" w:cs="Times New Roman" w:hAnsi="Times New Roman"/>
                                <w:sz w:val="18"/>
                                <w:vertAlign w:val="subscript"/>
                              </w:rPr>
                            </w:pPr>
                            <w:r>
                              <w:rPr>
                                <w:rFonts w:ascii="Times New Roman" w:cs="Times New Roman" w:hAnsi="Times New Roman"/>
                                <w:i/>
                                <w:sz w:val="18"/>
                              </w:rPr>
                              <w:t>p</w:t>
                            </w:r>
                            <w:r>
                              <w:rPr>
                                <w:rFonts w:ascii="Times New Roman" w:cs="Times New Roman" w:hAnsi="Times New Roman"/>
                                <w:sz w:val="18"/>
                                <w:vertAlign w:val="subscript"/>
                              </w:rPr>
                              <w:t xml:space="preserve">1 </w:t>
                            </w:r>
                            <w:r>
                              <w:rPr>
                                <w:rFonts w:ascii="Times New Roman" w:cs="Times New Roman" w:hAnsi="Times New Roman"/>
                                <w:sz w:val="18"/>
                                <w:vertAlign w:val="superscript"/>
                              </w:rPr>
                              <w:t>.</w:t>
                            </w:r>
                            <w:r>
                              <w:rPr>
                                <w:rFonts w:ascii="Times New Roman" w:cs="Times New Roman" w:hAnsi="Times New Roman"/>
                                <w:sz w:val="18"/>
                                <w:vertAlign w:val="subscript"/>
                              </w:rPr>
                              <w:t xml:space="preserve"> </w:t>
                            </w:r>
                            <w:r>
                              <w:rPr>
                                <w:rFonts w:ascii="Times New Roman" w:cs="Times New Roman" w:hAnsi="Times New Roman"/>
                                <w:i/>
                                <w:sz w:val="18"/>
                              </w:rPr>
                              <w:t xml:space="preserve"> </w:t>
                            </w:r>
                            <w:r>
                              <w:rPr>
                                <w:rFonts w:ascii="Times New Roman" w:cs="Times New Roman" w:hAnsi="Times New Roman"/>
                                <w:i/>
                                <w:sz w:val="18"/>
                              </w:rPr>
                              <w:t>p</w:t>
                            </w:r>
                            <w:r>
                              <w:rPr>
                                <w:rFonts w:ascii="Times New Roman" w:cs="Times New Roman" w:hAnsi="Times New Roman"/>
                                <w:sz w:val="18"/>
                                <w:vertAlign w:val="subscript"/>
                              </w:rPr>
                              <w:t>2</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079" filled="f" stroked="f" style="position:absolute;margin-left:186.41pt;margin-top:3.2pt;width:108.89pt;height:39.22pt;z-index:33;mso-position-horizontal-relative:text;mso-position-vertical-relative:text;mso-height-percent:0;mso-width-relative:page;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Is</w:t>
                      </w:r>
                    </w:p>
                    <w:p>
                      <w:pPr>
                        <w:pStyle w:val="style0"/>
                        <w:spacing w:after="0" w:lineRule="auto" w:line="240"/>
                        <w:jc w:val="center"/>
                        <w:rPr>
                          <w:rFonts w:ascii="Times New Roman" w:cs="Times New Roman" w:hAnsi="Times New Roman"/>
                          <w:sz w:val="18"/>
                          <w:vertAlign w:val="subscript"/>
                        </w:rPr>
                      </w:pPr>
                      <w:r>
                        <w:rPr>
                          <w:rFonts w:ascii="Times New Roman" w:cs="Times New Roman" w:hAnsi="Times New Roman"/>
                          <w:i/>
                          <w:sz w:val="18"/>
                        </w:rPr>
                        <w:t>p</w:t>
                      </w:r>
                      <w:r>
                        <w:rPr>
                          <w:rFonts w:ascii="Times New Roman" w:cs="Times New Roman" w:hAnsi="Times New Roman"/>
                          <w:sz w:val="18"/>
                          <w:vertAlign w:val="subscript"/>
                        </w:rPr>
                        <w:t xml:space="preserve">1 </w:t>
                      </w:r>
                      <w:r>
                        <w:rPr>
                          <w:rFonts w:ascii="Times New Roman" w:cs="Times New Roman" w:hAnsi="Times New Roman"/>
                          <w:sz w:val="18"/>
                          <w:vertAlign w:val="superscript"/>
                        </w:rPr>
                        <w:t>.</w:t>
                      </w:r>
                      <w:r>
                        <w:rPr>
                          <w:rFonts w:ascii="Times New Roman" w:cs="Times New Roman" w:hAnsi="Times New Roman"/>
                          <w:sz w:val="18"/>
                          <w:vertAlign w:val="subscript"/>
                        </w:rPr>
                        <w:t xml:space="preserve"> </w:t>
                      </w:r>
                      <w:r>
                        <w:rPr>
                          <w:rFonts w:ascii="Times New Roman" w:cs="Times New Roman" w:hAnsi="Times New Roman"/>
                          <w:i/>
                          <w:sz w:val="18"/>
                        </w:rPr>
                        <w:t xml:space="preserve"> </w:t>
                      </w:r>
                      <w:r>
                        <w:rPr>
                          <w:rFonts w:ascii="Times New Roman" w:cs="Times New Roman" w:hAnsi="Times New Roman"/>
                          <w:i/>
                          <w:sz w:val="18"/>
                        </w:rPr>
                        <w:t>p</w:t>
                      </w:r>
                      <w:r>
                        <w:rPr>
                          <w:rFonts w:ascii="Times New Roman" w:cs="Times New Roman" w:hAnsi="Times New Roman"/>
                          <w:sz w:val="18"/>
                          <w:vertAlign w:val="subscript"/>
                        </w:rPr>
                        <w:t>2</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v:textbox>
              </v:rect>
            </w:pict>
          </mc:Fallback>
        </mc:AlternateContent>
      </w:r>
      <w:r>
        <w:rPr>
          <w:noProof/>
          <w:lang w:val="en-US"/>
        </w:rPr>
        <mc:AlternateContent>
          <mc:Choice Requires="wpg">
            <w:drawing>
              <wp:anchor distT="0" distB="0" distL="0" distR="0" simplePos="false" relativeHeight="24" behindDoc="false" locked="false" layoutInCell="true" allowOverlap="true">
                <wp:simplePos x="0" y="0"/>
                <wp:positionH relativeFrom="column">
                  <wp:posOffset>76005</wp:posOffset>
                </wp:positionH>
                <wp:positionV relativeFrom="paragraph">
                  <wp:posOffset>12553</wp:posOffset>
                </wp:positionV>
                <wp:extent cx="4829419" cy="3844534"/>
                <wp:effectExtent l="0" t="0" r="28575" b="22860"/>
                <wp:wrapNone/>
                <wp:docPr id="1080" name="Group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29419" cy="3844534"/>
                          <a:chOff x="0" y="0"/>
                          <a:chExt cx="4829419" cy="3844535"/>
                        </a:xfrm>
                      </wpg:grpSpPr>
                      <wps:wsp>
                        <wps:cNvSpPr/>
                        <wps:spPr>
                          <a:xfrm rot="0" flipH="1">
                            <a:off x="1672492" y="343877"/>
                            <a:ext cx="739775"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508000" y="1969477"/>
                            <a:ext cx="1101725" cy="673735"/>
                          </a:xfrm>
                          <a:prstGeom prst="diamond"/>
                          <a:solidFill>
                            <a:srgbClr val="ffffff"/>
                          </a:solidFill>
                          <a:ln cmpd="sng" cap="flat" w="25400">
                            <a:solidFill>
                              <a:srgbClr val="000000"/>
                            </a:solidFill>
                            <a:prstDash val="solid"/>
                            <a:round/>
                            <a:headEnd len="med" w="med" type="none"/>
                            <a:tailEnd len="med" w="med" type="none"/>
                          </a:ln>
                        </wps:spPr>
                        <wps:txbx id="1082">
                          <w:txbxContent>
                            <w:p>
                              <w:pPr>
                                <w:pStyle w:val="style0"/>
                                <w:jc w:val="center"/>
                                <w:rPr>
                                  <w:i/>
                                  <w:sz w:val="10"/>
                                  <w:vertAlign w:val="subscript"/>
                                </w:rPr>
                              </w:pPr>
                            </w:p>
                          </w:txbxContent>
                        </wps:txbx>
                        <wps:bodyPr lIns="91440" rIns="91440" tIns="45720" bIns="45720" vert="horz" anchor="ctr" wrap="square">
                          <a:prstTxWarp prst="textNoShape"/>
                          <a:noAutofit/>
                        </wps:bodyPr>
                      </wps:wsp>
                      <wps:wsp>
                        <wps:cNvSpPr/>
                        <wps:spPr>
                          <a:xfrm rot="0">
                            <a:off x="0" y="3337170"/>
                            <a:ext cx="882650" cy="490855"/>
                          </a:xfrm>
                          <a:prstGeom prst="rect"/>
                          <a:solidFill>
                            <a:srgbClr val="ffffff"/>
                          </a:solidFill>
                          <a:ln cmpd="sng" cap="flat" w="25400">
                            <a:solidFill>
                              <a:srgbClr val="000000"/>
                            </a:solidFill>
                            <a:prstDash val="solid"/>
                            <a:round/>
                            <a:headEnd len="med" w="med" type="none"/>
                            <a:tailEnd len="med" w="med" type="none"/>
                          </a:ln>
                        </wps:spPr>
                        <wps:txbx id="1083">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Complementary</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(partial mediation)</w:t>
                              </w:r>
                            </w:p>
                          </w:txbxContent>
                        </wps:txbx>
                        <wps:bodyPr lIns="91440" rIns="91440" tIns="45720" bIns="45720" vert="horz" anchor="ctr" wrap="square">
                          <a:prstTxWarp prst="textNoShape"/>
                          <a:noAutofit/>
                        </wps:bodyPr>
                      </wps:wsp>
                      <wps:wsp>
                        <wps:cNvSpPr/>
                        <wps:spPr>
                          <a:xfrm rot="0" flipH="1">
                            <a:off x="3516923" y="343877"/>
                            <a:ext cx="429895" cy="0"/>
                          </a:xfrm>
                          <a:prstGeom prst="line"/>
                          <a:ln cmpd="sng" cap="flat" w="9525">
                            <a:solidFill>
                              <a:srgbClr val="000000"/>
                            </a:solidFill>
                            <a:prstDash val="solid"/>
                            <a:round/>
                            <a:headEnd len="med" w="med" type="none"/>
                            <a:tailEnd len="med" w="med" type="none"/>
                          </a:ln>
                        </wps:spPr>
                        <wps:bodyPr>
                          <a:prstTxWarp prst="textNoShape"/>
                        </wps:bodyPr>
                      </wps:wsp>
                      <wps:wsp>
                        <wps:cNvSpPr/>
                        <wps:spPr>
                          <a:xfrm rot="0">
                            <a:off x="992553" y="3337170"/>
                            <a:ext cx="882650" cy="490855"/>
                          </a:xfrm>
                          <a:prstGeom prst="rect"/>
                          <a:solidFill>
                            <a:srgbClr val="ffffff"/>
                          </a:solidFill>
                          <a:ln cmpd="sng" cap="flat" w="25400">
                            <a:solidFill>
                              <a:srgbClr val="000000"/>
                            </a:solidFill>
                            <a:prstDash val="solid"/>
                            <a:round/>
                            <a:headEnd len="med" w="med" type="none"/>
                            <a:tailEnd len="med" w="med" type="none"/>
                          </a:ln>
                        </wps:spPr>
                        <wps:txbx id="1085">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Competitive</w:t>
                              </w:r>
                            </w:p>
                            <w:p>
                              <w:pPr>
                                <w:pStyle w:val="style0"/>
                                <w:spacing w:after="0" w:lineRule="auto" w:line="240"/>
                                <w:jc w:val="center"/>
                                <w:rPr>
                                  <w:rFonts w:ascii="Times New Roman" w:cs="Times New Roman" w:hAnsi="Times New Roman"/>
                                  <w:sz w:val="14"/>
                                </w:rPr>
                              </w:pPr>
                              <w:r>
                                <w:rPr>
                                  <w:rFonts w:ascii="Times New Roman" w:cs="Times New Roman" w:hAnsi="Times New Roman"/>
                                  <w:sz w:val="16"/>
                                </w:rPr>
                                <w:t>(partial mediation</w:t>
                              </w:r>
                              <w:r>
                                <w:rPr>
                                  <w:rFonts w:ascii="Times New Roman" w:cs="Times New Roman" w:hAnsi="Times New Roman"/>
                                  <w:sz w:val="14"/>
                                </w:rPr>
                                <w:t>)</w:t>
                              </w:r>
                            </w:p>
                          </w:txbxContent>
                        </wps:txbx>
                        <wps:bodyPr lIns="91440" rIns="91440" tIns="45720" bIns="45720" vert="horz" anchor="ctr" wrap="square">
                          <a:prstTxWarp prst="textNoShape"/>
                          <a:noAutofit/>
                        </wps:bodyPr>
                      </wps:wsp>
                      <wps:wsp>
                        <wps:cNvSpPr/>
                        <wps:spPr>
                          <a:xfrm rot="0">
                            <a:off x="445477" y="2297724"/>
                            <a:ext cx="0" cy="1028700"/>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1680307" y="2297724"/>
                            <a:ext cx="0" cy="1036320"/>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1961661" y="3329354"/>
                            <a:ext cx="882650" cy="507365"/>
                          </a:xfrm>
                          <a:prstGeom prst="rect"/>
                          <a:solidFill>
                            <a:srgbClr val="ffffff"/>
                          </a:solidFill>
                          <a:ln cmpd="sng" cap="flat" w="25400">
                            <a:solidFill>
                              <a:srgbClr val="000000"/>
                            </a:solidFill>
                            <a:prstDash val="solid"/>
                            <a:round/>
                            <a:headEnd len="med" w="med" type="none"/>
                            <a:tailEnd len="med" w="med" type="none"/>
                          </a:ln>
                        </wps:spPr>
                        <wps:txbx id="1088">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Indirect-only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(full mediation)</w:t>
                              </w:r>
                            </w:p>
                          </w:txbxContent>
                        </wps:txbx>
                        <wps:bodyPr lIns="91440" rIns="91440" tIns="45720" bIns="45720" vert="horz" anchor="ctr" wrap="square">
                          <a:prstTxWarp prst="textNoShape"/>
                          <a:noAutofit/>
                        </wps:bodyPr>
                      </wps:wsp>
                      <wps:wsp>
                        <wps:cNvSpPr/>
                        <wps:spPr>
                          <a:xfrm rot="0">
                            <a:off x="3259015" y="1055077"/>
                            <a:ext cx="0" cy="2281555"/>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2414953" y="0"/>
                            <a:ext cx="1101725" cy="673735"/>
                          </a:xfrm>
                          <a:prstGeom prst="diamond"/>
                          <a:solidFill>
                            <a:srgbClr val="ffffff"/>
                          </a:solidFill>
                          <a:ln cmpd="sng" cap="flat" w="25400">
                            <a:solidFill>
                              <a:srgbClr val="000000"/>
                            </a:solidFill>
                            <a:prstDash val="solid"/>
                            <a:round/>
                            <a:headEnd len="med" w="med" type="none"/>
                            <a:tailEnd len="med" w="med" type="none"/>
                          </a:ln>
                        </wps:spPr>
                        <wps:txbx id="1090">
                          <w:txbxContent>
                            <w:p>
                              <w:pPr>
                                <w:pStyle w:val="style0"/>
                                <w:rPr>
                                  <w:sz w:val="10"/>
                                </w:rPr>
                              </w:pPr>
                            </w:p>
                            <w:p>
                              <w:pPr>
                                <w:pStyle w:val="style0"/>
                                <w:jc w:val="center"/>
                                <w:rPr>
                                  <w:i/>
                                  <w:sz w:val="10"/>
                                  <w:vertAlign w:val="subscript"/>
                                </w:rPr>
                              </w:pPr>
                            </w:p>
                          </w:txbxContent>
                        </wps:txbx>
                        <wps:bodyPr lIns="91440" rIns="91440" tIns="45720" bIns="45720" vert="horz" anchor="ctr" wrap="square">
                          <a:prstTxWarp prst="textNoShape"/>
                          <a:noAutofit/>
                        </wps:bodyPr>
                      </wps:wsp>
                      <wps:wsp>
                        <wps:cNvSpPr/>
                        <wps:spPr>
                          <a:xfrm rot="0">
                            <a:off x="1141046" y="711200"/>
                            <a:ext cx="1101725" cy="673735"/>
                          </a:xfrm>
                          <a:prstGeom prst="diamond"/>
                          <a:solidFill>
                            <a:srgbClr val="ffffff"/>
                          </a:solidFill>
                          <a:ln cmpd="sng" cap="flat" w="25400">
                            <a:solidFill>
                              <a:srgbClr val="000000"/>
                            </a:solidFill>
                            <a:prstDash val="solid"/>
                            <a:round/>
                            <a:headEnd len="med" w="med" type="none"/>
                            <a:tailEnd len="med" w="med" type="none"/>
                          </a:ln>
                        </wps:spPr>
                        <wps:txbx id="1091">
                          <w:txbxContent>
                            <w:p>
                              <w:pPr>
                                <w:pStyle w:val="style0"/>
                                <w:jc w:val="center"/>
                                <w:rPr>
                                  <w:i/>
                                  <w:sz w:val="10"/>
                                  <w:vertAlign w:val="subscript"/>
                                </w:rPr>
                              </w:pPr>
                            </w:p>
                          </w:txbxContent>
                        </wps:txbx>
                        <wps:bodyPr lIns="91440" rIns="91440" tIns="45720" bIns="45720" vert="horz" anchor="ctr" wrap="square">
                          <a:prstTxWarp prst="textNoShape"/>
                          <a:noAutofit/>
                        </wps:bodyPr>
                      </wps:wsp>
                      <wps:wsp>
                        <wps:cNvSpPr/>
                        <wps:spPr>
                          <a:xfrm rot="0">
                            <a:off x="2954215" y="3337170"/>
                            <a:ext cx="882650" cy="507365"/>
                          </a:xfrm>
                          <a:prstGeom prst="rect"/>
                          <a:solidFill>
                            <a:srgbClr val="ffffff"/>
                          </a:solidFill>
                          <a:ln cmpd="sng" cap="flat" w="25400">
                            <a:solidFill>
                              <a:srgbClr val="000000"/>
                            </a:solidFill>
                            <a:prstDash val="solid"/>
                            <a:round/>
                            <a:headEnd len="med" w="med" type="none"/>
                            <a:tailEnd len="med" w="med" type="none"/>
                          </a:ln>
                        </wps:spPr>
                        <wps:txbx id="1092">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Direct-only</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(no mediation)</w:t>
                              </w:r>
                            </w:p>
                          </w:txbxContent>
                        </wps:txbx>
                        <wps:bodyPr lIns="91440" rIns="91440" tIns="45720" bIns="45720" vert="horz" anchor="ctr" wrap="square">
                          <a:prstTxWarp prst="textNoShape"/>
                          <a:noAutofit/>
                        </wps:bodyPr>
                      </wps:wsp>
                      <wps:wsp>
                        <wps:cNvSpPr/>
                        <wps:spPr>
                          <a:xfrm rot="0">
                            <a:off x="3946769" y="3329354"/>
                            <a:ext cx="882650" cy="507365"/>
                          </a:xfrm>
                          <a:prstGeom prst="rect"/>
                          <a:solidFill>
                            <a:srgbClr val="ffffff"/>
                          </a:solidFill>
                          <a:ln cmpd="sng" cap="flat" w="25400">
                            <a:solidFill>
                              <a:srgbClr val="000000"/>
                            </a:solidFill>
                            <a:prstDash val="solid"/>
                            <a:round/>
                            <a:headEnd len="med" w="med" type="none"/>
                            <a:tailEnd len="med" w="med" type="none"/>
                          </a:ln>
                        </wps:spPr>
                        <wps:txbx id="1093">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No effect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(no mediation)</w:t>
                              </w:r>
                            </w:p>
                          </w:txbxContent>
                        </wps:txbx>
                        <wps:bodyPr lIns="91440" rIns="91440" tIns="45720" bIns="45720" vert="horz" anchor="ctr" wrap="square">
                          <a:prstTxWarp prst="textNoShape"/>
                          <a:noAutofit/>
                        </wps:bodyPr>
                      </wps:wsp>
                      <wps:wsp>
                        <wps:cNvSpPr/>
                        <wps:spPr>
                          <a:xfrm rot="0">
                            <a:off x="3376246" y="719016"/>
                            <a:ext cx="1101725" cy="673735"/>
                          </a:xfrm>
                          <a:prstGeom prst="diamond"/>
                          <a:solidFill>
                            <a:srgbClr val="ffffff"/>
                          </a:solidFill>
                          <a:ln cmpd="sng" cap="flat" w="25400">
                            <a:solidFill>
                              <a:srgbClr val="000000"/>
                            </a:solidFill>
                            <a:prstDash val="solid"/>
                            <a:round/>
                            <a:headEnd len="med" w="med" type="none"/>
                            <a:tailEnd len="med" w="med" type="none"/>
                          </a:ln>
                        </wps:spPr>
                        <wps:txbx id="1094">
                          <w:txbxContent>
                            <w:p>
                              <w:pPr>
                                <w:pStyle w:val="style0"/>
                                <w:rPr>
                                  <w:sz w:val="10"/>
                                </w:rPr>
                              </w:pPr>
                            </w:p>
                            <w:p>
                              <w:pPr>
                                <w:pStyle w:val="style0"/>
                                <w:jc w:val="center"/>
                                <w:rPr>
                                  <w:i/>
                                  <w:sz w:val="10"/>
                                  <w:vertAlign w:val="subscript"/>
                                </w:rPr>
                              </w:pPr>
                            </w:p>
                          </w:txbxContent>
                        </wps:txbx>
                        <wps:bodyPr lIns="91440" rIns="91440" tIns="45720" bIns="45720" vert="horz" anchor="ctr" wrap="square">
                          <a:prstTxWarp prst="textNoShape"/>
                          <a:noAutofit/>
                        </wps:bodyPr>
                      </wps:wsp>
                      <wps:wsp>
                        <wps:cNvSpPr/>
                        <wps:spPr>
                          <a:xfrm rot="0">
                            <a:off x="4572000" y="1062893"/>
                            <a:ext cx="0" cy="2273935"/>
                          </a:xfrm>
                          <a:prstGeom prst="straightConnector1"/>
                          <a:ln cmpd="sng" cap="flat" w="9525">
                            <a:solidFill>
                              <a:srgbClr val="000000"/>
                            </a:solidFill>
                            <a:prstDash val="solid"/>
                            <a:round/>
                            <a:headEnd len="med" w="med" type="none"/>
                            <a:tailEnd len="med" w="med" type="arrow"/>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80" filled="f" stroked="f" style="position:absolute;margin-left:5.98pt;margin-top:0.99pt;width:380.27pt;height:302.72pt;z-index:24;mso-position-horizontal-relative:text;mso-position-vertical-relative:text;mso-width-percent:0;mso-height-percent:0;mso-width-relative:margin;mso-height-relative:margin;mso-wrap-distance-left:0.0pt;mso-wrap-distance-right:0.0pt;visibility:visible;" coordsize="4829419,3844535">
                <v:line id="1081" filled="f" stroked="t" from="1672492.0pt,343877.0pt" to="2412267.0pt,343877.0pt" style="position:absolute;z-index:2;mso-position-horizontal-relative:page;mso-position-vertical-relative:page;mso-width-relative:page;mso-height-relative:page;visibility:visible;flip:x;">
                  <v:fill/>
                </v:line>
                <v:shapetype id="_x0000_t4" coordsize="21600,21600" o:spt="4" path="m10800,l,10800,10800,21600,21600,10800xe">
                  <v:stroke joinstyle="miter"/>
                  <v:path gradientshapeok="t" o:connecttype="rect" textboxrect="5400,5400,16200,16200"/>
                </v:shapetype>
                <v:shape id="1082" type="#_x0000_t4" fillcolor="white" style="position:absolute;left:508000;top:1969477;width:1101725;height:673735;z-index:3;mso-position-horizontal-relative:page;mso-position-vertical-relative:page;mso-width-relative:page;mso-height-relative:page;visibility:visible;v-text-anchor:middle;">
                  <v:stroke weight="2.0pt"/>
                  <v:fill/>
                  <v:textbox inset="7.2pt,3.6pt,7.2pt,3.6pt">
                    <w:txbxContent>
                      <w:p>
                        <w:pPr>
                          <w:pStyle w:val="style0"/>
                          <w:jc w:val="center"/>
                          <w:rPr>
                            <w:i/>
                            <w:sz w:val="10"/>
                            <w:vertAlign w:val="subscript"/>
                          </w:rPr>
                        </w:pPr>
                      </w:p>
                    </w:txbxContent>
                  </v:textbox>
                </v:shape>
                <v:rect id="1083" fillcolor="white" stroked="t" style="position:absolute;left:0;top:3337170;width:882650;height:490855;z-index:4;mso-position-horizontal-relative:page;mso-position-vertical-relative:page;mso-width-relative:page;mso-height-relative:page;visibility:visible;v-text-anchor:middle;">
                  <v:stroke weight="2.0pt"/>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Complementary</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(partial mediation)</w:t>
                        </w:r>
                      </w:p>
                    </w:txbxContent>
                  </v:textbox>
                </v:rect>
                <v:line id="1084" filled="f" stroked="t" from="3516923.0pt,343877.0pt" to="3946818.0pt,343877.0pt" style="position:absolute;z-index:5;mso-position-horizontal-relative:page;mso-position-vertical-relative:page;mso-width-relative:page;mso-height-relative:page;visibility:visible;flip:x;">
                  <v:fill/>
                </v:line>
                <v:rect id="1085" fillcolor="white" stroked="t" style="position:absolute;left:992553;top:3337170;width:882650;height:490855;z-index:6;mso-position-horizontal-relative:page;mso-position-vertical-relative:page;mso-width-relative:page;mso-height-relative:page;visibility:visible;v-text-anchor:middle;">
                  <v:stroke weight="2.0pt"/>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Competitive</w:t>
                        </w:r>
                      </w:p>
                      <w:p>
                        <w:pPr>
                          <w:pStyle w:val="style0"/>
                          <w:spacing w:after="0" w:lineRule="auto" w:line="240"/>
                          <w:jc w:val="center"/>
                          <w:rPr>
                            <w:rFonts w:ascii="Times New Roman" w:cs="Times New Roman" w:hAnsi="Times New Roman"/>
                            <w:sz w:val="14"/>
                          </w:rPr>
                        </w:pPr>
                        <w:r>
                          <w:rPr>
                            <w:rFonts w:ascii="Times New Roman" w:cs="Times New Roman" w:hAnsi="Times New Roman"/>
                            <w:sz w:val="16"/>
                          </w:rPr>
                          <w:t>(partial mediation</w:t>
                        </w:r>
                        <w:r>
                          <w:rPr>
                            <w:rFonts w:ascii="Times New Roman" w:cs="Times New Roman" w:hAnsi="Times New Roman"/>
                            <w:sz w:val="14"/>
                          </w:rPr>
                          <w:t>)</w:t>
                        </w:r>
                      </w:p>
                    </w:txbxContent>
                  </v:textbox>
                </v:rect>
                <v:shape id="1086" type="#_x0000_t32" filled="f" style="position:absolute;left:445477;top:2297724;width:0;height:1028700;z-index:7;mso-position-horizontal-relative:page;mso-position-vertical-relative:page;mso-width-relative:page;mso-height-relative:page;visibility:visible;">
                  <v:stroke endarrow="open"/>
                  <v:fill/>
                </v:shape>
                <v:shape id="1087" type="#_x0000_t32" filled="f" style="position:absolute;left:1680307;top:2297724;width:0;height:1036320;z-index:8;mso-position-horizontal-relative:page;mso-position-vertical-relative:page;mso-width-relative:page;mso-height-relative:page;visibility:visible;">
                  <v:stroke endarrow="open"/>
                  <v:fill/>
                </v:shape>
                <v:rect id="1088" fillcolor="white" stroked="t" style="position:absolute;left:1961661;top:3329354;width:882650;height:507365;z-index:9;mso-position-horizontal-relative:page;mso-position-vertical-relative:page;mso-width-relative:page;mso-height-relative:page;visibility:visible;v-text-anchor:middle;">
                  <v:stroke weight="2.0pt"/>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Indirect-only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(full mediation)</w:t>
                        </w:r>
                      </w:p>
                    </w:txbxContent>
                  </v:textbox>
                </v:rect>
                <v:shape id="1089" type="#_x0000_t32" filled="f" style="position:absolute;left:3259015;top:1055077;width:0;height:2281555;z-index:10;mso-position-horizontal-relative:page;mso-position-vertical-relative:page;mso-width-relative:page;mso-height-relative:page;visibility:visible;">
                  <v:stroke endarrow="open"/>
                  <v:fill/>
                </v:shape>
                <v:shape id="1090" type="#_x0000_t4" fillcolor="white" style="position:absolute;left:2414953;top:0;width:1101725;height:673735;z-index:11;mso-position-horizontal-relative:page;mso-position-vertical-relative:page;mso-width-relative:page;mso-height-relative:page;visibility:visible;v-text-anchor:middle;">
                  <v:stroke weight="2.0pt"/>
                  <v:fill/>
                  <v:textbox inset="7.2pt,3.6pt,7.2pt,3.6pt">
                    <w:txbxContent>
                      <w:p>
                        <w:pPr>
                          <w:pStyle w:val="style0"/>
                          <w:rPr>
                            <w:sz w:val="10"/>
                          </w:rPr>
                        </w:pPr>
                      </w:p>
                      <w:p>
                        <w:pPr>
                          <w:pStyle w:val="style0"/>
                          <w:jc w:val="center"/>
                          <w:rPr>
                            <w:i/>
                            <w:sz w:val="10"/>
                            <w:vertAlign w:val="subscript"/>
                          </w:rPr>
                        </w:pPr>
                      </w:p>
                    </w:txbxContent>
                  </v:textbox>
                </v:shape>
                <v:shape id="1091" type="#_x0000_t4" fillcolor="white" style="position:absolute;left:1141046;top:711200;width:1101725;height:673735;z-index:12;mso-position-horizontal-relative:page;mso-position-vertical-relative:page;mso-width-relative:page;mso-height-relative:page;visibility:visible;v-text-anchor:middle;">
                  <v:stroke weight="2.0pt"/>
                  <v:fill/>
                  <v:textbox inset="7.2pt,3.6pt,7.2pt,3.6pt">
                    <w:txbxContent>
                      <w:p>
                        <w:pPr>
                          <w:pStyle w:val="style0"/>
                          <w:jc w:val="center"/>
                          <w:rPr>
                            <w:i/>
                            <w:sz w:val="10"/>
                            <w:vertAlign w:val="subscript"/>
                          </w:rPr>
                        </w:pPr>
                      </w:p>
                    </w:txbxContent>
                  </v:textbox>
                </v:shape>
                <v:rect id="1092" fillcolor="white" stroked="t" style="position:absolute;left:2954215;top:3337170;width:882650;height:507365;z-index:13;mso-position-horizontal-relative:page;mso-position-vertical-relative:page;mso-width-relative:page;mso-height-relative:page;visibility:visible;v-text-anchor:middle;">
                  <v:stroke weight="2.0pt"/>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Direct-only</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(no mediation)</w:t>
                        </w:r>
                      </w:p>
                    </w:txbxContent>
                  </v:textbox>
                </v:rect>
                <v:rect id="1093" fillcolor="white" stroked="t" style="position:absolute;left:3946769;top:3329354;width:882650;height:507365;z-index:14;mso-position-horizontal-relative:page;mso-position-vertical-relative:page;mso-width-relative:page;mso-height-relative:page;visibility:visible;v-text-anchor:middle;">
                  <v:stroke weight="2.0pt"/>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No effect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(no mediation)</w:t>
                        </w:r>
                      </w:p>
                    </w:txbxContent>
                  </v:textbox>
                </v:rect>
                <v:shape id="1094" type="#_x0000_t4" fillcolor="white" style="position:absolute;left:3376246;top:719016;width:1101725;height:673735;z-index:15;mso-position-horizontal-relative:page;mso-position-vertical-relative:page;mso-width-relative:page;mso-height-relative:page;visibility:visible;v-text-anchor:middle;">
                  <v:stroke weight="2.0pt"/>
                  <v:fill/>
                  <v:textbox inset="7.2pt,3.6pt,7.2pt,3.6pt">
                    <w:txbxContent>
                      <w:p>
                        <w:pPr>
                          <w:pStyle w:val="style0"/>
                          <w:rPr>
                            <w:sz w:val="10"/>
                          </w:rPr>
                        </w:pPr>
                      </w:p>
                      <w:p>
                        <w:pPr>
                          <w:pStyle w:val="style0"/>
                          <w:jc w:val="center"/>
                          <w:rPr>
                            <w:i/>
                            <w:sz w:val="10"/>
                            <w:vertAlign w:val="subscript"/>
                          </w:rPr>
                        </w:pPr>
                      </w:p>
                    </w:txbxContent>
                  </v:textbox>
                </v:shape>
                <v:shape id="1095" type="#_x0000_t32" filled="f" style="position:absolute;left:4572000;top:1062893;width:0;height:2273935;z-index:16;mso-position-horizontal-relative:page;mso-position-vertical-relative:page;mso-width-relative:page;mso-height-relative:page;visibility:visible;">
                  <v:stroke endarrow="open"/>
                  <v:fill/>
                </v:shape>
                <v:fill/>
              </v:group>
            </w:pict>
          </mc:Fallback>
        </mc:AlternateContent>
      </w:r>
      <w:r>
        <w:rPr>
          <w:noProof/>
          <w:lang w:val="en-US"/>
        </w:rPr>
        <mc:AlternateContent>
          <mc:Choice Requires="wps">
            <w:drawing>
              <wp:anchor distT="0" distB="0" distL="0" distR="0" simplePos="false" relativeHeight="20" behindDoc="false" locked="false" layoutInCell="true" allowOverlap="true">
                <wp:simplePos x="0" y="0"/>
                <wp:positionH relativeFrom="column">
                  <wp:posOffset>2406015</wp:posOffset>
                </wp:positionH>
                <wp:positionV relativeFrom="paragraph">
                  <wp:posOffset>98865</wp:posOffset>
                </wp:positionV>
                <wp:extent cx="1280160" cy="466725"/>
                <wp:effectExtent l="0" t="0" r="0" b="0"/>
                <wp:wrapNone/>
                <wp:docPr id="1096" name="Text Box 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80160" cy="466725"/>
                        </a:xfrm>
                        <a:prstGeom prst="rect"/>
                        <a:ln>
                          <a:noFill/>
                        </a:ln>
                      </wps:spPr>
                      <wps:txbx id="1096">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1.</w:t>
                            </w:r>
                            <w:r>
                              <w:rPr>
                                <w:rFonts w:ascii="Times New Roman" w:cs="Times New Roman" w:hAnsi="Times New Roman"/>
                                <w:sz w:val="16"/>
                              </w:rPr>
                              <w:t xml:space="preserve"> P</w:t>
                            </w:r>
                            <w:r>
                              <w:rPr>
                                <w:rFonts w:ascii="Times New Roman" w:cs="Times New Roman" w:hAnsi="Times New Roman"/>
                                <w:i/>
                                <w:sz w:val="16"/>
                                <w:vertAlign w:val="subscript"/>
                              </w:rPr>
                              <w:t>2.</w:t>
                            </w:r>
                          </w:p>
                          <w:p>
                            <w:pPr>
                              <w:pStyle w:val="style0"/>
                              <w:jc w:val="center"/>
                              <w:rPr>
                                <w:rFonts w:ascii="Times New Roman" w:cs="Times New Roman" w:hAnsi="Times New Roman"/>
                                <w:sz w:val="16"/>
                              </w:rPr>
                            </w:pPr>
                            <w:r>
                              <w:rPr>
                                <w:rFonts w:ascii="Times New Roman" w:cs="Times New Roman" w:hAnsi="Times New Roman"/>
                                <w:sz w:val="16"/>
                              </w:rPr>
                              <w:t>Significant?</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96" filled="f" stroked="f" style="position:absolute;margin-left:189.45pt;margin-top:7.78pt;width:100.8pt;height:36.75pt;z-index:20;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1.</w:t>
                      </w:r>
                      <w:r>
                        <w:rPr>
                          <w:rFonts w:ascii="Times New Roman" w:cs="Times New Roman" w:hAnsi="Times New Roman"/>
                          <w:sz w:val="16"/>
                        </w:rPr>
                        <w:t xml:space="preserve"> P</w:t>
                      </w:r>
                      <w:r>
                        <w:rPr>
                          <w:rFonts w:ascii="Times New Roman" w:cs="Times New Roman" w:hAnsi="Times New Roman"/>
                          <w:i/>
                          <w:sz w:val="16"/>
                          <w:vertAlign w:val="subscript"/>
                        </w:rPr>
                        <w:t>2.</w:t>
                      </w:r>
                    </w:p>
                    <w:p>
                      <w:pPr>
                        <w:pStyle w:val="style0"/>
                        <w:jc w:val="center"/>
                        <w:rPr>
                          <w:rFonts w:ascii="Times New Roman" w:cs="Times New Roman" w:hAnsi="Times New Roman"/>
                          <w:sz w:val="16"/>
                        </w:rPr>
                      </w:pPr>
                      <w:r>
                        <w:rPr>
                          <w:rFonts w:ascii="Times New Roman" w:cs="Times New Roman" w:hAnsi="Times New Roman"/>
                          <w:sz w:val="16"/>
                        </w:rPr>
                        <w:t>Significant?</w:t>
                      </w:r>
                    </w:p>
                  </w:txbxContent>
                </v:textbox>
              </v:rect>
            </w:pict>
          </mc:Fallback>
        </mc:AlternateContent>
      </w:r>
      <w:r>
        <w:rPr>
          <w:rFonts w:ascii="Times New Roman" w:cs="Times New Roman" w:hAnsi="Times New Roman"/>
          <w:noProof/>
          <w:sz w:val="24"/>
          <w:lang w:val="en-US"/>
        </w:rPr>
        <mc:AlternateContent>
          <mc:Choice Requires="wps">
            <w:drawing>
              <wp:anchor distT="0" distB="0" distL="0" distR="0" simplePos="false" relativeHeight="26" behindDoc="false" locked="false" layoutInCell="true" allowOverlap="true">
                <wp:simplePos x="0" y="0"/>
                <wp:positionH relativeFrom="column">
                  <wp:posOffset>3981076</wp:posOffset>
                </wp:positionH>
                <wp:positionV relativeFrom="paragraph">
                  <wp:posOffset>348615</wp:posOffset>
                </wp:positionV>
                <wp:extent cx="431800" cy="371474"/>
                <wp:effectExtent l="0" t="0" r="0" b="0"/>
                <wp:wrapNone/>
                <wp:docPr id="1097" name="Text Box 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00" cy="371474"/>
                        </a:xfrm>
                        <a:prstGeom prst="rect"/>
                        <a:ln>
                          <a:noFill/>
                        </a:ln>
                      </wps:spPr>
                      <wps:txbx id="1097">
                        <w:txbxContent>
                          <w:p>
                            <w:pPr>
                              <w:pStyle w:val="style0"/>
                              <w:rPr>
                                <w:rFonts w:ascii="Times New Roman" w:cs="Times New Roman" w:hAnsi="Times New Roman"/>
                              </w:rPr>
                            </w:pPr>
                            <w:r>
                              <w:rPr>
                                <w:rFonts w:ascii="Times New Roman" w:cs="Times New Roman" w:hAnsi="Times New Roman"/>
                              </w:rPr>
                              <w:t>No</w:t>
                            </w:r>
                          </w:p>
                        </w:txbxContent>
                      </wps:txbx>
                      <wps:bodyPr lIns="91440" rIns="91440" tIns="45720" bIns="45720" vert="horz" anchor="t" wrap="square">
                        <a:prstTxWarp prst="textNoShape"/>
                        <a:noAutofit/>
                      </wps:bodyPr>
                    </wps:wsp>
                  </a:graphicData>
                </a:graphic>
              </wp:anchor>
            </w:drawing>
          </mc:Choice>
          <mc:Fallback>
            <w:pict>
              <v:rect id="1097" filled="f" stroked="f" style="position:absolute;margin-left:313.47pt;margin-top:27.45pt;width:34.0pt;height:29.25pt;z-index:26;mso-position-horizontal-relative:text;mso-position-vertical-relative:text;mso-width-relative:page;mso-height-relative:page;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No</w:t>
                      </w:r>
                    </w:p>
                  </w:txbxContent>
                </v:textbox>
              </v:rect>
            </w:pict>
          </mc:Fallback>
        </mc:AlternateContent>
      </w:r>
      <w:r>
        <w:rPr>
          <w:rFonts w:ascii="Times New Roman" w:cs="Times New Roman" w:hAnsi="Times New Roman"/>
          <w:noProof/>
          <w:sz w:val="24"/>
          <w:lang w:val="en-US"/>
        </w:rPr>
        <mc:AlternateContent>
          <mc:Choice Requires="wps">
            <w:drawing>
              <wp:anchor distT="0" distB="0" distL="0" distR="0" simplePos="false" relativeHeight="25" behindDoc="false" locked="false" layoutInCell="true" allowOverlap="true">
                <wp:simplePos x="0" y="0"/>
                <wp:positionH relativeFrom="column">
                  <wp:posOffset>1411692</wp:posOffset>
                </wp:positionH>
                <wp:positionV relativeFrom="paragraph">
                  <wp:posOffset>317500</wp:posOffset>
                </wp:positionV>
                <wp:extent cx="431800" cy="371475"/>
                <wp:effectExtent l="0" t="0" r="0" b="0"/>
                <wp:wrapNone/>
                <wp:docPr id="1098" name="Text Box 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00" cy="371475"/>
                        </a:xfrm>
                        <a:prstGeom prst="rect"/>
                        <a:ln>
                          <a:noFill/>
                        </a:ln>
                      </wps:spPr>
                      <wps:txbx id="1098">
                        <w:txbxContent>
                          <w:p>
                            <w:pPr>
                              <w:pStyle w:val="style0"/>
                              <w:rPr>
                                <w:rFonts w:ascii="Times New Roman" w:cs="Times New Roman" w:hAnsi="Times New Roman"/>
                              </w:rPr>
                            </w:pPr>
                            <w:r>
                              <w:rPr>
                                <w:rFonts w:ascii="Times New Roman" w:cs="Times New Roman" w:hAnsi="Times New Roman"/>
                              </w:rPr>
                              <w:t>Yes</w:t>
                            </w:r>
                          </w:p>
                        </w:txbxContent>
                      </wps:txbx>
                      <wps:bodyPr lIns="91440" rIns="91440" tIns="45720" bIns="45720" vert="horz" anchor="t" wrap="square">
                        <a:prstTxWarp prst="textNoShape"/>
                        <a:noAutofit/>
                      </wps:bodyPr>
                    </wps:wsp>
                  </a:graphicData>
                </a:graphic>
              </wp:anchor>
            </w:drawing>
          </mc:Choice>
          <mc:Fallback>
            <w:pict>
              <v:rect id="1098" filled="f" stroked="f" style="position:absolute;margin-left:111.16pt;margin-top:25.0pt;width:34.0pt;height:29.25pt;z-index:25;mso-position-horizontal-relative:text;mso-position-vertical-relative:text;mso-width-relative:page;mso-height-relative:page;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Yes</w:t>
                      </w:r>
                    </w:p>
                  </w:txbxContent>
                </v:textbox>
              </v:rect>
            </w:pict>
          </mc:Fallback>
        </mc:AlternateContent>
      </w:r>
    </w:p>
    <w:p>
      <w:pPr>
        <w:pStyle w:val="style0"/>
        <w:spacing w:after="0" w:lineRule="auto" w:line="240"/>
        <w:jc w:val="center"/>
        <w:rPr>
          <w:rFonts w:ascii="Times New Roman" w:cs="Times New Roman" w:hAnsi="Times New Roman"/>
          <w:sz w:val="10"/>
        </w:rPr>
      </w:pPr>
      <w:r>
        <w:rPr>
          <w:rFonts w:ascii="Times New Roman" w:cs="Times New Roman" w:hAnsi="Times New Roman"/>
          <w:noProof/>
          <w:sz w:val="24"/>
          <w:lang w:val="en-US"/>
        </w:rPr>
        <mc:AlternateContent>
          <mc:Choice Requires="wps">
            <w:drawing>
              <wp:anchor distT="0" distB="0" distL="0" distR="0" simplePos="false" relativeHeight="10" behindDoc="false" locked="false" layoutInCell="true" allowOverlap="true">
                <wp:simplePos x="0" y="0"/>
                <wp:positionH relativeFrom="column">
                  <wp:posOffset>4020819</wp:posOffset>
                </wp:positionH>
                <wp:positionV relativeFrom="paragraph">
                  <wp:posOffset>1270</wp:posOffset>
                </wp:positionV>
                <wp:extent cx="1904" cy="375285"/>
                <wp:effectExtent l="95250" t="0" r="112395" b="62865"/>
                <wp:wrapNone/>
                <wp:docPr id="1099" name="Straight Arrow Connector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4" cy="375285"/>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V relativeFrom="margin">
                  <wp14:pctHeight>0</wp14:pctHeight>
                </wp14:sizeRelV>
              </wp:anchor>
            </w:drawing>
          </mc:Choice>
          <mc:Fallback>
            <w:pict>
              <v:shape id="1099" type="#_x0000_t32" filled="f" style="position:absolute;margin-left:316.6pt;margin-top:0.1pt;width:0.15pt;height:29.55pt;z-index:10;mso-position-horizontal-relative:text;mso-position-vertical-relative:text;mso-height-percent:0;mso-width-relative:page;mso-height-relative:margin;mso-wrap-distance-left:0.0pt;mso-wrap-distance-right:0.0pt;visibility:visible;">
                <v:stroke endarrow="open"/>
                <v:fill/>
              </v:shape>
            </w:pict>
          </mc:Fallback>
        </mc:AlternateContent>
      </w:r>
      <w:r>
        <w:rPr>
          <w:rFonts w:ascii="Times New Roman" w:cs="Times New Roman" w:hAnsi="Times New Roman"/>
          <w:noProof/>
          <w:sz w:val="24"/>
          <w:lang w:val="en-US"/>
        </w:rPr>
        <mc:AlternateContent>
          <mc:Choice Requires="wps">
            <w:drawing>
              <wp:anchor distT="0" distB="0" distL="0" distR="0" simplePos="false" relativeHeight="9" behindDoc="false" locked="false" layoutInCell="true" allowOverlap="true">
                <wp:simplePos x="0" y="0"/>
                <wp:positionH relativeFrom="column">
                  <wp:posOffset>1761490</wp:posOffset>
                </wp:positionH>
                <wp:positionV relativeFrom="paragraph">
                  <wp:posOffset>2540</wp:posOffset>
                </wp:positionV>
                <wp:extent cx="0" cy="371475"/>
                <wp:effectExtent l="95250" t="0" r="95250" b="66675"/>
                <wp:wrapNone/>
                <wp:docPr id="1100" name="Straight Arrow Connector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71475"/>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V relativeFrom="margin">
                  <wp14:pctHeight>0</wp14:pctHeight>
                </wp14:sizeRelV>
              </wp:anchor>
            </w:drawing>
          </mc:Choice>
          <mc:Fallback>
            <w:pict>
              <v:shape id="1100" type="#_x0000_t32" filled="f" style="position:absolute;margin-left:138.7pt;margin-top:0.2pt;width:0.0pt;height:29.25pt;z-index:9;mso-position-horizontal-relative:text;mso-position-vertical-relative:text;mso-height-percent:0;mso-width-relative:page;mso-height-relative:margin;mso-wrap-distance-left:0.0pt;mso-wrap-distance-right:0.0pt;visibility:visible;">
                <v:stroke endarrow="open"/>
                <v:fill/>
              </v:shape>
            </w:pict>
          </mc:Fallback>
        </mc:AlternateContent>
      </w:r>
      <w:r>
        <w:rPr>
          <w:rFonts w:ascii="Times New Roman" w:cs="Times New Roman" w:hAnsi="Times New Roman"/>
          <w:sz w:val="24"/>
        </w:rPr>
        <w:tab/>
      </w:r>
    </w:p>
    <w:p>
      <w:pPr>
        <w:pStyle w:val="style0"/>
        <w:rPr/>
      </w:pPr>
    </w:p>
    <w:p>
      <w:pPr>
        <w:pStyle w:val="style0"/>
        <w:tabs>
          <w:tab w:val="left" w:leader="none" w:pos="7158"/>
        </w:tabs>
        <w:rPr/>
      </w:pPr>
      <w:r>
        <w:rPr>
          <w:noProof/>
          <w:lang w:val="en-US"/>
        </w:rPr>
        <mc:AlternateContent>
          <mc:Choice Requires="wps">
            <w:drawing>
              <wp:anchor distT="0" distB="0" distL="0" distR="0" simplePos="false" relativeHeight="35" behindDoc="false" locked="false" layoutInCell="true" allowOverlap="true">
                <wp:simplePos x="0" y="0"/>
                <wp:positionH relativeFrom="column">
                  <wp:posOffset>3326678</wp:posOffset>
                </wp:positionH>
                <wp:positionV relativeFrom="paragraph">
                  <wp:posOffset>108585</wp:posOffset>
                </wp:positionV>
                <wp:extent cx="1382395" cy="497840"/>
                <wp:effectExtent l="0" t="0" r="0" b="0"/>
                <wp:wrapNone/>
                <wp:docPr id="1101" name="Text Box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82395" cy="497840"/>
                        </a:xfrm>
                        <a:prstGeom prst="rect"/>
                        <a:ln>
                          <a:noFill/>
                        </a:ln>
                      </wps:spPr>
                      <wps:txbx id="1101">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 xml:space="preserve">Is </w:t>
                            </w:r>
                            <w:r>
                              <w:rPr>
                                <w:rFonts w:ascii="Times New Roman" w:cs="Times New Roman" w:hAnsi="Times New Roman"/>
                                <w:i/>
                                <w:sz w:val="18"/>
                              </w:rPr>
                              <w:t>p</w:t>
                            </w:r>
                            <w:r>
                              <w:rPr>
                                <w:rFonts w:ascii="Times New Roman" w:cs="Times New Roman" w:hAnsi="Times New Roman"/>
                                <w:sz w:val="18"/>
                                <w:vertAlign w:val="subscript"/>
                              </w:rPr>
                              <w:t>3</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101" filled="f" stroked="f" style="position:absolute;margin-left:261.94pt;margin-top:8.55pt;width:108.85pt;height:39.2pt;z-index:35;mso-position-horizontal-relative:text;mso-position-vertical-relative:text;mso-height-percent:0;mso-width-relative:page;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 xml:space="preserve">Is </w:t>
                      </w:r>
                      <w:r>
                        <w:rPr>
                          <w:rFonts w:ascii="Times New Roman" w:cs="Times New Roman" w:hAnsi="Times New Roman"/>
                          <w:i/>
                          <w:sz w:val="18"/>
                        </w:rPr>
                        <w:t>p</w:t>
                      </w:r>
                      <w:r>
                        <w:rPr>
                          <w:rFonts w:ascii="Times New Roman" w:cs="Times New Roman" w:hAnsi="Times New Roman"/>
                          <w:sz w:val="18"/>
                          <w:vertAlign w:val="subscript"/>
                        </w:rPr>
                        <w:t>3</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v:textbox>
              </v:rect>
            </w:pict>
          </mc:Fallback>
        </mc:AlternateContent>
      </w:r>
      <w:r>
        <w:rPr>
          <w:noProof/>
          <w:lang w:val="en-US"/>
        </w:rPr>
        <mc:AlternateContent>
          <mc:Choice Requires="wps">
            <w:drawing>
              <wp:anchor distT="0" distB="0" distL="0" distR="0" simplePos="false" relativeHeight="34" behindDoc="false" locked="false" layoutInCell="true" allowOverlap="true">
                <wp:simplePos x="0" y="0"/>
                <wp:positionH relativeFrom="column">
                  <wp:posOffset>1081318</wp:posOffset>
                </wp:positionH>
                <wp:positionV relativeFrom="paragraph">
                  <wp:posOffset>95250</wp:posOffset>
                </wp:positionV>
                <wp:extent cx="1382395" cy="497840"/>
                <wp:effectExtent l="0" t="0" r="0" b="0"/>
                <wp:wrapNone/>
                <wp:docPr id="1102" name="Text Box 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82395" cy="497840"/>
                        </a:xfrm>
                        <a:prstGeom prst="rect"/>
                        <a:ln>
                          <a:noFill/>
                        </a:ln>
                      </wps:spPr>
                      <wps:txbx id="1102">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 xml:space="preserve">Is </w:t>
                            </w:r>
                            <w:r>
                              <w:rPr>
                                <w:rFonts w:ascii="Times New Roman" w:cs="Times New Roman" w:hAnsi="Times New Roman"/>
                                <w:i/>
                                <w:sz w:val="18"/>
                              </w:rPr>
                              <w:t>p</w:t>
                            </w:r>
                            <w:r>
                              <w:rPr>
                                <w:rFonts w:ascii="Times New Roman" w:cs="Times New Roman" w:hAnsi="Times New Roman"/>
                                <w:sz w:val="18"/>
                                <w:vertAlign w:val="subscript"/>
                              </w:rPr>
                              <w:t>3</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102" filled="f" stroked="f" style="position:absolute;margin-left:85.14pt;margin-top:7.5pt;width:108.85pt;height:39.2pt;z-index:34;mso-position-horizontal-relative:text;mso-position-vertical-relative:text;mso-height-percent:0;mso-width-relative:page;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 xml:space="preserve">Is </w:t>
                      </w:r>
                      <w:r>
                        <w:rPr>
                          <w:rFonts w:ascii="Times New Roman" w:cs="Times New Roman" w:hAnsi="Times New Roman"/>
                          <w:i/>
                          <w:sz w:val="18"/>
                        </w:rPr>
                        <w:t>p</w:t>
                      </w:r>
                      <w:r>
                        <w:rPr>
                          <w:rFonts w:ascii="Times New Roman" w:cs="Times New Roman" w:hAnsi="Times New Roman"/>
                          <w:sz w:val="18"/>
                          <w:vertAlign w:val="subscript"/>
                        </w:rPr>
                        <w:t>3</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v:textbox>
              </v:rect>
            </w:pict>
          </mc:Fallback>
        </mc:AlternateContent>
      </w:r>
      <w:r>
        <w:rPr>
          <w:noProof/>
          <w:lang w:val="en-US"/>
        </w:rPr>
        <mc:AlternateContent>
          <mc:Choice Requires="wps">
            <w:drawing>
              <wp:anchor distT="0" distB="0" distL="0" distR="0" simplePos="false" relativeHeight="19" behindDoc="false" locked="false" layoutInCell="true" allowOverlap="true">
                <wp:simplePos x="0" y="0"/>
                <wp:positionH relativeFrom="column">
                  <wp:posOffset>1217295</wp:posOffset>
                </wp:positionH>
                <wp:positionV relativeFrom="paragraph">
                  <wp:posOffset>52510</wp:posOffset>
                </wp:positionV>
                <wp:extent cx="1119505" cy="466725"/>
                <wp:effectExtent l="0" t="0" r="0" b="0"/>
                <wp:wrapNone/>
                <wp:docPr id="1103" name="Text Box 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9505" cy="466725"/>
                        </a:xfrm>
                        <a:prstGeom prst="rect"/>
                        <a:ln>
                          <a:noFill/>
                        </a:ln>
                      </wps:spPr>
                      <wps:txbx id="1103">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3</w:t>
                            </w:r>
                          </w:p>
                          <w:p>
                            <w:pPr>
                              <w:pStyle w:val="style0"/>
                              <w:jc w:val="center"/>
                              <w:rPr>
                                <w:rFonts w:ascii="Times New Roman" w:cs="Times New Roman" w:hAnsi="Times New Roman"/>
                                <w:sz w:val="16"/>
                              </w:rPr>
                            </w:pPr>
                            <w:r>
                              <w:rPr>
                                <w:rFonts w:ascii="Times New Roman" w:cs="Times New Roman" w:hAnsi="Times New Roman"/>
                                <w:sz w:val="16"/>
                              </w:rPr>
                              <w:t>Significant</w:t>
                            </w:r>
                            <w:r>
                              <w:rPr>
                                <w:rFonts w:ascii="Times New Roman" w:cs="Times New Roman" w:hAnsi="Times New Roman"/>
                                <w:sz w:val="16"/>
                              </w:rPr>
                              <w:t>?</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103" filled="f" stroked="f" style="position:absolute;margin-left:95.85pt;margin-top:4.13pt;width:88.15pt;height:36.75pt;z-index:19;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3</w:t>
                      </w:r>
                    </w:p>
                    <w:p>
                      <w:pPr>
                        <w:pStyle w:val="style0"/>
                        <w:jc w:val="center"/>
                        <w:rPr>
                          <w:rFonts w:ascii="Times New Roman" w:cs="Times New Roman" w:hAnsi="Times New Roman"/>
                          <w:sz w:val="16"/>
                        </w:rPr>
                      </w:pPr>
                      <w:r>
                        <w:rPr>
                          <w:rFonts w:ascii="Times New Roman" w:cs="Times New Roman" w:hAnsi="Times New Roman"/>
                          <w:sz w:val="16"/>
                        </w:rPr>
                        <w:t>Significant</w:t>
                      </w:r>
                      <w:r>
                        <w:rPr>
                          <w:rFonts w:ascii="Times New Roman" w:cs="Times New Roman" w:hAnsi="Times New Roman"/>
                          <w:sz w:val="16"/>
                        </w:rPr>
                        <w:t>?</w:t>
                      </w:r>
                    </w:p>
                    <w:p>
                      <w:pPr>
                        <w:pStyle w:val="style0"/>
                        <w:rPr/>
                      </w:pPr>
                    </w:p>
                  </w:txbxContent>
                </v:textbox>
              </v:rect>
            </w:pict>
          </mc:Fallback>
        </mc:AlternateContent>
      </w:r>
      <w:r>
        <w:rPr>
          <w:noProof/>
          <w:lang w:val="en-US"/>
        </w:rPr>
        <mc:AlternateContent>
          <mc:Choice Requires="wps">
            <w:drawing>
              <wp:anchor distT="0" distB="0" distL="0" distR="0" simplePos="false" relativeHeight="21" behindDoc="false" locked="false" layoutInCell="true" allowOverlap="true">
                <wp:simplePos x="0" y="0"/>
                <wp:positionH relativeFrom="column">
                  <wp:posOffset>3371850</wp:posOffset>
                </wp:positionH>
                <wp:positionV relativeFrom="paragraph">
                  <wp:posOffset>56075</wp:posOffset>
                </wp:positionV>
                <wp:extent cx="1280159" cy="466725"/>
                <wp:effectExtent l="0" t="0" r="0" b="0"/>
                <wp:wrapNone/>
                <wp:docPr id="1104" name="Text Box 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80159" cy="466725"/>
                        </a:xfrm>
                        <a:prstGeom prst="rect"/>
                        <a:ln>
                          <a:noFill/>
                        </a:ln>
                      </wps:spPr>
                      <wps:txbx id="1104">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3</w:t>
                            </w:r>
                          </w:p>
                          <w:p>
                            <w:pPr>
                              <w:pStyle w:val="style0"/>
                              <w:jc w:val="center"/>
                              <w:rPr>
                                <w:rFonts w:ascii="Times New Roman" w:cs="Times New Roman" w:hAnsi="Times New Roman"/>
                                <w:sz w:val="16"/>
                              </w:rPr>
                            </w:pPr>
                            <w:r>
                              <w:rPr>
                                <w:rFonts w:ascii="Times New Roman" w:cs="Times New Roman" w:hAnsi="Times New Roman"/>
                                <w:sz w:val="16"/>
                              </w:rPr>
                              <w:t>Significant</w:t>
                            </w:r>
                            <w:r>
                              <w:rPr>
                                <w:rFonts w:ascii="Times New Roman" w:cs="Times New Roman" w:hAnsi="Times New Roman"/>
                                <w:sz w:val="16"/>
                              </w:rPr>
                              <w:t>?</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104" filled="f" stroked="f" style="position:absolute;margin-left:265.5pt;margin-top:4.42pt;width:100.8pt;height:36.75pt;z-index:21;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3</w:t>
                      </w:r>
                    </w:p>
                    <w:p>
                      <w:pPr>
                        <w:pStyle w:val="style0"/>
                        <w:jc w:val="center"/>
                        <w:rPr>
                          <w:rFonts w:ascii="Times New Roman" w:cs="Times New Roman" w:hAnsi="Times New Roman"/>
                          <w:sz w:val="16"/>
                        </w:rPr>
                      </w:pPr>
                      <w:r>
                        <w:rPr>
                          <w:rFonts w:ascii="Times New Roman" w:cs="Times New Roman" w:hAnsi="Times New Roman"/>
                          <w:sz w:val="16"/>
                        </w:rPr>
                        <w:t>Significant</w:t>
                      </w:r>
                      <w:r>
                        <w:rPr>
                          <w:rFonts w:ascii="Times New Roman" w:cs="Times New Roman" w:hAnsi="Times New Roman"/>
                          <w:sz w:val="16"/>
                        </w:rPr>
                        <w:t>?</w:t>
                      </w:r>
                    </w:p>
                    <w:p>
                      <w:pPr>
                        <w:pStyle w:val="style0"/>
                        <w:rPr/>
                      </w:pPr>
                    </w:p>
                  </w:txbxContent>
                </v:textbox>
              </v:rect>
            </w:pict>
          </mc:Fallback>
        </mc:AlternateContent>
      </w:r>
      <w:r>
        <w:rPr>
          <w:b/>
          <w:noProof/>
          <w:lang w:val="en-US"/>
        </w:rPr>
        <mc:AlternateContent>
          <mc:Choice Requires="wps">
            <w:drawing>
              <wp:anchor distT="0" distB="0" distL="0" distR="0" simplePos="false" relativeHeight="23" behindDoc="false" locked="false" layoutInCell="true" allowOverlap="true">
                <wp:simplePos x="0" y="0"/>
                <wp:positionH relativeFrom="column">
                  <wp:posOffset>4529455</wp:posOffset>
                </wp:positionH>
                <wp:positionV relativeFrom="paragraph">
                  <wp:posOffset>319405</wp:posOffset>
                </wp:positionV>
                <wp:extent cx="121920" cy="0"/>
                <wp:effectExtent l="0" t="0" r="11430" b="19050"/>
                <wp:wrapNone/>
                <wp:docPr id="1105" name="Straight Connector 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192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05" filled="f" stroked="t" from="356.65pt,25.150002pt" to="366.25pt,25.150002pt" style="position:absolute;z-index:23;mso-position-horizontal-relative:text;mso-position-vertical-relative:text;mso-width-percent:0;mso-height-percent:0;mso-width-relative:margin;mso-height-relative:margin;mso-wrap-distance-left:0.0pt;mso-wrap-distance-right:0.0pt;visibility:visible;">
                <v:fill/>
              </v:line>
            </w:pict>
          </mc:Fallback>
        </mc:AlternateContent>
      </w:r>
      <w:r>
        <w:rPr>
          <w:b/>
          <w:noProof/>
          <w:lang w:val="en-US"/>
        </w:rPr>
        <mc:AlternateContent>
          <mc:Choice Requires="wps">
            <w:drawing>
              <wp:anchor distT="0" distB="0" distL="0" distR="0" simplePos="false" relativeHeight="16" behindDoc="false" locked="false" layoutInCell="true" allowOverlap="true">
                <wp:simplePos x="0" y="0"/>
                <wp:positionH relativeFrom="column">
                  <wp:posOffset>2424430</wp:posOffset>
                </wp:positionH>
                <wp:positionV relativeFrom="paragraph">
                  <wp:posOffset>317500</wp:posOffset>
                </wp:positionV>
                <wp:extent cx="0" cy="2268220"/>
                <wp:effectExtent l="95250" t="0" r="57150" b="55880"/>
                <wp:wrapNone/>
                <wp:docPr id="1106" name="Straight Arrow Connector 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0" cy="2268220"/>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14:sizeRelV relativeFrom="margin">
                  <wp14:pctHeight>0</wp14:pctHeight>
                </wp14:sizeRelV>
              </wp:anchor>
            </w:drawing>
          </mc:Choice>
          <mc:Fallback>
            <w:pict>
              <v:shape id="1106" type="#_x0000_t32" filled="f" style="position:absolute;margin-left:190.9pt;margin-top:25.0pt;width:0.0pt;height:178.6pt;z-index:16;mso-position-horizontal-relative:text;mso-position-vertical-relative:text;mso-height-percent:0;mso-width-relative:page;mso-height-relative:margin;mso-wrap-distance-left:0.0pt;mso-wrap-distance-right:0.0pt;visibility:visible;flip:x;">
                <v:stroke endarrow="open"/>
                <v:fill/>
              </v:shape>
            </w:pict>
          </mc:Fallback>
        </mc:AlternateContent>
      </w:r>
      <w:r>
        <w:rPr>
          <w:b/>
          <w:noProof/>
          <w:lang w:val="en-US"/>
        </w:rPr>
        <mc:AlternateContent>
          <mc:Choice Requires="wps">
            <w:drawing>
              <wp:anchor distT="0" distB="0" distL="0" distR="0" simplePos="false" relativeHeight="17" behindDoc="false" locked="false" layoutInCell="true" allowOverlap="true">
                <wp:simplePos x="0" y="0"/>
                <wp:positionH relativeFrom="column">
                  <wp:posOffset>1147532</wp:posOffset>
                </wp:positionH>
                <wp:positionV relativeFrom="paragraph">
                  <wp:posOffset>314325</wp:posOffset>
                </wp:positionV>
                <wp:extent cx="68580" cy="0"/>
                <wp:effectExtent l="0" t="0" r="26669" b="19050"/>
                <wp:wrapNone/>
                <wp:docPr id="1107" name="Straight Connector 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58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07" filled="f" stroked="t" from="90.35685pt,24.75pt" to="95.75685pt,24.75pt" style="position:absolute;z-index:17;mso-position-horizontal-relative:text;mso-position-vertical-relative:text;mso-width-percent:0;mso-height-percent:0;mso-width-relative:margin;mso-height-relative:margin;mso-wrap-distance-left:0.0pt;mso-wrap-distance-right:0.0pt;visibility:visible;">
                <v:fill/>
              </v:line>
            </w:pict>
          </mc:Fallback>
        </mc:AlternateContent>
      </w:r>
      <w:r>
        <w:rPr>
          <w:b/>
          <w:noProof/>
          <w:lang w:val="en-US"/>
        </w:rPr>
        <mc:AlternateContent>
          <mc:Choice Requires="wps">
            <w:drawing>
              <wp:anchor distT="0" distB="0" distL="0" distR="0" simplePos="false" relativeHeight="13" behindDoc="false" locked="false" layoutInCell="true" allowOverlap="true">
                <wp:simplePos x="0" y="0"/>
                <wp:positionH relativeFrom="column">
                  <wp:posOffset>1152698</wp:posOffset>
                </wp:positionH>
                <wp:positionV relativeFrom="paragraph">
                  <wp:posOffset>315595</wp:posOffset>
                </wp:positionV>
                <wp:extent cx="0" cy="920115"/>
                <wp:effectExtent l="95250" t="0" r="57150" b="51434"/>
                <wp:wrapNone/>
                <wp:docPr id="1108" name="Straight Arrow Connector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920115"/>
                        </a:xfrm>
                        <a:prstGeom prst="straightConnector1"/>
                        <a:ln cmpd="sng" cap="flat" w="9525">
                          <a:solidFill>
                            <a:srgbClr val="000000"/>
                          </a:solidFill>
                          <a:prstDash val="solid"/>
                          <a:round/>
                          <a:headEnd len="med" w="med" type="none"/>
                          <a:tailEnd len="med" w="med" type="arrow"/>
                        </a:ln>
                      </wps:spPr>
                      <wps:bodyPr>
                        <a:prstTxWarp prst="textNoShape"/>
                      </wps:bodyPr>
                    </wps:wsp>
                  </a:graphicData>
                </a:graphic>
              </wp:anchor>
            </w:drawing>
          </mc:Choice>
          <mc:Fallback>
            <w:pict>
              <v:shape id="1108" type="#_x0000_t32" filled="f" style="position:absolute;margin-left:90.76pt;margin-top:24.85pt;width:0.0pt;height:72.45pt;z-index:13;mso-position-horizontal-relative:text;mso-position-vertical-relative:text;mso-width-relative:page;mso-height-relative:page;mso-wrap-distance-left:0.0pt;mso-wrap-distance-right:0.0pt;visibility:visible;">
                <v:stroke endarrow="open"/>
                <v:fill/>
              </v:shape>
            </w:pict>
          </mc:Fallback>
        </mc:AlternateContent>
      </w:r>
      <w:r>
        <w:t xml:space="preserve"> </w:t>
      </w:r>
      <w:r>
        <w:tab/>
      </w:r>
    </w:p>
    <w:p>
      <w:pPr>
        <w:pStyle w:val="style0"/>
        <w:spacing w:after="0"/>
        <w:rPr/>
      </w:pPr>
      <w:r>
        <w:rPr>
          <w:rFonts w:ascii="Times New Roman" w:cs="Times New Roman" w:hAnsi="Times New Roman"/>
          <w:noProof/>
          <w:sz w:val="24"/>
          <w:lang w:val="en-US"/>
        </w:rPr>
        <mc:AlternateContent>
          <mc:Choice Requires="wps">
            <w:drawing>
              <wp:anchor distT="0" distB="0" distL="0" distR="0" simplePos="false" relativeHeight="28" behindDoc="false" locked="false" layoutInCell="true" allowOverlap="true">
                <wp:simplePos x="0" y="0"/>
                <wp:positionH relativeFrom="column">
                  <wp:posOffset>2364935</wp:posOffset>
                </wp:positionH>
                <wp:positionV relativeFrom="paragraph">
                  <wp:posOffset>156845</wp:posOffset>
                </wp:positionV>
                <wp:extent cx="431800" cy="371475"/>
                <wp:effectExtent l="0" t="0" r="0" b="0"/>
                <wp:wrapNone/>
                <wp:docPr id="1109" name="Text Box 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00" cy="371475"/>
                        </a:xfrm>
                        <a:prstGeom prst="rect"/>
                        <a:ln>
                          <a:noFill/>
                        </a:ln>
                      </wps:spPr>
                      <wps:txbx id="1109">
                        <w:txbxContent>
                          <w:p>
                            <w:pPr>
                              <w:pStyle w:val="style0"/>
                              <w:rPr>
                                <w:rFonts w:ascii="Times New Roman" w:cs="Times New Roman" w:hAnsi="Times New Roman"/>
                              </w:rPr>
                            </w:pPr>
                            <w:r>
                              <w:rPr>
                                <w:rFonts w:ascii="Times New Roman" w:cs="Times New Roman" w:hAnsi="Times New Roman"/>
                              </w:rPr>
                              <w:t>No</w:t>
                            </w:r>
                          </w:p>
                        </w:txbxContent>
                      </wps:txbx>
                      <wps:bodyPr lIns="91440" rIns="91440" tIns="45720" bIns="45720" vert="horz" anchor="t" wrap="square">
                        <a:prstTxWarp prst="textNoShape"/>
                        <a:noAutofit/>
                      </wps:bodyPr>
                    </wps:wsp>
                  </a:graphicData>
                </a:graphic>
              </wp:anchor>
            </w:drawing>
          </mc:Choice>
          <mc:Fallback>
            <w:pict>
              <v:rect id="1109" filled="f" stroked="f" style="position:absolute;margin-left:186.22pt;margin-top:12.35pt;width:34.0pt;height:29.25pt;z-index:28;mso-position-horizontal-relative:text;mso-position-vertical-relative:text;mso-width-relative:page;mso-height-relative:page;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No</w:t>
                      </w:r>
                    </w:p>
                  </w:txbxContent>
                </v:textbox>
              </v:rect>
            </w:pict>
          </mc:Fallback>
        </mc:AlternateContent>
      </w:r>
      <w:r>
        <w:rPr>
          <w:rFonts w:ascii="Times New Roman" w:cs="Times New Roman" w:hAnsi="Times New Roman"/>
          <w:noProof/>
          <w:sz w:val="24"/>
          <w:lang w:val="en-US"/>
        </w:rPr>
        <mc:AlternateContent>
          <mc:Choice Requires="wps">
            <w:drawing>
              <wp:anchor distT="0" distB="0" distL="0" distR="0" simplePos="false" relativeHeight="30" behindDoc="false" locked="false" layoutInCell="true" allowOverlap="true">
                <wp:simplePos x="0" y="0"/>
                <wp:positionH relativeFrom="column">
                  <wp:posOffset>4609726</wp:posOffset>
                </wp:positionH>
                <wp:positionV relativeFrom="paragraph">
                  <wp:posOffset>163830</wp:posOffset>
                </wp:positionV>
                <wp:extent cx="592454" cy="393065"/>
                <wp:effectExtent l="0" t="0" r="0" b="6985"/>
                <wp:wrapNone/>
                <wp:docPr id="1110" name="Text Box 2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2454" cy="393065"/>
                        </a:xfrm>
                        <a:prstGeom prst="rect"/>
                        <a:ln>
                          <a:noFill/>
                        </a:ln>
                      </wps:spPr>
                      <wps:txbx id="1110">
                        <w:txbxContent>
                          <w:p>
                            <w:pPr>
                              <w:pStyle w:val="style0"/>
                              <w:rPr>
                                <w:rFonts w:ascii="Times New Roman" w:cs="Times New Roman" w:hAnsi="Times New Roman"/>
                              </w:rPr>
                            </w:pPr>
                            <w:r>
                              <w:rPr>
                                <w:rFonts w:ascii="Times New Roman" w:cs="Times New Roman" w:hAnsi="Times New Roman"/>
                              </w:rPr>
                              <w:t>No</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110" filled="f" stroked="f" style="position:absolute;margin-left:362.97pt;margin-top:12.9pt;width:46.65pt;height:30.95pt;z-index:30;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No</w:t>
                      </w:r>
                    </w:p>
                  </w:txbxContent>
                </v:textbox>
              </v:rect>
            </w:pict>
          </mc:Fallback>
        </mc:AlternateContent>
      </w:r>
      <w:r>
        <w:rPr>
          <w:rFonts w:ascii="Times New Roman" w:cs="Times New Roman" w:hAnsi="Times New Roman"/>
          <w:noProof/>
          <w:sz w:val="24"/>
          <w:lang w:val="en-US"/>
        </w:rPr>
        <mc:AlternateContent>
          <mc:Choice Requires="wps">
            <w:drawing>
              <wp:anchor distT="0" distB="0" distL="0" distR="0" simplePos="false" relativeHeight="29" behindDoc="false" locked="false" layoutInCell="true" allowOverlap="true">
                <wp:simplePos x="0" y="0"/>
                <wp:positionH relativeFrom="column">
                  <wp:posOffset>3012179</wp:posOffset>
                </wp:positionH>
                <wp:positionV relativeFrom="paragraph">
                  <wp:posOffset>142240</wp:posOffset>
                </wp:positionV>
                <wp:extent cx="431800" cy="371475"/>
                <wp:effectExtent l="0" t="0" r="0" b="0"/>
                <wp:wrapNone/>
                <wp:docPr id="1111" name="Text Box 2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00" cy="371475"/>
                        </a:xfrm>
                        <a:prstGeom prst="rect"/>
                        <a:ln>
                          <a:noFill/>
                        </a:ln>
                      </wps:spPr>
                      <wps:txbx id="1111">
                        <w:txbxContent>
                          <w:p>
                            <w:pPr>
                              <w:pStyle w:val="style0"/>
                              <w:rPr>
                                <w:rFonts w:ascii="Times New Roman" w:cs="Times New Roman" w:hAnsi="Times New Roman"/>
                              </w:rPr>
                            </w:pPr>
                            <w:r>
                              <w:rPr>
                                <w:rFonts w:ascii="Times New Roman" w:cs="Times New Roman" w:hAnsi="Times New Roman"/>
                              </w:rPr>
                              <w:t>Yes</w:t>
                            </w:r>
                          </w:p>
                        </w:txbxContent>
                      </wps:txbx>
                      <wps:bodyPr lIns="91440" rIns="91440" tIns="45720" bIns="45720" vert="horz" anchor="t" wrap="square">
                        <a:prstTxWarp prst="textNoShape"/>
                        <a:noAutofit/>
                      </wps:bodyPr>
                    </wps:wsp>
                  </a:graphicData>
                </a:graphic>
              </wp:anchor>
            </w:drawing>
          </mc:Choice>
          <mc:Fallback>
            <w:pict>
              <v:rect id="1111" filled="f" stroked="f" style="position:absolute;margin-left:237.18pt;margin-top:11.2pt;width:34.0pt;height:29.25pt;z-index:29;mso-position-horizontal-relative:text;mso-position-vertical-relative:text;mso-width-relative:page;mso-height-relative:page;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Yes</w:t>
                      </w:r>
                    </w:p>
                  </w:txbxContent>
                </v:textbox>
              </v:rect>
            </w:pict>
          </mc:Fallback>
        </mc:AlternateContent>
      </w:r>
      <w:r>
        <w:rPr>
          <w:b/>
          <w:noProof/>
          <w:lang w:val="en-US"/>
        </w:rPr>
        <mc:AlternateContent>
          <mc:Choice Requires="wps">
            <w:drawing>
              <wp:anchor distT="0" distB="0" distL="0" distR="0" simplePos="false" relativeHeight="22" behindDoc="false" locked="false" layoutInCell="true" allowOverlap="true">
                <wp:simplePos x="0" y="0"/>
                <wp:positionH relativeFrom="column">
                  <wp:posOffset>3342004</wp:posOffset>
                </wp:positionH>
                <wp:positionV relativeFrom="paragraph">
                  <wp:posOffset>0</wp:posOffset>
                </wp:positionV>
                <wp:extent cx="97154" cy="0"/>
                <wp:effectExtent l="0" t="0" r="17145" b="19050"/>
                <wp:wrapNone/>
                <wp:docPr id="1112" name="Straight Connector 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97154"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12" filled="f" stroked="t" from="263.14993pt,0.0pt" to="270.79987pt,0.0pt" style="position:absolute;z-index:22;mso-position-horizontal-relative:text;mso-position-vertical-relative:text;mso-width-percent:0;mso-height-percent:0;mso-width-relative:margin;mso-height-relative:margin;mso-wrap-distance-left:0.0pt;mso-wrap-distance-right:0.0pt;visibility:visible;flip:y;">
                <v:fill/>
              </v:line>
            </w:pict>
          </mc:Fallback>
        </mc:AlternateContent>
      </w:r>
      <w:r>
        <w:rPr>
          <w:rFonts w:ascii="Times New Roman" w:cs="Times New Roman" w:hAnsi="Times New Roman"/>
          <w:noProof/>
          <w:sz w:val="24"/>
          <w:lang w:val="en-US"/>
        </w:rPr>
        <mc:AlternateContent>
          <mc:Choice Requires="wps">
            <w:drawing>
              <wp:anchor distT="0" distB="0" distL="0" distR="0" simplePos="false" relativeHeight="27" behindDoc="false" locked="false" layoutInCell="true" allowOverlap="true">
                <wp:simplePos x="0" y="0"/>
                <wp:positionH relativeFrom="column">
                  <wp:posOffset>825443</wp:posOffset>
                </wp:positionH>
                <wp:positionV relativeFrom="paragraph">
                  <wp:posOffset>177858</wp:posOffset>
                </wp:positionV>
                <wp:extent cx="431800" cy="371475"/>
                <wp:effectExtent l="0" t="0" r="0" b="0"/>
                <wp:wrapNone/>
                <wp:docPr id="1113" name="Text Box 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00" cy="371475"/>
                        </a:xfrm>
                        <a:prstGeom prst="rect"/>
                        <a:ln>
                          <a:noFill/>
                        </a:ln>
                      </wps:spPr>
                      <wps:txbx id="1113">
                        <w:txbxContent>
                          <w:p>
                            <w:pPr>
                              <w:pStyle w:val="style0"/>
                              <w:rPr>
                                <w:rFonts w:ascii="Times New Roman" w:cs="Times New Roman" w:hAnsi="Times New Roman"/>
                              </w:rPr>
                            </w:pPr>
                            <w:r>
                              <w:rPr>
                                <w:rFonts w:ascii="Times New Roman" w:cs="Times New Roman" w:hAnsi="Times New Roman"/>
                              </w:rPr>
                              <w:t>Yes</w:t>
                            </w:r>
                          </w:p>
                        </w:txbxContent>
                      </wps:txbx>
                      <wps:bodyPr lIns="91440" rIns="91440" tIns="45720" bIns="45720" vert="horz" anchor="t" wrap="square">
                        <a:prstTxWarp prst="textNoShape"/>
                        <a:noAutofit/>
                      </wps:bodyPr>
                    </wps:wsp>
                  </a:graphicData>
                </a:graphic>
              </wp:anchor>
            </w:drawing>
          </mc:Choice>
          <mc:Fallback>
            <w:pict>
              <v:rect id="1113" filled="f" stroked="f" style="position:absolute;margin-left:65.0pt;margin-top:14.0pt;width:34.0pt;height:29.25pt;z-index:27;mso-position-horizontal-relative:text;mso-position-vertical-relative:text;mso-width-relative:page;mso-height-relative:page;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Yes</w:t>
                      </w:r>
                    </w:p>
                  </w:txbxContent>
                </v:textbox>
              </v:rect>
            </w:pict>
          </mc:Fallback>
        </mc:AlternateContent>
      </w:r>
      <w:r>
        <w:rPr>
          <w:b/>
          <w:noProof/>
          <w:lang w:val="en-US"/>
        </w:rPr>
        <mc:AlternateContent>
          <mc:Choice Requires="wps">
            <w:drawing>
              <wp:anchor distT="0" distB="0" distL="0" distR="0" simplePos="false" relativeHeight="11" behindDoc="false" locked="false" layoutInCell="true" allowOverlap="true">
                <wp:simplePos x="0" y="0"/>
                <wp:positionH relativeFrom="column">
                  <wp:posOffset>2304502</wp:posOffset>
                </wp:positionH>
                <wp:positionV relativeFrom="paragraph">
                  <wp:posOffset>-3175</wp:posOffset>
                </wp:positionV>
                <wp:extent cx="118745" cy="0"/>
                <wp:effectExtent l="0" t="0" r="14605" b="19050"/>
                <wp:wrapNone/>
                <wp:docPr id="1114" name="Straight Connector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8745"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14" filled="f" stroked="t" from="181.45685pt,-0.25pt" to="190.80685pt,-0.25pt" style="position:absolute;z-index:11;mso-position-horizontal-relative:text;mso-position-vertical-relative:text;mso-width-percent:0;mso-height-percent:0;mso-width-relative:margin;mso-height-relative:margin;mso-wrap-distance-left:0.0pt;mso-wrap-distance-right:0.0pt;visibility:visible;">
                <v:fill/>
              </v:line>
            </w:pict>
          </mc:Fallback>
        </mc:AlternateContent>
      </w:r>
      <w:r>
        <w:rPr>
          <w:b/>
          <w:noProof/>
          <w:lang w:val="en-US"/>
        </w:rPr>
        <mc:AlternateContent>
          <mc:Choice Requires="wps">
            <w:drawing>
              <wp:anchor distT="0" distB="0" distL="0" distR="0" simplePos="false" relativeHeight="12" behindDoc="false" locked="false" layoutInCell="true" allowOverlap="true">
                <wp:simplePos x="0" y="0"/>
                <wp:positionH relativeFrom="column">
                  <wp:posOffset>4120763</wp:posOffset>
                </wp:positionH>
                <wp:positionV relativeFrom="paragraph">
                  <wp:posOffset>1574</wp:posOffset>
                </wp:positionV>
                <wp:extent cx="74543" cy="0"/>
                <wp:effectExtent l="0" t="0" r="20955" b="19050"/>
                <wp:wrapNone/>
                <wp:docPr id="1115" name="Straight Connector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543"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15" filled="f" stroked="t" from="324.46954pt,0.12393701pt" to="330.33908pt,0.12393701pt" style="position:absolute;z-index:12;mso-position-horizontal-relative:text;mso-position-vertical-relative:text;mso-width-percent:0;mso-height-percent:0;mso-width-relative:margin;mso-height-relative:margin;mso-wrap-distance-left:0.0pt;mso-wrap-distance-right:0.0pt;visibility:visible;">
                <v:fill/>
              </v:line>
            </w:pict>
          </mc:Fallback>
        </mc:AlternateContent>
      </w:r>
    </w:p>
    <w:p>
      <w:pPr>
        <w:pStyle w:val="style0"/>
        <w:spacing w:after="0"/>
        <w:rPr>
          <w:b/>
        </w:rPr>
      </w:pPr>
    </w:p>
    <w:p>
      <w:pPr>
        <w:pStyle w:val="style0"/>
        <w:spacing w:after="0"/>
        <w:ind w:right="-1"/>
        <w:rPr/>
      </w:pPr>
    </w:p>
    <w:p>
      <w:pPr>
        <w:pStyle w:val="style0"/>
        <w:spacing w:after="0"/>
        <w:rPr/>
      </w:pPr>
    </w:p>
    <w:p>
      <w:pPr>
        <w:pStyle w:val="style0"/>
        <w:spacing w:after="0"/>
        <w:rPr/>
      </w:pPr>
      <w:r>
        <w:rPr>
          <w:noProof/>
          <w:lang w:val="en-US"/>
        </w:rPr>
        <mc:AlternateContent>
          <mc:Choice Requires="wps">
            <w:drawing>
              <wp:anchor distT="0" distB="0" distL="0" distR="0" simplePos="false" relativeHeight="36" behindDoc="false" locked="false" layoutInCell="true" allowOverlap="true">
                <wp:simplePos x="0" y="0"/>
                <wp:positionH relativeFrom="column">
                  <wp:posOffset>454025</wp:posOffset>
                </wp:positionH>
                <wp:positionV relativeFrom="paragraph">
                  <wp:posOffset>167727</wp:posOffset>
                </wp:positionV>
                <wp:extent cx="1382395" cy="497840"/>
                <wp:effectExtent l="0" t="0" r="0" b="0"/>
                <wp:wrapNone/>
                <wp:docPr id="1116" name="Text Box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82395" cy="497840"/>
                        </a:xfrm>
                        <a:prstGeom prst="rect"/>
                        <a:ln>
                          <a:noFill/>
                        </a:ln>
                      </wps:spPr>
                      <wps:txbx id="1116">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Is</w:t>
                            </w:r>
                          </w:p>
                          <w:p>
                            <w:pPr>
                              <w:pStyle w:val="style0"/>
                              <w:spacing w:after="0" w:lineRule="auto" w:line="240"/>
                              <w:jc w:val="center"/>
                              <w:rPr>
                                <w:rFonts w:ascii="Times New Roman" w:cs="Times New Roman" w:hAnsi="Times New Roman"/>
                                <w:sz w:val="18"/>
                              </w:rPr>
                            </w:pPr>
                            <w:r>
                              <w:rPr>
                                <w:rFonts w:ascii="Times New Roman" w:cs="Times New Roman" w:hAnsi="Times New Roman"/>
                                <w:i/>
                                <w:sz w:val="18"/>
                              </w:rPr>
                              <w:t>p</w:t>
                            </w:r>
                            <w:r>
                              <w:rPr>
                                <w:rFonts w:ascii="Times New Roman" w:cs="Times New Roman" w:hAnsi="Times New Roman"/>
                                <w:sz w:val="18"/>
                                <w:vertAlign w:val="subscript"/>
                              </w:rPr>
                              <w:t xml:space="preserve">1 </w:t>
                            </w:r>
                            <w:r>
                              <w:rPr>
                                <w:rFonts w:ascii="Times New Roman" w:cs="Times New Roman" w:hAnsi="Times New Roman"/>
                                <w:sz w:val="18"/>
                                <w:vertAlign w:val="superscript"/>
                              </w:rPr>
                              <w:t>.</w:t>
                            </w:r>
                            <w:r>
                              <w:rPr>
                                <w:rFonts w:ascii="Times New Roman" w:cs="Times New Roman" w:hAnsi="Times New Roman"/>
                                <w:sz w:val="18"/>
                                <w:vertAlign w:val="subscript"/>
                              </w:rPr>
                              <w:t xml:space="preserve"> </w:t>
                            </w:r>
                            <w:r>
                              <w:rPr>
                                <w:rFonts w:ascii="Times New Roman" w:cs="Times New Roman" w:hAnsi="Times New Roman"/>
                                <w:i/>
                                <w:sz w:val="18"/>
                              </w:rPr>
                              <w:t xml:space="preserve"> </w:t>
                            </w:r>
                            <w:r>
                              <w:rPr>
                                <w:rFonts w:ascii="Times New Roman" w:cs="Times New Roman" w:hAnsi="Times New Roman"/>
                                <w:i/>
                                <w:sz w:val="18"/>
                              </w:rPr>
                              <w:t>p</w:t>
                            </w:r>
                            <w:r>
                              <w:rPr>
                                <w:rFonts w:ascii="Times New Roman" w:cs="Times New Roman" w:hAnsi="Times New Roman"/>
                                <w:sz w:val="18"/>
                                <w:vertAlign w:val="subscript"/>
                              </w:rPr>
                              <w:t xml:space="preserve">2 </w:t>
                            </w:r>
                            <w:r>
                              <w:rPr>
                                <w:rFonts w:ascii="Times New Roman" w:cs="Times New Roman" w:hAnsi="Times New Roman"/>
                                <w:sz w:val="18"/>
                                <w:vertAlign w:val="superscript"/>
                              </w:rPr>
                              <w:t>.</w:t>
                            </w:r>
                            <w:r>
                              <w:rPr>
                                <w:rFonts w:ascii="Times New Roman" w:cs="Times New Roman" w:hAnsi="Times New Roman"/>
                                <w:sz w:val="18"/>
                              </w:rPr>
                              <w:t xml:space="preserve"> </w:t>
                            </w:r>
                            <w:r>
                              <w:rPr>
                                <w:rFonts w:ascii="Times New Roman" w:cs="Times New Roman" w:hAnsi="Times New Roman"/>
                                <w:i/>
                                <w:sz w:val="18"/>
                              </w:rPr>
                              <w:t>p</w:t>
                            </w:r>
                            <w:r>
                              <w:rPr>
                                <w:rFonts w:ascii="Times New Roman" w:cs="Times New Roman" w:hAnsi="Times New Roman"/>
                                <w:sz w:val="18"/>
                                <w:vertAlign w:val="subscript"/>
                              </w:rPr>
                              <w:t>3</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116" filled="f" stroked="f" style="position:absolute;margin-left:35.75pt;margin-top:13.21pt;width:108.85pt;height:39.2pt;z-index:36;mso-position-horizontal-relative:text;mso-position-vertical-relative:text;mso-height-percent:0;mso-width-relative:page;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8"/>
                        </w:rPr>
                      </w:pPr>
                      <w:r>
                        <w:rPr>
                          <w:rFonts w:ascii="Times New Roman" w:cs="Times New Roman" w:hAnsi="Times New Roman"/>
                          <w:sz w:val="18"/>
                        </w:rPr>
                        <w:t>Is</w:t>
                      </w:r>
                    </w:p>
                    <w:p>
                      <w:pPr>
                        <w:pStyle w:val="style0"/>
                        <w:spacing w:after="0" w:lineRule="auto" w:line="240"/>
                        <w:jc w:val="center"/>
                        <w:rPr>
                          <w:rFonts w:ascii="Times New Roman" w:cs="Times New Roman" w:hAnsi="Times New Roman"/>
                          <w:sz w:val="18"/>
                        </w:rPr>
                      </w:pPr>
                      <w:r>
                        <w:rPr>
                          <w:rFonts w:ascii="Times New Roman" w:cs="Times New Roman" w:hAnsi="Times New Roman"/>
                          <w:i/>
                          <w:sz w:val="18"/>
                        </w:rPr>
                        <w:t>p</w:t>
                      </w:r>
                      <w:r>
                        <w:rPr>
                          <w:rFonts w:ascii="Times New Roman" w:cs="Times New Roman" w:hAnsi="Times New Roman"/>
                          <w:sz w:val="18"/>
                          <w:vertAlign w:val="subscript"/>
                        </w:rPr>
                        <w:t xml:space="preserve">1 </w:t>
                      </w:r>
                      <w:r>
                        <w:rPr>
                          <w:rFonts w:ascii="Times New Roman" w:cs="Times New Roman" w:hAnsi="Times New Roman"/>
                          <w:sz w:val="18"/>
                          <w:vertAlign w:val="superscript"/>
                        </w:rPr>
                        <w:t>.</w:t>
                      </w:r>
                      <w:r>
                        <w:rPr>
                          <w:rFonts w:ascii="Times New Roman" w:cs="Times New Roman" w:hAnsi="Times New Roman"/>
                          <w:sz w:val="18"/>
                          <w:vertAlign w:val="subscript"/>
                        </w:rPr>
                        <w:t xml:space="preserve"> </w:t>
                      </w:r>
                      <w:r>
                        <w:rPr>
                          <w:rFonts w:ascii="Times New Roman" w:cs="Times New Roman" w:hAnsi="Times New Roman"/>
                          <w:i/>
                          <w:sz w:val="18"/>
                        </w:rPr>
                        <w:t xml:space="preserve"> </w:t>
                      </w:r>
                      <w:r>
                        <w:rPr>
                          <w:rFonts w:ascii="Times New Roman" w:cs="Times New Roman" w:hAnsi="Times New Roman"/>
                          <w:i/>
                          <w:sz w:val="18"/>
                        </w:rPr>
                        <w:t>p</w:t>
                      </w:r>
                      <w:r>
                        <w:rPr>
                          <w:rFonts w:ascii="Times New Roman" w:cs="Times New Roman" w:hAnsi="Times New Roman"/>
                          <w:sz w:val="18"/>
                          <w:vertAlign w:val="subscript"/>
                        </w:rPr>
                        <w:t xml:space="preserve">2 </w:t>
                      </w:r>
                      <w:r>
                        <w:rPr>
                          <w:rFonts w:ascii="Times New Roman" w:cs="Times New Roman" w:hAnsi="Times New Roman"/>
                          <w:sz w:val="18"/>
                          <w:vertAlign w:val="superscript"/>
                        </w:rPr>
                        <w:t>.</w:t>
                      </w:r>
                      <w:r>
                        <w:rPr>
                          <w:rFonts w:ascii="Times New Roman" w:cs="Times New Roman" w:hAnsi="Times New Roman"/>
                          <w:sz w:val="18"/>
                        </w:rPr>
                        <w:t xml:space="preserve"> </w:t>
                      </w:r>
                      <w:r>
                        <w:rPr>
                          <w:rFonts w:ascii="Times New Roman" w:cs="Times New Roman" w:hAnsi="Times New Roman"/>
                          <w:i/>
                          <w:sz w:val="18"/>
                        </w:rPr>
                        <w:t>p</w:t>
                      </w:r>
                      <w:r>
                        <w:rPr>
                          <w:rFonts w:ascii="Times New Roman" w:cs="Times New Roman" w:hAnsi="Times New Roman"/>
                          <w:sz w:val="18"/>
                          <w:vertAlign w:val="subscript"/>
                        </w:rPr>
                        <w:t>3</w:t>
                      </w:r>
                    </w:p>
                    <w:p>
                      <w:pPr>
                        <w:pStyle w:val="style0"/>
                        <w:spacing w:after="0" w:lineRule="auto" w:line="240"/>
                        <w:jc w:val="center"/>
                        <w:rPr>
                          <w:rFonts w:ascii="Times New Roman" w:cs="Times New Roman" w:hAnsi="Times New Roman"/>
                          <w:sz w:val="18"/>
                        </w:rPr>
                      </w:pPr>
                      <w:r>
                        <w:rPr>
                          <w:rFonts w:ascii="Times New Roman" w:cs="Times New Roman" w:hAnsi="Times New Roman"/>
                          <w:sz w:val="18"/>
                        </w:rPr>
                        <w:t>Significant?</w:t>
                      </w:r>
                    </w:p>
                  </w:txbxContent>
                </v:textbox>
              </v:rect>
            </w:pict>
          </mc:Fallback>
        </mc:AlternateContent>
      </w:r>
    </w:p>
    <w:p>
      <w:pPr>
        <w:pStyle w:val="style0"/>
        <w:spacing w:after="0"/>
        <w:rPr/>
      </w:pPr>
      <w:r>
        <w:rPr>
          <w:noProof/>
          <w:lang w:val="en-US"/>
        </w:rPr>
        <mc:AlternateContent>
          <mc:Choice Requires="wps">
            <w:drawing>
              <wp:anchor distT="0" distB="0" distL="0" distR="0" simplePos="false" relativeHeight="18" behindDoc="false" locked="false" layoutInCell="true" allowOverlap="true">
                <wp:simplePos x="0" y="0"/>
                <wp:positionH relativeFrom="column">
                  <wp:posOffset>592455</wp:posOffset>
                </wp:positionH>
                <wp:positionV relativeFrom="paragraph">
                  <wp:posOffset>42718</wp:posOffset>
                </wp:positionV>
                <wp:extent cx="1100159" cy="442291"/>
                <wp:effectExtent l="0" t="0" r="0" b="0"/>
                <wp:wrapNone/>
                <wp:docPr id="1117" name="Text Box 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00159" cy="442291"/>
                        </a:xfrm>
                        <a:prstGeom prst="rect"/>
                        <a:ln>
                          <a:noFill/>
                        </a:ln>
                      </wps:spPr>
                      <wps:txbx id="1117">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1.</w:t>
                            </w:r>
                            <w:r>
                              <w:rPr>
                                <w:rFonts w:ascii="Times New Roman" w:cs="Times New Roman" w:hAnsi="Times New Roman"/>
                                <w:sz w:val="16"/>
                              </w:rPr>
                              <w:t xml:space="preserve"> P</w:t>
                            </w:r>
                            <w:r>
                              <w:rPr>
                                <w:rFonts w:ascii="Times New Roman" w:cs="Times New Roman" w:hAnsi="Times New Roman"/>
                                <w:i/>
                                <w:sz w:val="16"/>
                                <w:vertAlign w:val="subscript"/>
                              </w:rPr>
                              <w:t>2.</w:t>
                            </w:r>
                            <w:r>
                              <w:rPr>
                                <w:rFonts w:ascii="Times New Roman" w:cs="Times New Roman" w:hAnsi="Times New Roman"/>
                                <w:sz w:val="16"/>
                              </w:rPr>
                              <w:t xml:space="preserve"> P</w:t>
                            </w:r>
                            <w:r>
                              <w:rPr>
                                <w:rFonts w:ascii="Times New Roman" w:cs="Times New Roman" w:hAnsi="Times New Roman"/>
                                <w:i/>
                                <w:sz w:val="16"/>
                                <w:vertAlign w:val="subscript"/>
                              </w:rPr>
                              <w:t>3</w:t>
                            </w:r>
                          </w:p>
                          <w:p>
                            <w:pPr>
                              <w:pStyle w:val="style0"/>
                              <w:jc w:val="center"/>
                              <w:rPr>
                                <w:rFonts w:ascii="Times New Roman" w:cs="Times New Roman" w:hAnsi="Times New Roman"/>
                                <w:sz w:val="16"/>
                              </w:rPr>
                            </w:pPr>
                            <w:r>
                              <w:rPr>
                                <w:rFonts w:ascii="Times New Roman" w:cs="Times New Roman" w:hAnsi="Times New Roman"/>
                                <w:sz w:val="16"/>
                              </w:rPr>
                              <w:t>Positive?</w:t>
                            </w:r>
                          </w:p>
                          <w:p>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117" filled="f" stroked="f" style="position:absolute;margin-left:46.65pt;margin-top:3.36pt;width:86.63pt;height:34.83pt;z-index:18;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spacing w:after="0" w:lineRule="auto" w:line="240"/>
                        <w:jc w:val="center"/>
                        <w:rPr>
                          <w:rFonts w:ascii="Times New Roman" w:cs="Times New Roman" w:hAnsi="Times New Roman"/>
                          <w:sz w:val="16"/>
                        </w:rPr>
                      </w:pPr>
                      <w:r>
                        <w:rPr>
                          <w:rFonts w:ascii="Times New Roman" w:cs="Times New Roman" w:hAnsi="Times New Roman"/>
                          <w:sz w:val="16"/>
                        </w:rPr>
                        <w:t xml:space="preserve">Is </w:t>
                      </w:r>
                    </w:p>
                    <w:p>
                      <w:pPr>
                        <w:pStyle w:val="style0"/>
                        <w:spacing w:after="0" w:lineRule="auto" w:line="240"/>
                        <w:jc w:val="center"/>
                        <w:rPr>
                          <w:rFonts w:ascii="Times New Roman" w:cs="Times New Roman" w:hAnsi="Times New Roman"/>
                          <w:sz w:val="16"/>
                        </w:rPr>
                      </w:pPr>
                      <w:r>
                        <w:rPr>
                          <w:rFonts w:ascii="Times New Roman" w:cs="Times New Roman" w:hAnsi="Times New Roman"/>
                          <w:sz w:val="16"/>
                        </w:rPr>
                        <w:t>P</w:t>
                      </w:r>
                      <w:r>
                        <w:rPr>
                          <w:rFonts w:ascii="Times New Roman" w:cs="Times New Roman" w:hAnsi="Times New Roman"/>
                          <w:i/>
                          <w:sz w:val="16"/>
                          <w:vertAlign w:val="subscript"/>
                        </w:rPr>
                        <w:t>1.</w:t>
                      </w:r>
                      <w:r>
                        <w:rPr>
                          <w:rFonts w:ascii="Times New Roman" w:cs="Times New Roman" w:hAnsi="Times New Roman"/>
                          <w:sz w:val="16"/>
                        </w:rPr>
                        <w:t xml:space="preserve"> P</w:t>
                      </w:r>
                      <w:r>
                        <w:rPr>
                          <w:rFonts w:ascii="Times New Roman" w:cs="Times New Roman" w:hAnsi="Times New Roman"/>
                          <w:i/>
                          <w:sz w:val="16"/>
                          <w:vertAlign w:val="subscript"/>
                        </w:rPr>
                        <w:t>2.</w:t>
                      </w:r>
                      <w:r>
                        <w:rPr>
                          <w:rFonts w:ascii="Times New Roman" w:cs="Times New Roman" w:hAnsi="Times New Roman"/>
                          <w:sz w:val="16"/>
                        </w:rPr>
                        <w:t xml:space="preserve"> P</w:t>
                      </w:r>
                      <w:r>
                        <w:rPr>
                          <w:rFonts w:ascii="Times New Roman" w:cs="Times New Roman" w:hAnsi="Times New Roman"/>
                          <w:i/>
                          <w:sz w:val="16"/>
                          <w:vertAlign w:val="subscript"/>
                        </w:rPr>
                        <w:t>3</w:t>
                      </w:r>
                    </w:p>
                    <w:p>
                      <w:pPr>
                        <w:pStyle w:val="style0"/>
                        <w:jc w:val="center"/>
                        <w:rPr>
                          <w:rFonts w:ascii="Times New Roman" w:cs="Times New Roman" w:hAnsi="Times New Roman"/>
                          <w:sz w:val="16"/>
                        </w:rPr>
                      </w:pPr>
                      <w:r>
                        <w:rPr>
                          <w:rFonts w:ascii="Times New Roman" w:cs="Times New Roman" w:hAnsi="Times New Roman"/>
                          <w:sz w:val="16"/>
                        </w:rPr>
                        <w:t>Positive?</w:t>
                      </w:r>
                    </w:p>
                    <w:p>
                      <w:pPr>
                        <w:pStyle w:val="style0"/>
                        <w:rPr/>
                      </w:pPr>
                    </w:p>
                  </w:txbxContent>
                </v:textbox>
              </v:rect>
            </w:pict>
          </mc:Fallback>
        </mc:AlternateContent>
      </w:r>
    </w:p>
    <w:p>
      <w:pPr>
        <w:pStyle w:val="style0"/>
        <w:spacing w:after="0"/>
        <w:rPr/>
      </w:pPr>
      <w:r>
        <w:rPr>
          <w:rFonts w:ascii="Times New Roman" w:cs="Times New Roman" w:hAnsi="Times New Roman"/>
          <w:noProof/>
          <w:sz w:val="24"/>
          <w:lang w:val="en-US"/>
        </w:rPr>
        <mc:AlternateContent>
          <mc:Choice Requires="wps">
            <w:drawing>
              <wp:anchor distT="0" distB="0" distL="0" distR="0" simplePos="false" relativeHeight="32" behindDoc="false" locked="false" layoutInCell="true" allowOverlap="true">
                <wp:simplePos x="0" y="0"/>
                <wp:positionH relativeFrom="column">
                  <wp:posOffset>1714673</wp:posOffset>
                </wp:positionH>
                <wp:positionV relativeFrom="paragraph">
                  <wp:posOffset>165735</wp:posOffset>
                </wp:positionV>
                <wp:extent cx="431800" cy="371475"/>
                <wp:effectExtent l="0" t="0" r="0" b="0"/>
                <wp:wrapNone/>
                <wp:docPr id="1118" name="Text Box 2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00" cy="371475"/>
                        </a:xfrm>
                        <a:prstGeom prst="rect"/>
                        <a:ln>
                          <a:noFill/>
                        </a:ln>
                      </wps:spPr>
                      <wps:txbx id="1118">
                        <w:txbxContent>
                          <w:p>
                            <w:pPr>
                              <w:pStyle w:val="style0"/>
                              <w:rPr>
                                <w:rFonts w:ascii="Times New Roman" w:cs="Times New Roman" w:hAnsi="Times New Roman"/>
                              </w:rPr>
                            </w:pPr>
                            <w:r>
                              <w:rPr>
                                <w:rFonts w:ascii="Times New Roman" w:cs="Times New Roman" w:hAnsi="Times New Roman"/>
                              </w:rPr>
                              <w:t>No</w:t>
                            </w:r>
                          </w:p>
                        </w:txbxContent>
                      </wps:txbx>
                      <wps:bodyPr lIns="91440" rIns="91440" tIns="45720" bIns="45720" vert="horz" anchor="t" wrap="square">
                        <a:prstTxWarp prst="textNoShape"/>
                        <a:noAutofit/>
                      </wps:bodyPr>
                    </wps:wsp>
                  </a:graphicData>
                </a:graphic>
              </wp:anchor>
            </w:drawing>
          </mc:Choice>
          <mc:Fallback>
            <w:pict>
              <v:rect id="1118" filled="f" stroked="f" style="position:absolute;margin-left:135.01pt;margin-top:13.05pt;width:34.0pt;height:29.25pt;z-index:32;mso-position-horizontal-relative:text;mso-position-vertical-relative:text;mso-width-relative:page;mso-height-relative:page;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No</w:t>
                      </w:r>
                    </w:p>
                  </w:txbxContent>
                </v:textbox>
              </v:rect>
            </w:pict>
          </mc:Fallback>
        </mc:AlternateContent>
      </w:r>
      <w:r>
        <w:rPr>
          <w:b/>
          <w:noProof/>
          <w:lang w:val="en-US"/>
        </w:rPr>
        <mc:AlternateContent>
          <mc:Choice Requires="wps">
            <w:drawing>
              <wp:anchor distT="0" distB="0" distL="0" distR="0" simplePos="false" relativeHeight="15" behindDoc="false" locked="false" layoutInCell="true" allowOverlap="true">
                <wp:simplePos x="0" y="0"/>
                <wp:positionH relativeFrom="column">
                  <wp:posOffset>1704165</wp:posOffset>
                </wp:positionH>
                <wp:positionV relativeFrom="paragraph">
                  <wp:posOffset>70485</wp:posOffset>
                </wp:positionV>
                <wp:extent cx="54610" cy="0"/>
                <wp:effectExtent l="0" t="0" r="21590" b="19050"/>
                <wp:wrapNone/>
                <wp:docPr id="1119" name="Straight Connector 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4610"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19" filled="f" stroked="t" from="134.1863pt,5.55pt" to="138.4863pt,5.55pt" style="position:absolute;z-index:15;mso-position-horizontal-relative:text;mso-position-vertical-relative:text;mso-width-percent:0;mso-height-percent:0;mso-width-relative:margin;mso-height-relative:margin;mso-wrap-distance-left:0.0pt;mso-wrap-distance-right:0.0pt;visibility:visible;flip:y;">
                <v:fill/>
              </v:line>
            </w:pict>
          </mc:Fallback>
        </mc:AlternateContent>
      </w:r>
      <w:r>
        <w:rPr>
          <w:b/>
          <w:noProof/>
          <w:lang w:val="en-US"/>
        </w:rPr>
        <mc:AlternateContent>
          <mc:Choice Requires="wps">
            <w:drawing>
              <wp:anchor distT="0" distB="0" distL="0" distR="0" simplePos="false" relativeHeight="14" behindDoc="false" locked="false" layoutInCell="true" allowOverlap="true">
                <wp:simplePos x="0" y="0"/>
                <wp:positionH relativeFrom="column">
                  <wp:posOffset>525780</wp:posOffset>
                </wp:positionH>
                <wp:positionV relativeFrom="paragraph">
                  <wp:posOffset>74295</wp:posOffset>
                </wp:positionV>
                <wp:extent cx="54609" cy="0"/>
                <wp:effectExtent l="0" t="0" r="21590" b="19050"/>
                <wp:wrapNone/>
                <wp:docPr id="1120" name="Straight Connector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4609" cy="0"/>
                        </a:xfrm>
                        <a:prstGeom prst="line"/>
                        <a:ln cmpd="sng" cap="flat" w="9525">
                          <a:solidFill>
                            <a:srgbClr val="000000"/>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20" filled="f" stroked="t" from="41.399998pt,5.85pt" to="45.69992pt,5.85pt" style="position:absolute;z-index:14;mso-position-horizontal-relative:text;mso-position-vertical-relative:text;mso-width-percent:0;mso-height-percent:0;mso-width-relative:margin;mso-height-relative:margin;mso-wrap-distance-left:0.0pt;mso-wrap-distance-right:0.0pt;visibility:visible;flip:y;">
                <v:fill/>
              </v:line>
            </w:pict>
          </mc:Fallback>
        </mc:AlternateContent>
      </w:r>
      <w:r>
        <w:rPr>
          <w:rFonts w:ascii="Times New Roman" w:cs="Times New Roman" w:hAnsi="Times New Roman"/>
          <w:noProof/>
          <w:sz w:val="24"/>
          <w:lang w:val="en-US"/>
        </w:rPr>
        <mc:AlternateContent>
          <mc:Choice Requires="wps">
            <w:drawing>
              <wp:anchor distT="0" distB="0" distL="0" distR="0" simplePos="false" relativeHeight="31" behindDoc="false" locked="false" layoutInCell="true" allowOverlap="true">
                <wp:simplePos x="0" y="0"/>
                <wp:positionH relativeFrom="column">
                  <wp:posOffset>185208</wp:posOffset>
                </wp:positionH>
                <wp:positionV relativeFrom="paragraph">
                  <wp:posOffset>169545</wp:posOffset>
                </wp:positionV>
                <wp:extent cx="431800" cy="371474"/>
                <wp:effectExtent l="0" t="0" r="0" b="0"/>
                <wp:wrapNone/>
                <wp:docPr id="1121" name="Text Box 2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1800" cy="371474"/>
                        </a:xfrm>
                        <a:prstGeom prst="rect"/>
                        <a:ln>
                          <a:noFill/>
                        </a:ln>
                      </wps:spPr>
                      <wps:txbx id="1121">
                        <w:txbxContent>
                          <w:p>
                            <w:pPr>
                              <w:pStyle w:val="style0"/>
                              <w:rPr>
                                <w:rFonts w:ascii="Times New Roman" w:cs="Times New Roman" w:hAnsi="Times New Roman"/>
                              </w:rPr>
                            </w:pPr>
                            <w:r>
                              <w:rPr>
                                <w:rFonts w:ascii="Times New Roman" w:cs="Times New Roman" w:hAnsi="Times New Roman"/>
                              </w:rPr>
                              <w:t>Yes</w:t>
                            </w:r>
                          </w:p>
                        </w:txbxContent>
                      </wps:txbx>
                      <wps:bodyPr lIns="91440" rIns="91440" tIns="45720" bIns="45720" vert="horz" anchor="t" wrap="square">
                        <a:prstTxWarp prst="textNoShape"/>
                        <a:noAutofit/>
                      </wps:bodyPr>
                    </wps:wsp>
                  </a:graphicData>
                </a:graphic>
              </wp:anchor>
            </w:drawing>
          </mc:Choice>
          <mc:Fallback>
            <w:pict>
              <v:rect id="1121" filled="f" stroked="f" style="position:absolute;margin-left:14.58pt;margin-top:13.35pt;width:34.0pt;height:29.25pt;z-index:31;mso-position-horizontal-relative:text;mso-position-vertical-relative:text;mso-width-relative:page;mso-height-relative:page;mso-wrap-distance-left:0.0pt;mso-wrap-distance-right:0.0pt;visibility:visible;">
                <v:stroke on="f"/>
                <v:fill/>
                <v:textbox inset="7.2pt,3.6pt,7.2pt,3.6pt">
                  <w:txbxContent>
                    <w:p>
                      <w:pPr>
                        <w:pStyle w:val="style0"/>
                        <w:rPr>
                          <w:rFonts w:ascii="Times New Roman" w:cs="Times New Roman" w:hAnsi="Times New Roman"/>
                        </w:rPr>
                      </w:pPr>
                      <w:r>
                        <w:rPr>
                          <w:rFonts w:ascii="Times New Roman" w:cs="Times New Roman" w:hAnsi="Times New Roman"/>
                        </w:rPr>
                        <w:t>Yes</w:t>
                      </w:r>
                    </w:p>
                  </w:txbxContent>
                </v:textbox>
              </v:rect>
            </w:pict>
          </mc:Fallback>
        </mc:AlternateContent>
      </w:r>
    </w:p>
    <w:p>
      <w:pPr>
        <w:pStyle w:val="style0"/>
        <w:spacing w:after="0"/>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0"/>
        <w:spacing w:after="0" w:lineRule="auto" w:line="480"/>
        <w:rPr>
          <w:rFonts w:ascii="Times New Roman" w:cs="Times New Roman" w:eastAsia="宋体" w:hAnsi="Times New Roman"/>
          <w:b/>
          <w:bCs/>
          <w:sz w:val="28"/>
          <w:szCs w:val="28"/>
        </w:rPr>
      </w:pPr>
    </w:p>
    <w:p>
      <w:pPr>
        <w:pStyle w:val="style0"/>
        <w:spacing w:after="0" w:lineRule="auto" w:line="480"/>
        <w:ind w:firstLine="567"/>
        <w:rPr>
          <w:rFonts w:ascii="Times New Roman" w:cs="Times New Roman" w:hAnsi="Times New Roman"/>
          <w:sz w:val="24"/>
        </w:rPr>
      </w:pPr>
    </w:p>
    <w:bookmarkStart w:id="151" w:name="_Toc214992715"/>
    <w:p>
      <w:pPr>
        <w:pStyle w:val="style34"/>
        <w:jc w:val="center"/>
        <w:rPr>
          <w:rFonts w:ascii="Times New Roman" w:cs="Times New Roman" w:hAnsi="Times New Roman"/>
          <w:color w:val="auto"/>
          <w:sz w:val="36"/>
        </w:rPr>
      </w:pPr>
      <w:r>
        <w:rPr>
          <w:rFonts w:ascii="Times New Roman" w:cs="Times New Roman" w:hAnsi="Times New Roman"/>
          <w:color w:val="auto"/>
          <w:sz w:val="24"/>
        </w:rPr>
        <w:t xml:space="preserve">Gambar 3. </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Gambar_3.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1</w:t>
      </w:r>
      <w:r>
        <w:rPr>
          <w:rFonts w:ascii="Times New Roman" w:cs="Times New Roman" w:hAnsi="Times New Roman"/>
          <w:color w:val="auto"/>
          <w:sz w:val="24"/>
        </w:rPr>
        <w:fldChar w:fldCharType="end"/>
      </w:r>
      <w:r>
        <w:rPr>
          <w:rFonts w:ascii="Times New Roman" w:cs="Times New Roman" w:hAnsi="Times New Roman"/>
          <w:color w:val="auto"/>
          <w:sz w:val="24"/>
        </w:rPr>
        <w:t xml:space="preserve"> Prosedur Analisis Mediasi</w:t>
      </w:r>
      <w:bookmarkEnd w:id="151"/>
    </w:p>
    <w:p>
      <w:pPr>
        <w:pStyle w:val="style0"/>
        <w:spacing w:after="0" w:lineRule="auto" w:line="480"/>
        <w:ind w:firstLine="567"/>
        <w:rPr>
          <w:rFonts w:ascii="Times New Roman" w:cs="Times New Roman" w:hAnsi="Times New Roman"/>
          <w:sz w:val="24"/>
        </w:rPr>
      </w:pPr>
      <w:r>
        <w:rPr>
          <w:rFonts w:ascii="Times New Roman" w:cs="Times New Roman" w:hAnsi="Times New Roman"/>
          <w:sz w:val="24"/>
        </w:rPr>
        <w:t xml:space="preserve">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{"citationItems":[{"id":"ITEM-1","itemData":{"DOI":"10.1037/0022-3514.51.6.1173","ISSN":"00223514","PMID":"3806354","abstract":"In this article, we attempt to distinguish between the properties of moderator and mediator variables at a number of levels. First, we seek to make theorists and researchers aware of the importance of not using the terms moderator and mediator interchangeably by carefully elaborating, both conceptually and strategically, the many ways in which moderators and mediators differ. We then go beyond this largely pedagogical function and delineate the conceptual and strategic implications of making use of such distinctions with regard to a wide range of phenomena, including control and stress, attitudes, and personality traits. We also provide a specific compendium of analytic procedures appropriate for making the most effective use of the moderator and mediator distinction, both separately and in terms of a broader causal system that includes both moderators and mediators. © 1986 American Psychological Association.","author":[{"dropping-particle":"","family":"Baron","given":"Reuben M.","non-dropping-particle":"","parse-names":false,"suffix":""},{"dropping-particle":"","family":"Kenny","given":"David A.","non-dropping-particle":"","parse-names":false,"suffix":""}],"container-title":"Journal of Personality and Social Psychology","id":"ITEM-1","issue":"6","issued":{"date-parts":[["1986"]]},"page":"1173-1182","title":"The Moderator-Mediator Variable Distinction in Social Psychological Research. Conceptual, Strategic, and Statistical Considerations","type":"article-journal","volume":"51"},"uris":["http://www.mendeley.com/documents/?uuid=31abb6b6-2de8-4a09-8712-d747d36e9434"]}],"mendeley":{"formattedCitation":"(Baron &amp; Kenny, 1986)","manualFormatting":"Baron &amp; Kenny (1986)","plainTextFormattedCitation":"(Baron &amp; Kenny, 1986)","previouslyFormattedCitation":"(Baron &amp; Kenny, 1986)"},"properties":{"noteIndex":0},"schema":"https://github.com/citation-style-language/schema/raw/master/csl-citation.json"}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Baron &amp; Kenny (1986)</w:t>
      </w:r>
      <w:r>
        <w:rPr>
          <w:rFonts w:ascii="Times New Roman" w:cs="Times New Roman" w:hAnsi="Times New Roman"/>
          <w:sz w:val="24"/>
        </w:rPr>
        <w:fldChar w:fldCharType="end"/>
      </w:r>
      <w:r>
        <w:rPr>
          <w:rFonts w:ascii="Times New Roman" w:cs="Times New Roman" w:hAnsi="Times New Roman"/>
          <w:sz w:val="24"/>
        </w:rPr>
        <w:t xml:space="preserve"> terdapat tiga tahap model dalam pengujian untuk menentukan ada tidaknya pengaruh pengaruh mediasi, yaitu:</w:t>
      </w:r>
    </w:p>
    <w:p>
      <w:pPr>
        <w:pStyle w:val="style179"/>
        <w:numPr>
          <w:ilvl w:val="0"/>
          <w:numId w:val="74"/>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 xml:space="preserve">Model pertama, variabel independen (X) harus terbukti memengaruhi atau signifikan variabel dependen (Y), dengan </w:t>
      </w:r>
      <w:r>
        <w:rPr>
          <w:rFonts w:ascii="Times New Roman" w:cs="Times New Roman" w:hAnsi="Times New Roman"/>
          <w:i/>
          <w:sz w:val="24"/>
        </w:rPr>
        <w:t xml:space="preserve">p-value </w:t>
      </w:r>
      <w:r>
        <w:rPr>
          <w:rFonts w:ascii="Times New Roman" w:cs="Times New Roman" w:hAnsi="Times New Roman"/>
          <w:sz w:val="24"/>
        </w:rPr>
        <w:t>&lt;0,5;</w:t>
      </w:r>
    </w:p>
    <w:p>
      <w:pPr>
        <w:pStyle w:val="style179"/>
        <w:numPr>
          <w:ilvl w:val="0"/>
          <w:numId w:val="74"/>
        </w:numPr>
        <w:spacing w:after="0" w:lineRule="auto" w:line="480"/>
        <w:ind w:left="284" w:hanging="284"/>
        <w:jc w:val="both"/>
        <w:rPr>
          <w:rFonts w:ascii="Times New Roman" w:cs="Times New Roman" w:hAnsi="Times New Roman"/>
          <w:sz w:val="24"/>
        </w:rPr>
      </w:pPr>
      <w:r>
        <w:rPr>
          <w:rFonts w:ascii="Times New Roman" w:cs="Times New Roman" w:hAnsi="Times New Roman"/>
          <w:sz w:val="24"/>
        </w:rPr>
        <w:t xml:space="preserve">Model kedua, variabel independen (X) harus terbukti memengaruhi atau signifikan variabel mediasi (M), dengan </w:t>
      </w:r>
      <w:r>
        <w:rPr>
          <w:rFonts w:ascii="Times New Roman" w:cs="Times New Roman" w:hAnsi="Times New Roman"/>
          <w:i/>
          <w:sz w:val="24"/>
        </w:rPr>
        <w:t xml:space="preserve">p-value </w:t>
      </w:r>
      <w:r>
        <w:rPr>
          <w:rFonts w:ascii="Times New Roman" w:cs="Times New Roman" w:hAnsi="Times New Roman"/>
          <w:sz w:val="24"/>
        </w:rPr>
        <w:t>&lt;0,5;</w:t>
      </w:r>
    </w:p>
    <w:p>
      <w:pPr>
        <w:pStyle w:val="style179"/>
        <w:numPr>
          <w:ilvl w:val="0"/>
          <w:numId w:val="74"/>
        </w:numPr>
        <w:spacing w:after="0" w:lineRule="auto" w:line="480"/>
        <w:ind w:left="284" w:hanging="284"/>
        <w:jc w:val="both"/>
        <w:rPr>
          <w:rFonts w:ascii="Times New Roman" w:cs="Times New Roman" w:hAnsi="Times New Roman"/>
          <w:sz w:val="24"/>
        </w:rPr>
        <w:sectPr>
          <w:pgSz w:w="11906" w:h="16838" w:orient="portrait"/>
          <w:pgMar w:top="2268" w:right="1701" w:bottom="1701" w:left="2268" w:header="709" w:footer="709" w:gutter="0"/>
          <w:pgNumType w:start="30"/>
          <w:cols w:space="708"/>
          <w:titlePg/>
          <w:docGrid w:linePitch="360"/>
        </w:sectPr>
      </w:pPr>
      <w:r>
        <w:rPr>
          <w:rFonts w:ascii="Times New Roman" w:cs="Times New Roman" w:hAnsi="Times New Roman"/>
          <w:sz w:val="24"/>
        </w:rPr>
        <w:t>Model ketiga, menguji secara bersamaan pengaruh variabel independen serta variabel mediasi terhadap variabel dependen. Pada pengujian model ketiga, diharapkan v</w:t>
      </w:r>
      <w:r>
        <w:rPr>
          <w:rFonts w:ascii="Times New Roman" w:cs="Times New Roman" w:hAnsi="Times New Roman"/>
          <w:sz w:val="24"/>
        </w:rPr>
        <w:t>ariabel independen terhadap</w:t>
      </w:r>
      <w:r>
        <w:rPr>
          <w:rFonts w:ascii="Times New Roman" w:cs="Times New Roman" w:hAnsi="Times New Roman"/>
          <w:sz w:val="24"/>
        </w:rPr>
        <w:t xml:space="preserve"> variabel dependen tidak signifikan, sedangkan variabel mediasi terhadap variabel dependen harus signifikan dengan </w:t>
      </w:r>
      <w:r>
        <w:rPr>
          <w:rFonts w:ascii="Times New Roman" w:cs="Times New Roman" w:hAnsi="Times New Roman"/>
          <w:i/>
          <w:sz w:val="24"/>
        </w:rPr>
        <w:t xml:space="preserve">p-value </w:t>
      </w:r>
      <w:r>
        <w:rPr>
          <w:rFonts w:ascii="Times New Roman" w:cs="Times New Roman" w:hAnsi="Times New Roman"/>
          <w:sz w:val="24"/>
        </w:rPr>
        <w:t>&lt;0,5.</w:t>
      </w:r>
    </w:p>
    <w:bookmarkStart w:id="152" w:name="_Toc223180387"/>
    <w:bookmarkStart w:id="153" w:name="_Toc224076664"/>
    <w:p>
      <w:pPr>
        <w:pStyle w:val="style1"/>
        <w:spacing w:before="0" w:lineRule="auto" w:line="360"/>
        <w:jc w:val="center"/>
        <w:rPr>
          <w:rFonts w:ascii="Times New Roman" w:cs="Times New Roman" w:hAnsi="Times New Roman"/>
          <w:color w:val="auto"/>
        </w:rPr>
      </w:pPr>
      <w:r>
        <w:rPr>
          <w:rFonts w:ascii="Times New Roman" w:cs="Times New Roman" w:hAnsi="Times New Roman"/>
          <w:color w:val="auto"/>
        </w:rPr>
        <w:t>BAB IV</w:t>
      </w:r>
      <w:bookmarkEnd w:id="152"/>
      <w:bookmarkEnd w:id="153"/>
    </w:p>
    <w:bookmarkStart w:id="154" w:name="_Toc216404556"/>
    <w:bookmarkStart w:id="155" w:name="_Toc216545013"/>
    <w:bookmarkStart w:id="156" w:name="_Toc224076665"/>
    <w:p>
      <w:pPr>
        <w:pStyle w:val="style1"/>
        <w:spacing w:before="0" w:lineRule="auto" w:line="480"/>
        <w:jc w:val="center"/>
        <w:rPr>
          <w:rFonts w:ascii="Times New Roman" w:cs="Times New Roman" w:hAnsi="Times New Roman"/>
          <w:color w:val="auto"/>
        </w:rPr>
      </w:pPr>
      <w:r>
        <w:rPr>
          <w:rFonts w:ascii="Times New Roman" w:cs="Times New Roman" w:hAnsi="Times New Roman"/>
          <w:color w:val="auto"/>
        </w:rPr>
        <w:t>HASIL DAN PEMBAHASAN</w:t>
      </w:r>
      <w:bookmarkEnd w:id="154"/>
      <w:bookmarkEnd w:id="155"/>
      <w:bookmarkEnd w:id="156"/>
    </w:p>
    <w:bookmarkStart w:id="157" w:name="_Toc213867199"/>
    <w:bookmarkStart w:id="158" w:name="_Toc224076666"/>
    <w:p>
      <w:pPr>
        <w:pStyle w:val="style2"/>
        <w:numPr>
          <w:ilvl w:val="0"/>
          <w:numId w:val="76"/>
        </w:numPr>
        <w:spacing w:before="0" w:lineRule="auto" w:line="360"/>
        <w:ind w:left="567" w:hanging="567"/>
        <w:rPr>
          <w:rFonts w:ascii="Times New Roman" w:cs="Times New Roman" w:hAnsi="Times New Roman"/>
          <w:color w:val="auto"/>
          <w:sz w:val="24"/>
        </w:rPr>
      </w:pPr>
      <w:r>
        <w:rPr>
          <w:rFonts w:ascii="Times New Roman" w:cs="Times New Roman" w:hAnsi="Times New Roman"/>
          <w:color w:val="auto"/>
          <w:sz w:val="24"/>
        </w:rPr>
        <w:t>Karakteristik Objek Penelitian</w:t>
      </w:r>
      <w:bookmarkEnd w:id="157"/>
      <w:bookmarkEnd w:id="158"/>
    </w:p>
    <w:p>
      <w:pPr>
        <w:pStyle w:val="style0"/>
        <w:spacing w:after="0" w:lineRule="auto" w:line="480"/>
        <w:ind w:firstLine="567"/>
        <w:jc w:val="both"/>
        <w:rPr>
          <w:rFonts w:ascii="Times New Roman" w:cs="Times New Roman" w:hAnsi="Times New Roman"/>
          <w:noProof/>
          <w:sz w:val="24"/>
        </w:rPr>
      </w:pPr>
      <w:r>
        <w:rPr>
          <w:rFonts w:ascii="Times New Roman" w:cs="Times New Roman" w:hAnsi="Times New Roman"/>
          <w:noProof/>
          <w:sz w:val="24"/>
        </w:rPr>
        <w:t xml:space="preserve">Pada penelitian ini waktu yang diperlukan untuk menyebarkan kuesioner kepada responden dalam penelitian ini sekitar bulan Mei sampai November 2025. </w:t>
      </w:r>
      <w:r>
        <w:rPr>
          <w:rFonts w:ascii="Times New Roman" w:cs="Times New Roman" w:hAnsi="Times New Roman"/>
          <w:noProof/>
          <w:sz w:val="24"/>
        </w:rPr>
        <w:t xml:space="preserve"> </w:t>
      </w:r>
      <w:r>
        <w:rPr>
          <w:rFonts w:ascii="Times New Roman" w:cs="Times New Roman" w:hAnsi="Times New Roman"/>
          <w:sz w:val="24"/>
        </w:rPr>
        <w:t xml:space="preserve">Penyebaran kuesioner penelitian ini dilakukan secara fisik di Kota Samarinda, dengan menggunakan metode </w:t>
      </w:r>
      <w:r>
        <w:rPr>
          <w:rFonts w:ascii="Times New Roman" w:cs="Times New Roman" w:hAnsi="Times New Roman"/>
          <w:i/>
          <w:sz w:val="24"/>
        </w:rPr>
        <w:t xml:space="preserve">Incidental Sampling </w:t>
      </w:r>
      <w:r>
        <w:rPr>
          <w:rFonts w:ascii="Times New Roman" w:cs="Times New Roman" w:hAnsi="Times New Roman"/>
          <w:sz w:val="24"/>
        </w:rPr>
        <w:t>yang</w:t>
      </w:r>
      <w:r>
        <w:rPr>
          <w:rFonts w:ascii="Times New Roman" w:cs="Times New Roman" w:hAnsi="Times New Roman"/>
          <w:i/>
          <w:sz w:val="24"/>
        </w:rPr>
        <w:t xml:space="preserve"> </w:t>
      </w:r>
      <w:r>
        <w:rPr>
          <w:rFonts w:ascii="Times New Roman" w:cs="Times New Roman" w:hAnsi="Times New Roman"/>
          <w:noProof/>
          <w:sz w:val="24"/>
        </w:rPr>
        <w:t>merupakan teknik penentuan sampel berdasarkan kebetulan.</w:t>
      </w:r>
      <w:r>
        <w:rPr>
          <w:rFonts w:ascii="Times New Roman" w:cs="Times New Roman" w:hAnsi="Times New Roman"/>
          <w:noProof/>
          <w:sz w:val="24"/>
        </w:rPr>
        <w:t xml:space="preserve"> </w:t>
      </w:r>
      <w:r>
        <w:rPr>
          <w:rFonts w:ascii="Times New Roman" w:cs="Times New Roman" w:hAnsi="Times New Roman"/>
          <w:noProof/>
          <w:sz w:val="24"/>
        </w:rPr>
        <w:t>Berikut ini adalah hasil dari penyebaran kuesioner.</w:t>
      </w:r>
    </w:p>
    <w:bookmarkStart w:id="159" w:name="_Toc213867430"/>
    <w:bookmarkStart w:id="160" w:name="_Toc214931323"/>
    <w:bookmarkStart w:id="161" w:name="_Toc216406233"/>
    <w:p>
      <w:pPr>
        <w:pStyle w:val="style0"/>
        <w:spacing w:after="0" w:lineRule="auto" w:line="36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1</w:t>
      </w:r>
      <w:r>
        <w:rPr>
          <w:rFonts w:ascii="Times New Roman" w:cs="Times New Roman" w:hAnsi="Times New Roman"/>
          <w:b/>
          <w:sz w:val="24"/>
        </w:rPr>
        <w:fldChar w:fldCharType="end"/>
      </w:r>
      <w:r>
        <w:rPr>
          <w:rFonts w:ascii="Times New Roman" w:cs="Times New Roman" w:hAnsi="Times New Roman"/>
          <w:b/>
          <w:sz w:val="24"/>
        </w:rPr>
        <w:t xml:space="preserve"> Keterangan dan Jumlah Kuesioner Penelitian yang Tersebar</w:t>
      </w:r>
      <w:bookmarkEnd w:id="159"/>
      <w:bookmarkEnd w:id="160"/>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1"/>
        <w:gridCol w:w="2272"/>
      </w:tblGrid>
      <w:tr>
        <w:trPr>
          <w:trHeight w:val="261" w:hRule="atLeast"/>
          <w:jc w:val="center"/>
        </w:trPr>
        <w:tc>
          <w:tcPr>
            <w:tcW w:w="5681"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Keterangan</w:t>
            </w:r>
          </w:p>
        </w:tc>
        <w:tc>
          <w:tcPr>
            <w:tcW w:w="2272"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Jumlah</w:t>
            </w:r>
          </w:p>
        </w:tc>
      </w:tr>
      <w:tr>
        <w:tblPrEx/>
        <w:trPr>
          <w:trHeight w:val="307" w:hRule="atLeast"/>
          <w:jc w:val="center"/>
        </w:trPr>
        <w:tc>
          <w:tcPr>
            <w:tcW w:w="5681"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Penyebaran secara fisik</w:t>
            </w:r>
          </w:p>
        </w:tc>
        <w:tc>
          <w:tcPr>
            <w:tcW w:w="227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258</w:t>
            </w:r>
          </w:p>
        </w:tc>
      </w:tr>
      <w:tr>
        <w:tblPrEx/>
        <w:trPr>
          <w:trHeight w:val="307" w:hRule="atLeast"/>
          <w:jc w:val="center"/>
        </w:trPr>
        <w:tc>
          <w:tcPr>
            <w:tcW w:w="5681"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Kuesioner yang tidak kembali</w:t>
            </w:r>
          </w:p>
        </w:tc>
        <w:tc>
          <w:tcPr>
            <w:tcW w:w="227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6</w:t>
            </w:r>
          </w:p>
        </w:tc>
      </w:tr>
      <w:tr>
        <w:tblPrEx/>
        <w:trPr>
          <w:trHeight w:val="322" w:hRule="atLeast"/>
          <w:jc w:val="center"/>
        </w:trPr>
        <w:tc>
          <w:tcPr>
            <w:tcW w:w="5681"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Kuesioner yang tidak dapat diolah</w:t>
            </w:r>
          </w:p>
        </w:tc>
        <w:tc>
          <w:tcPr>
            <w:tcW w:w="227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52</w:t>
            </w:r>
            <w:r>
              <w:rPr>
                <w:rFonts w:ascii="Times New Roman" w:cs="Times New Roman" w:hAnsi="Times New Roman"/>
                <w:sz w:val="20"/>
              </w:rPr>
              <w:t xml:space="preserve"> </w:t>
            </w:r>
          </w:p>
        </w:tc>
      </w:tr>
      <w:tr>
        <w:tblPrEx/>
        <w:trPr>
          <w:trHeight w:val="307" w:hRule="atLeast"/>
          <w:jc w:val="center"/>
        </w:trPr>
        <w:tc>
          <w:tcPr>
            <w:tcW w:w="5681"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Kuesioner yang memenuhi persyaratan</w:t>
            </w:r>
          </w:p>
        </w:tc>
        <w:tc>
          <w:tcPr>
            <w:tcW w:w="227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200</w:t>
            </w:r>
          </w:p>
        </w:tc>
      </w:tr>
    </w:tbl>
    <w:p>
      <w:pPr>
        <w:pStyle w:val="style0"/>
        <w:rPr>
          <w:rFonts w:ascii="Times New Roman" w:cs="Times New Roman" w:hAnsi="Times New Roman"/>
          <w:i/>
          <w:sz w:val="20"/>
        </w:rPr>
      </w:pPr>
      <w:r>
        <w:rPr>
          <w:rFonts w:ascii="Times New Roman" w:cs="Times New Roman" w:hAnsi="Times New Roman"/>
          <w:i/>
          <w:sz w:val="20"/>
        </w:rPr>
        <w:t>Sumber: Data Primer diolah, 2025</w:t>
      </w:r>
    </w:p>
    <w:bookmarkStart w:id="162" w:name="_Toc213867200"/>
    <w:bookmarkStart w:id="163" w:name="_Toc216404558"/>
    <w:bookmarkStart w:id="164" w:name="_Toc216545015"/>
    <w:bookmarkStart w:id="165" w:name="_Toc224076667"/>
    <w:p>
      <w:pPr>
        <w:pStyle w:val="style3"/>
        <w:numPr>
          <w:ilvl w:val="0"/>
          <w:numId w:val="77"/>
        </w:numPr>
        <w:spacing w:lineRule="auto" w:line="480"/>
        <w:ind w:left="567" w:hanging="567"/>
        <w:rPr>
          <w:rFonts w:ascii="Times New Roman" w:cs="Times New Roman" w:hAnsi="Times New Roman"/>
          <w:color w:val="auto"/>
          <w:sz w:val="24"/>
        </w:rPr>
      </w:pPr>
      <w:r>
        <w:rPr>
          <w:rFonts w:ascii="Times New Roman" w:cs="Times New Roman" w:hAnsi="Times New Roman"/>
          <w:color w:val="auto"/>
          <w:sz w:val="24"/>
        </w:rPr>
        <w:t>Deskripsi Jenis Kelamin Responden Penelitian</w:t>
      </w:r>
      <w:bookmarkEnd w:id="162"/>
      <w:bookmarkEnd w:id="163"/>
      <w:bookmarkEnd w:id="164"/>
      <w:bookmarkEnd w:id="165"/>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200</w:t>
      </w:r>
      <w:r>
        <w:rPr>
          <w:rFonts w:ascii="Times New Roman" w:cs="Times New Roman" w:hAnsi="Times New Roman"/>
          <w:sz w:val="24"/>
        </w:rPr>
        <w:t xml:space="preserve"> kuesioner yang telah memenuhi persyaratan, jenis kelamin responden pada penelitian dapat dilihat pada tabel berikut.</w:t>
      </w:r>
    </w:p>
    <w:bookmarkStart w:id="166" w:name="_Toc213867431"/>
    <w:bookmarkStart w:id="167" w:name="_Toc216406234"/>
    <w:p>
      <w:pPr>
        <w:pStyle w:val="style0"/>
        <w:spacing w:after="0"/>
        <w:jc w:val="center"/>
        <w:rPr>
          <w:rFonts w:ascii="Times New Roman" w:cs="Times New Roman" w:hAnsi="Times New Roman"/>
          <w:b/>
          <w:sz w:val="24"/>
        </w:rPr>
      </w:pPr>
      <w:r>
        <w:rPr>
          <w:rFonts w:ascii="Times New Roman" w:cs="Times New Roman" w:hAnsi="Times New Roman"/>
          <w:b/>
          <w:sz w:val="24"/>
        </w:rPr>
        <w:t xml:space="preserve">Tabel 4. </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2</w:t>
      </w:r>
      <w:r>
        <w:rPr>
          <w:rFonts w:ascii="Times New Roman" w:cs="Times New Roman" w:hAnsi="Times New Roman"/>
          <w:b/>
          <w:sz w:val="24"/>
        </w:rPr>
        <w:fldChar w:fldCharType="end"/>
      </w:r>
      <w:r>
        <w:rPr>
          <w:rFonts w:ascii="Times New Roman" w:cs="Times New Roman" w:hAnsi="Times New Roman"/>
          <w:b/>
          <w:sz w:val="24"/>
        </w:rPr>
        <w:t xml:space="preserve"> Jenis Kelamin Responden Penelitian</w:t>
      </w:r>
      <w:bookmarkEnd w:id="166"/>
      <w:bookmarkEnd w:id="167"/>
    </w:p>
    <w:tbl>
      <w:tblPr>
        <w:tblW w:w="7943"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2746"/>
        <w:gridCol w:w="2631"/>
      </w:tblGrid>
      <w:tr>
        <w:trPr>
          <w:trHeight w:val="237" w:hRule="atLeast"/>
          <w:jc w:val="center"/>
        </w:trPr>
        <w:tc>
          <w:tcPr>
            <w:tcW w:w="2566"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Jenis Kelamin</w:t>
            </w:r>
          </w:p>
        </w:tc>
        <w:tc>
          <w:tcPr>
            <w:tcW w:w="2746"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Jumlah</w:t>
            </w:r>
          </w:p>
        </w:tc>
        <w:tc>
          <w:tcPr>
            <w:tcW w:w="2631"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Persentase</w:t>
            </w:r>
          </w:p>
        </w:tc>
      </w:tr>
      <w:tr>
        <w:tblPrEx/>
        <w:trPr>
          <w:trHeight w:val="345" w:hRule="atLeast"/>
          <w:jc w:val="center"/>
        </w:trPr>
        <w:tc>
          <w:tcPr>
            <w:tcW w:w="256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Pria</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105</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52</w:t>
            </w:r>
            <w:r>
              <w:rPr>
                <w:rFonts w:ascii="Times New Roman" w:cs="Times New Roman" w:hAnsi="Times New Roman"/>
                <w:sz w:val="20"/>
              </w:rPr>
              <w:t>%</w:t>
            </w:r>
          </w:p>
        </w:tc>
      </w:tr>
      <w:tr>
        <w:tblPrEx/>
        <w:trPr>
          <w:trHeight w:val="329" w:hRule="atLeast"/>
          <w:jc w:val="center"/>
        </w:trPr>
        <w:tc>
          <w:tcPr>
            <w:tcW w:w="256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Wanita</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95</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48</w:t>
            </w:r>
            <w:r>
              <w:rPr>
                <w:rFonts w:ascii="Times New Roman" w:cs="Times New Roman" w:hAnsi="Times New Roman"/>
                <w:sz w:val="20"/>
              </w:rPr>
              <w:t>%</w:t>
            </w:r>
          </w:p>
        </w:tc>
      </w:tr>
      <w:tr>
        <w:tblPrEx/>
        <w:trPr>
          <w:trHeight w:val="329" w:hRule="atLeast"/>
          <w:jc w:val="center"/>
        </w:trPr>
        <w:tc>
          <w:tcPr>
            <w:tcW w:w="2566"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Total</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200</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100%</w:t>
            </w:r>
          </w:p>
        </w:tc>
      </w:tr>
    </w:tbl>
    <w:p>
      <w:pPr>
        <w:pStyle w:val="style0"/>
        <w:rPr>
          <w:rFonts w:ascii="Times New Roman" w:cs="Times New Roman" w:hAnsi="Times New Roman"/>
          <w:i/>
          <w:sz w:val="20"/>
        </w:rPr>
      </w:pPr>
      <w:r>
        <w:rPr>
          <w:rFonts w:ascii="Times New Roman" w:cs="Times New Roman" w:hAnsi="Times New Roman"/>
          <w:i/>
          <w:sz w:val="20"/>
        </w:rPr>
        <w:t>Sumber: Data Primer diolah,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Pada tabel diatas, dapat dilihat bahwa jenis kelamin responden dalam penelitian </w:t>
      </w:r>
      <w:r>
        <w:rPr>
          <w:rFonts w:ascii="Times New Roman" w:cs="Times New Roman" w:hAnsi="Times New Roman"/>
          <w:sz w:val="24"/>
        </w:rPr>
        <w:t>yaitu pria sebanyak 105 (52%), dan wanita sebanyak 95 (48</w:t>
      </w:r>
      <w:r>
        <w:rPr>
          <w:rFonts w:ascii="Times New Roman" w:cs="Times New Roman" w:hAnsi="Times New Roman"/>
          <w:sz w:val="24"/>
        </w:rPr>
        <w:t>%), sehingga disimpulkan bahwa responden pria lebih banyak dari responden wanita.</w:t>
      </w:r>
    </w:p>
    <w:bookmarkStart w:id="168" w:name="_Toc213867201"/>
    <w:bookmarkStart w:id="169" w:name="_Toc216404559"/>
    <w:bookmarkStart w:id="170" w:name="_Toc216545016"/>
    <w:bookmarkStart w:id="171" w:name="_Toc224076668"/>
    <w:p>
      <w:pPr>
        <w:pStyle w:val="style3"/>
        <w:numPr>
          <w:ilvl w:val="0"/>
          <w:numId w:val="77"/>
        </w:numPr>
        <w:spacing w:lineRule="auto" w:line="480"/>
        <w:ind w:left="567" w:hanging="567"/>
        <w:rPr>
          <w:rFonts w:ascii="Times New Roman" w:cs="Times New Roman" w:hAnsi="Times New Roman"/>
          <w:color w:val="auto"/>
          <w:sz w:val="24"/>
        </w:rPr>
      </w:pPr>
      <w:r>
        <w:rPr>
          <w:rFonts w:ascii="Times New Roman" w:cs="Times New Roman" w:hAnsi="Times New Roman"/>
          <w:color w:val="auto"/>
          <w:sz w:val="24"/>
        </w:rPr>
        <w:t>Deskripsi Usia Responden Penelitian</w:t>
      </w:r>
      <w:bookmarkEnd w:id="168"/>
      <w:bookmarkEnd w:id="169"/>
      <w:bookmarkEnd w:id="170"/>
      <w:bookmarkEnd w:id="171"/>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200</w:t>
      </w:r>
      <w:r>
        <w:rPr>
          <w:rFonts w:ascii="Times New Roman" w:cs="Times New Roman" w:hAnsi="Times New Roman"/>
          <w:sz w:val="24"/>
        </w:rPr>
        <w:t xml:space="preserve"> kuesioner yang telah memenuhi persyaratan, usia responden pada penelitian dapat dilihat pada tabel berikut.</w:t>
      </w:r>
    </w:p>
    <w:bookmarkStart w:id="172" w:name="_Toc213867432"/>
    <w:bookmarkStart w:id="173" w:name="_Toc216406235"/>
    <w:p>
      <w:pPr>
        <w:pStyle w:val="style0"/>
        <w:spacing w:after="0" w:lineRule="atLeast" w:line="2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3</w:t>
      </w:r>
      <w:r>
        <w:rPr>
          <w:rFonts w:ascii="Times New Roman" w:cs="Times New Roman" w:hAnsi="Times New Roman"/>
          <w:b/>
          <w:sz w:val="24"/>
        </w:rPr>
        <w:fldChar w:fldCharType="end"/>
      </w:r>
      <w:r>
        <w:rPr>
          <w:rFonts w:ascii="Times New Roman" w:cs="Times New Roman" w:hAnsi="Times New Roman"/>
          <w:b/>
          <w:sz w:val="24"/>
        </w:rPr>
        <w:t xml:space="preserve"> Usia Responden Penelitian</w:t>
      </w:r>
      <w:bookmarkEnd w:id="172"/>
      <w:bookmarkEnd w:id="173"/>
    </w:p>
    <w:tbl>
      <w:tblPr>
        <w:tblW w:w="7943"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2746"/>
        <w:gridCol w:w="2631"/>
      </w:tblGrid>
      <w:tr>
        <w:trPr>
          <w:trHeight w:val="237" w:hRule="atLeast"/>
          <w:jc w:val="center"/>
        </w:trPr>
        <w:tc>
          <w:tcPr>
            <w:tcW w:w="2566"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Usia (Tahun)</w:t>
            </w:r>
          </w:p>
        </w:tc>
        <w:tc>
          <w:tcPr>
            <w:tcW w:w="2746"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Jumlah</w:t>
            </w:r>
          </w:p>
        </w:tc>
        <w:tc>
          <w:tcPr>
            <w:tcW w:w="2631"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Persentase</w:t>
            </w:r>
          </w:p>
        </w:tc>
      </w:tr>
      <w:tr>
        <w:tblPrEx/>
        <w:trPr>
          <w:trHeight w:val="345" w:hRule="atLeast"/>
          <w:jc w:val="center"/>
        </w:trPr>
        <w:tc>
          <w:tcPr>
            <w:tcW w:w="256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21-30</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36</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18</w:t>
            </w:r>
            <w:r>
              <w:rPr>
                <w:rFonts w:ascii="Times New Roman" w:cs="Times New Roman" w:hAnsi="Times New Roman"/>
                <w:sz w:val="20"/>
              </w:rPr>
              <w:t>%</w:t>
            </w:r>
          </w:p>
        </w:tc>
      </w:tr>
      <w:tr>
        <w:tblPrEx/>
        <w:trPr>
          <w:trHeight w:val="329" w:hRule="atLeast"/>
          <w:jc w:val="center"/>
        </w:trPr>
        <w:tc>
          <w:tcPr>
            <w:tcW w:w="256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31-40</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96</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48</w:t>
            </w:r>
            <w:r>
              <w:rPr>
                <w:rFonts w:ascii="Times New Roman" w:cs="Times New Roman" w:hAnsi="Times New Roman"/>
                <w:sz w:val="20"/>
              </w:rPr>
              <w:t>%</w:t>
            </w:r>
          </w:p>
        </w:tc>
      </w:tr>
      <w:tr>
        <w:tblPrEx/>
        <w:trPr>
          <w:trHeight w:val="329" w:hRule="atLeast"/>
          <w:jc w:val="center"/>
        </w:trPr>
        <w:tc>
          <w:tcPr>
            <w:tcW w:w="256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41-50</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65</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32</w:t>
            </w:r>
            <w:r>
              <w:rPr>
                <w:rFonts w:ascii="Times New Roman" w:cs="Times New Roman" w:hAnsi="Times New Roman"/>
                <w:sz w:val="20"/>
              </w:rPr>
              <w:t>%</w:t>
            </w:r>
          </w:p>
        </w:tc>
      </w:tr>
      <w:tr>
        <w:tblPrEx/>
        <w:trPr>
          <w:trHeight w:val="345" w:hRule="atLeast"/>
          <w:jc w:val="center"/>
        </w:trPr>
        <w:tc>
          <w:tcPr>
            <w:tcW w:w="256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˃50</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w:t>
            </w:r>
          </w:p>
        </w:tc>
      </w:tr>
      <w:tr>
        <w:tblPrEx/>
        <w:trPr>
          <w:trHeight w:val="345" w:hRule="atLeast"/>
          <w:jc w:val="center"/>
        </w:trPr>
        <w:tc>
          <w:tcPr>
            <w:tcW w:w="2566"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Total</w:t>
            </w:r>
          </w:p>
        </w:tc>
        <w:tc>
          <w:tcPr>
            <w:tcW w:w="274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200</w:t>
            </w:r>
          </w:p>
        </w:tc>
        <w:tc>
          <w:tcPr>
            <w:tcW w:w="263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100%</w:t>
            </w:r>
          </w:p>
        </w:tc>
      </w:tr>
    </w:tbl>
    <w:p>
      <w:pPr>
        <w:pStyle w:val="style0"/>
        <w:rPr>
          <w:rFonts w:ascii="Times New Roman" w:cs="Times New Roman" w:hAnsi="Times New Roman"/>
          <w:i/>
          <w:sz w:val="20"/>
        </w:rPr>
      </w:pPr>
      <w:r>
        <w:rPr>
          <w:rFonts w:ascii="Times New Roman" w:cs="Times New Roman" w:hAnsi="Times New Roman"/>
          <w:i/>
          <w:sz w:val="20"/>
        </w:rPr>
        <w:t>Sumber: Data Primer diolah,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Pada tabel 4.3 dapat diketahui bahwa usia responden dalam penelitian ini ya</w:t>
      </w:r>
      <w:r>
        <w:rPr>
          <w:rFonts w:ascii="Times New Roman" w:cs="Times New Roman" w:hAnsi="Times New Roman"/>
          <w:sz w:val="24"/>
        </w:rPr>
        <w:t>itu usia 21-30 tahun sebanyak 36 orang (18</w:t>
      </w:r>
      <w:r>
        <w:rPr>
          <w:rFonts w:ascii="Times New Roman" w:cs="Times New Roman" w:hAnsi="Times New Roman"/>
          <w:sz w:val="24"/>
        </w:rPr>
        <w:t>%</w:t>
      </w:r>
      <w:r>
        <w:rPr>
          <w:rFonts w:ascii="Times New Roman" w:cs="Times New Roman" w:hAnsi="Times New Roman"/>
          <w:sz w:val="24"/>
        </w:rPr>
        <w:t xml:space="preserve">), usia 31-40 tahun sebanyak 96 </w:t>
      </w:r>
      <w:r>
        <w:rPr>
          <w:rFonts w:ascii="Times New Roman" w:cs="Times New Roman" w:hAnsi="Times New Roman"/>
          <w:sz w:val="24"/>
        </w:rPr>
        <w:t>orang (48</w:t>
      </w:r>
      <w:r>
        <w:rPr>
          <w:rFonts w:ascii="Times New Roman" w:cs="Times New Roman" w:hAnsi="Times New Roman"/>
          <w:sz w:val="24"/>
        </w:rPr>
        <w:t>%), usia 41-50 tahun sebanyak 65 orang (32</w:t>
      </w:r>
      <w:r>
        <w:rPr>
          <w:rFonts w:ascii="Times New Roman" w:cs="Times New Roman" w:hAnsi="Times New Roman"/>
          <w:sz w:val="24"/>
        </w:rPr>
        <w:t>%</w:t>
      </w:r>
      <w:r>
        <w:rPr>
          <w:rFonts w:ascii="Times New Roman" w:cs="Times New Roman" w:hAnsi="Times New Roman"/>
          <w:sz w:val="24"/>
        </w:rPr>
        <w:t>), dan usia &gt;50 tahun sebanyak 3</w:t>
      </w:r>
      <w:r>
        <w:rPr>
          <w:rFonts w:ascii="Times New Roman" w:cs="Times New Roman" w:hAnsi="Times New Roman"/>
          <w:sz w:val="24"/>
        </w:rPr>
        <w:t xml:space="preserve"> orang (2%). Oleh karena itu, dapat disimpulkan bahwa responden yang berusia 31-40 tahun adalah yang terbanyak mengisi kuesioner.</w:t>
      </w:r>
    </w:p>
    <w:bookmarkStart w:id="174" w:name="_Toc213867202"/>
    <w:bookmarkStart w:id="175" w:name="_Toc216404560"/>
    <w:bookmarkStart w:id="176" w:name="_Toc216545017"/>
    <w:bookmarkStart w:id="177" w:name="_Toc224076669"/>
    <w:p>
      <w:pPr>
        <w:pStyle w:val="style3"/>
        <w:numPr>
          <w:ilvl w:val="0"/>
          <w:numId w:val="77"/>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Deskripsi Pendidikan Terakhir Responden Penelitian</w:t>
      </w:r>
      <w:bookmarkEnd w:id="174"/>
      <w:bookmarkEnd w:id="175"/>
      <w:bookmarkEnd w:id="176"/>
      <w:bookmarkEnd w:id="17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200</w:t>
      </w:r>
      <w:r>
        <w:rPr>
          <w:rFonts w:ascii="Times New Roman" w:cs="Times New Roman" w:hAnsi="Times New Roman"/>
          <w:sz w:val="24"/>
        </w:rPr>
        <w:t xml:space="preserve"> kuesioner yang telah memenuhi persyaratan, persentase pendidikan terakhir responden penelitian dapat dilihat pada tabel berikut.</w:t>
      </w:r>
    </w:p>
    <w:bookmarkStart w:id="178" w:name="_Toc213867433"/>
    <w:bookmarkStart w:id="179" w:name="_Toc216406236"/>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4</w:t>
      </w:r>
      <w:r>
        <w:rPr>
          <w:rFonts w:ascii="Times New Roman" w:cs="Times New Roman" w:hAnsi="Times New Roman"/>
          <w:b/>
          <w:sz w:val="24"/>
        </w:rPr>
        <w:fldChar w:fldCharType="end"/>
      </w:r>
      <w:r>
        <w:rPr>
          <w:rFonts w:ascii="Times New Roman" w:cs="Times New Roman" w:hAnsi="Times New Roman"/>
          <w:b/>
          <w:sz w:val="24"/>
        </w:rPr>
        <w:t xml:space="preserve"> Pendidikan Terakhir Responden Penelitian</w:t>
      </w:r>
      <w:bookmarkEnd w:id="178"/>
      <w:bookmarkEnd w:id="179"/>
    </w:p>
    <w:tbl>
      <w:tblPr>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1538"/>
        <w:gridCol w:w="2579"/>
      </w:tblGrid>
      <w:tr>
        <w:trPr>
          <w:trHeight w:val="302" w:hRule="atLeast"/>
          <w:jc w:val="center"/>
        </w:trPr>
        <w:tc>
          <w:tcPr>
            <w:tcW w:w="3834"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Jenis Pendidikan Terakhir</w:t>
            </w:r>
          </w:p>
        </w:tc>
        <w:tc>
          <w:tcPr>
            <w:tcW w:w="1538"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Jumlah</w:t>
            </w:r>
          </w:p>
        </w:tc>
        <w:tc>
          <w:tcPr>
            <w:tcW w:w="257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Persentase</w:t>
            </w:r>
          </w:p>
        </w:tc>
      </w:tr>
      <w:tr>
        <w:tblPrEx/>
        <w:trPr>
          <w:trHeight w:val="319" w:hRule="atLeast"/>
          <w:jc w:val="center"/>
        </w:trPr>
        <w:tc>
          <w:tcPr>
            <w:tcW w:w="383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Sarjana (S1)</w:t>
            </w:r>
          </w:p>
        </w:tc>
        <w:tc>
          <w:tcPr>
            <w:tcW w:w="15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28</w:t>
            </w:r>
          </w:p>
        </w:tc>
        <w:tc>
          <w:tcPr>
            <w:tcW w:w="257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14</w:t>
            </w:r>
            <w:r>
              <w:rPr>
                <w:rFonts w:ascii="Times New Roman" w:cs="Times New Roman" w:hAnsi="Times New Roman"/>
                <w:sz w:val="20"/>
              </w:rPr>
              <w:t>%</w:t>
            </w:r>
          </w:p>
        </w:tc>
      </w:tr>
      <w:tr>
        <w:tblPrEx/>
        <w:trPr>
          <w:trHeight w:val="302" w:hRule="atLeast"/>
          <w:jc w:val="center"/>
        </w:trPr>
        <w:tc>
          <w:tcPr>
            <w:tcW w:w="383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Profesi</w:t>
            </w:r>
          </w:p>
        </w:tc>
        <w:tc>
          <w:tcPr>
            <w:tcW w:w="15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97</w:t>
            </w:r>
          </w:p>
        </w:tc>
        <w:tc>
          <w:tcPr>
            <w:tcW w:w="257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48</w:t>
            </w:r>
            <w:r>
              <w:rPr>
                <w:rFonts w:ascii="Times New Roman" w:cs="Times New Roman" w:hAnsi="Times New Roman"/>
                <w:sz w:val="20"/>
              </w:rPr>
              <w:t>%</w:t>
            </w:r>
          </w:p>
        </w:tc>
      </w:tr>
      <w:tr>
        <w:tblPrEx/>
        <w:trPr>
          <w:trHeight w:val="302" w:hRule="atLeast"/>
          <w:jc w:val="center"/>
        </w:trPr>
        <w:tc>
          <w:tcPr>
            <w:tcW w:w="383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Magister (S2)</w:t>
            </w:r>
          </w:p>
        </w:tc>
        <w:tc>
          <w:tcPr>
            <w:tcW w:w="15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74</w:t>
            </w:r>
          </w:p>
        </w:tc>
        <w:tc>
          <w:tcPr>
            <w:tcW w:w="257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37</w:t>
            </w:r>
            <w:r>
              <w:rPr>
                <w:rFonts w:ascii="Times New Roman" w:cs="Times New Roman" w:hAnsi="Times New Roman"/>
                <w:sz w:val="20"/>
              </w:rPr>
              <w:t>%</w:t>
            </w:r>
          </w:p>
        </w:tc>
      </w:tr>
      <w:tr>
        <w:tblPrEx/>
        <w:trPr>
          <w:trHeight w:val="319" w:hRule="atLeast"/>
          <w:jc w:val="center"/>
        </w:trPr>
        <w:tc>
          <w:tcPr>
            <w:tcW w:w="383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Doktor (S3)</w:t>
            </w:r>
          </w:p>
        </w:tc>
        <w:tc>
          <w:tcPr>
            <w:tcW w:w="15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w:t>
            </w:r>
          </w:p>
        </w:tc>
        <w:tc>
          <w:tcPr>
            <w:tcW w:w="257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w:t>
            </w:r>
          </w:p>
        </w:tc>
      </w:tr>
      <w:tr>
        <w:tblPrEx/>
        <w:trPr>
          <w:trHeight w:val="319" w:hRule="atLeast"/>
          <w:jc w:val="center"/>
        </w:trPr>
        <w:tc>
          <w:tcPr>
            <w:tcW w:w="3834"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Total</w:t>
            </w:r>
          </w:p>
        </w:tc>
        <w:tc>
          <w:tcPr>
            <w:tcW w:w="153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200</w:t>
            </w:r>
          </w:p>
        </w:tc>
        <w:tc>
          <w:tcPr>
            <w:tcW w:w="257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100%</w:t>
            </w:r>
          </w:p>
        </w:tc>
      </w:tr>
    </w:tbl>
    <w:p>
      <w:pPr>
        <w:pStyle w:val="style0"/>
        <w:rPr>
          <w:rFonts w:ascii="Times New Roman" w:cs="Times New Roman" w:hAnsi="Times New Roman"/>
          <w:i/>
          <w:sz w:val="20"/>
        </w:rPr>
      </w:pPr>
      <w:r>
        <w:rPr>
          <w:rFonts w:ascii="Times New Roman" w:cs="Times New Roman" w:hAnsi="Times New Roman"/>
          <w:i/>
          <w:sz w:val="20"/>
        </w:rPr>
        <w:t>Sumber: Data Primer diolah,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rPr>
        <w:tab/>
      </w:r>
      <w:r>
        <w:rPr>
          <w:rFonts w:ascii="Times New Roman" w:cs="Times New Roman" w:hAnsi="Times New Roman"/>
          <w:sz w:val="24"/>
        </w:rPr>
        <w:t>Berdasarkan tabel diatas, dapat diketahui bahwa pendidikan t</w:t>
      </w:r>
      <w:r>
        <w:rPr>
          <w:rFonts w:ascii="Times New Roman" w:cs="Times New Roman" w:hAnsi="Times New Roman"/>
          <w:sz w:val="24"/>
        </w:rPr>
        <w:t>erakhir Sarjana (S1) sebanyak 28 orang (14%), Profesi sebanyak 97 orang (48</w:t>
      </w:r>
      <w:r>
        <w:rPr>
          <w:rFonts w:ascii="Times New Roman" w:cs="Times New Roman" w:hAnsi="Times New Roman"/>
          <w:sz w:val="24"/>
        </w:rPr>
        <w:t xml:space="preserve">%), </w:t>
      </w:r>
      <w:r>
        <w:rPr>
          <w:rFonts w:ascii="Times New Roman" w:cs="Times New Roman" w:hAnsi="Times New Roman"/>
          <w:sz w:val="24"/>
        </w:rPr>
        <w:t>Magister (S2) sebanyak 74 orang (37</w:t>
      </w:r>
      <w:r>
        <w:rPr>
          <w:rFonts w:ascii="Times New Roman" w:cs="Times New Roman" w:hAnsi="Times New Roman"/>
          <w:sz w:val="24"/>
        </w:rPr>
        <w:t>%), serta Doktor (S3) hanya 1 orang (1%). Oleh karena itu, dapat disimpulkan bahwa responden dengan pendidikan terakhir Profesi merupakan responden terbanyak mengisi kuesioner penelitian.</w:t>
      </w:r>
    </w:p>
    <w:bookmarkStart w:id="180" w:name="_Toc213867203"/>
    <w:bookmarkStart w:id="181" w:name="_Toc216404561"/>
    <w:bookmarkStart w:id="182" w:name="_Toc216545018"/>
    <w:bookmarkStart w:id="183" w:name="_Toc224076670"/>
    <w:p>
      <w:pPr>
        <w:pStyle w:val="style3"/>
        <w:numPr>
          <w:ilvl w:val="0"/>
          <w:numId w:val="77"/>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Deskripsi Jenis Pekerjaan Responden Penelitian</w:t>
      </w:r>
      <w:bookmarkEnd w:id="180"/>
      <w:bookmarkEnd w:id="181"/>
      <w:bookmarkEnd w:id="182"/>
      <w:bookmarkEnd w:id="183"/>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200</w:t>
      </w:r>
      <w:r>
        <w:rPr>
          <w:rFonts w:ascii="Times New Roman" w:cs="Times New Roman" w:hAnsi="Times New Roman"/>
          <w:sz w:val="24"/>
        </w:rPr>
        <w:t xml:space="preserve"> kuesioner yang telah memenuhi persyaratan, persentase jenis pekerjaan responden pada penelitian dapat dilihat pada tabel berikut.</w:t>
      </w:r>
    </w:p>
    <w:bookmarkStart w:id="184" w:name="_Toc213867434"/>
    <w:bookmarkStart w:id="185" w:name="_Toc216406237"/>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 xml:space="preserve">Tabel 4. </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5</w:t>
      </w:r>
      <w:r>
        <w:rPr>
          <w:rFonts w:ascii="Times New Roman" w:cs="Times New Roman" w:hAnsi="Times New Roman"/>
          <w:b/>
          <w:sz w:val="24"/>
        </w:rPr>
        <w:fldChar w:fldCharType="end"/>
      </w:r>
      <w:r>
        <w:rPr>
          <w:rFonts w:ascii="Times New Roman" w:cs="Times New Roman" w:hAnsi="Times New Roman"/>
          <w:b/>
          <w:sz w:val="24"/>
        </w:rPr>
        <w:t xml:space="preserve"> Jenis Pekerjaan Responden Penelitian</w:t>
      </w:r>
      <w:bookmarkEnd w:id="184"/>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224"/>
        <w:gridCol w:w="2586"/>
      </w:tblGrid>
      <w:tr>
        <w:trPr>
          <w:trHeight w:val="365" w:hRule="atLeast"/>
          <w:jc w:val="center"/>
        </w:trPr>
        <w:tc>
          <w:tcPr>
            <w:tcW w:w="3141"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Jenis Pekerjaan</w:t>
            </w:r>
          </w:p>
        </w:tc>
        <w:tc>
          <w:tcPr>
            <w:tcW w:w="2224"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Jumlah</w:t>
            </w:r>
          </w:p>
        </w:tc>
        <w:tc>
          <w:tcPr>
            <w:tcW w:w="2586"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Persentase</w:t>
            </w:r>
          </w:p>
        </w:tc>
      </w:tr>
      <w:tr>
        <w:tblPrEx/>
        <w:trPr>
          <w:trHeight w:val="365" w:hRule="atLeast"/>
          <w:jc w:val="center"/>
        </w:trPr>
        <w:tc>
          <w:tcPr>
            <w:tcW w:w="314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Dokter</w:t>
            </w:r>
          </w:p>
        </w:tc>
        <w:tc>
          <w:tcPr>
            <w:tcW w:w="222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116</w:t>
            </w:r>
          </w:p>
        </w:tc>
        <w:tc>
          <w:tcPr>
            <w:tcW w:w="258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58</w:t>
            </w:r>
            <w:r>
              <w:rPr>
                <w:rFonts w:ascii="Times New Roman" w:cs="Times New Roman" w:hAnsi="Times New Roman"/>
                <w:sz w:val="20"/>
              </w:rPr>
              <w:t>%</w:t>
            </w:r>
          </w:p>
        </w:tc>
      </w:tr>
      <w:tr>
        <w:tblPrEx/>
        <w:trPr>
          <w:trHeight w:val="346" w:hRule="atLeast"/>
          <w:jc w:val="center"/>
        </w:trPr>
        <w:tc>
          <w:tcPr>
            <w:tcW w:w="314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Pengacara</w:t>
            </w:r>
          </w:p>
        </w:tc>
        <w:tc>
          <w:tcPr>
            <w:tcW w:w="222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51</w:t>
            </w:r>
          </w:p>
        </w:tc>
        <w:tc>
          <w:tcPr>
            <w:tcW w:w="258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25</w:t>
            </w:r>
            <w:r>
              <w:rPr>
                <w:rFonts w:ascii="Times New Roman" w:cs="Times New Roman" w:hAnsi="Times New Roman"/>
                <w:sz w:val="20"/>
              </w:rPr>
              <w:t>%</w:t>
            </w:r>
          </w:p>
        </w:tc>
      </w:tr>
      <w:tr>
        <w:tblPrEx/>
        <w:trPr>
          <w:trHeight w:val="346" w:hRule="atLeast"/>
          <w:jc w:val="center"/>
        </w:trPr>
        <w:tc>
          <w:tcPr>
            <w:tcW w:w="314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Notaris</w:t>
            </w:r>
          </w:p>
        </w:tc>
        <w:tc>
          <w:tcPr>
            <w:tcW w:w="222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21</w:t>
            </w:r>
          </w:p>
        </w:tc>
        <w:tc>
          <w:tcPr>
            <w:tcW w:w="258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w:t>
            </w:r>
            <w:r>
              <w:rPr>
                <w:rFonts w:ascii="Times New Roman" w:cs="Times New Roman" w:hAnsi="Times New Roman"/>
                <w:sz w:val="20"/>
              </w:rPr>
              <w:t>%</w:t>
            </w:r>
          </w:p>
        </w:tc>
      </w:tr>
      <w:tr>
        <w:tblPrEx/>
        <w:trPr>
          <w:trHeight w:val="346" w:hRule="atLeast"/>
          <w:jc w:val="center"/>
        </w:trPr>
        <w:tc>
          <w:tcPr>
            <w:tcW w:w="314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Arsitek</w:t>
            </w:r>
          </w:p>
        </w:tc>
        <w:tc>
          <w:tcPr>
            <w:tcW w:w="222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w:t>
            </w:r>
          </w:p>
        </w:tc>
        <w:tc>
          <w:tcPr>
            <w:tcW w:w="258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w:t>
            </w:r>
          </w:p>
        </w:tc>
      </w:tr>
      <w:tr>
        <w:tblPrEx/>
        <w:trPr>
          <w:trHeight w:val="346" w:hRule="atLeast"/>
          <w:jc w:val="center"/>
        </w:trPr>
        <w:tc>
          <w:tcPr>
            <w:tcW w:w="314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Akuntan</w:t>
            </w:r>
          </w:p>
        </w:tc>
        <w:tc>
          <w:tcPr>
            <w:tcW w:w="222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w:t>
            </w:r>
          </w:p>
        </w:tc>
        <w:tc>
          <w:tcPr>
            <w:tcW w:w="258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w:t>
            </w:r>
          </w:p>
        </w:tc>
      </w:tr>
      <w:tr>
        <w:tblPrEx/>
        <w:trPr>
          <w:trHeight w:val="365" w:hRule="atLeast"/>
          <w:jc w:val="center"/>
        </w:trPr>
        <w:tc>
          <w:tcPr>
            <w:tcW w:w="3141"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Konsultan</w:t>
            </w:r>
          </w:p>
        </w:tc>
        <w:tc>
          <w:tcPr>
            <w:tcW w:w="222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w:t>
            </w:r>
          </w:p>
        </w:tc>
        <w:tc>
          <w:tcPr>
            <w:tcW w:w="258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w:t>
            </w:r>
          </w:p>
        </w:tc>
      </w:tr>
      <w:tr>
        <w:tblPrEx/>
        <w:trPr>
          <w:trHeight w:val="365" w:hRule="atLeast"/>
          <w:jc w:val="center"/>
        </w:trPr>
        <w:tc>
          <w:tcPr>
            <w:tcW w:w="3141" w:type="dxa"/>
            <w:tcBorders/>
            <w:vAlign w:val="center"/>
          </w:tcPr>
          <w:p>
            <w:pPr>
              <w:pStyle w:val="style0"/>
              <w:spacing w:after="0" w:lineRule="auto" w:line="240"/>
              <w:jc w:val="center"/>
              <w:rPr>
                <w:rFonts w:ascii="Times New Roman" w:cs="Times New Roman" w:hAnsi="Times New Roman"/>
                <w:b/>
                <w:sz w:val="20"/>
              </w:rPr>
            </w:pPr>
            <w:r>
              <w:rPr>
                <w:rFonts w:ascii="Times New Roman" w:cs="Times New Roman" w:hAnsi="Times New Roman"/>
                <w:b/>
                <w:sz w:val="20"/>
              </w:rPr>
              <w:t>Total</w:t>
            </w:r>
          </w:p>
        </w:tc>
        <w:tc>
          <w:tcPr>
            <w:tcW w:w="222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200</w:t>
            </w:r>
          </w:p>
        </w:tc>
        <w:tc>
          <w:tcPr>
            <w:tcW w:w="2586"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 xml:space="preserve">100%                                                              </w:t>
            </w:r>
          </w:p>
        </w:tc>
      </w:tr>
    </w:tbl>
    <w:p>
      <w:pPr>
        <w:pStyle w:val="style0"/>
        <w:rPr>
          <w:rFonts w:ascii="Times New Roman" w:cs="Times New Roman" w:hAnsi="Times New Roman"/>
          <w:i/>
          <w:sz w:val="20"/>
        </w:rPr>
      </w:pPr>
      <w:r>
        <w:rPr>
          <w:rFonts w:ascii="Times New Roman" w:cs="Times New Roman" w:hAnsi="Times New Roman"/>
          <w:i/>
          <w:sz w:val="20"/>
        </w:rPr>
        <w:t>Sumber: Data Primer diolah, 2025</w:t>
      </w:r>
    </w:p>
    <w:p>
      <w:pPr>
        <w:pStyle w:val="style0"/>
        <w:spacing w:lineRule="auto" w:line="480"/>
        <w:ind w:firstLine="567"/>
        <w:jc w:val="both"/>
        <w:rPr>
          <w:rFonts w:ascii="Times New Roman" w:cs="Times New Roman" w:hAnsi="Times New Roman"/>
          <w:sz w:val="24"/>
        </w:rPr>
      </w:pPr>
      <w:r>
        <w:rPr>
          <w:rFonts w:ascii="Times New Roman" w:cs="Times New Roman" w:hAnsi="Times New Roman"/>
          <w:sz w:val="24"/>
        </w:rPr>
        <w:t>Berdasarkan pada tabel 4.5, dapat dilihat ada beberapa jenis pekerjaan responden di dalam penelitian ini. Pada penelitian ini diketahui bahwa jenis pekerjaan arsitek, penilai, dan aktuaris tidak ada yang mengisi kuesioner penelitian ini</w:t>
      </w:r>
      <w:r>
        <w:rPr>
          <w:rFonts w:ascii="Times New Roman" w:cs="Times New Roman" w:hAnsi="Times New Roman"/>
          <w:sz w:val="24"/>
        </w:rPr>
        <w:t>.</w:t>
      </w:r>
      <w:r>
        <w:rPr>
          <w:rFonts w:ascii="Times New Roman" w:cs="Times New Roman" w:hAnsi="Times New Roman"/>
          <w:sz w:val="24"/>
        </w:rPr>
        <w:t xml:space="preserve"> Sedangkan, dokter sebanyak 116 orang (58%), pengacara sebanyak 51</w:t>
      </w:r>
      <w:r>
        <w:rPr>
          <w:rFonts w:ascii="Times New Roman" w:cs="Times New Roman" w:hAnsi="Times New Roman"/>
          <w:sz w:val="24"/>
        </w:rPr>
        <w:t xml:space="preserve"> </w:t>
      </w:r>
      <w:r>
        <w:rPr>
          <w:rFonts w:ascii="Times New Roman" w:cs="Times New Roman" w:hAnsi="Times New Roman"/>
          <w:sz w:val="24"/>
        </w:rPr>
        <w:t>orang (25</w:t>
      </w:r>
      <w:r>
        <w:rPr>
          <w:rFonts w:ascii="Times New Roman" w:cs="Times New Roman" w:hAnsi="Times New Roman"/>
          <w:sz w:val="24"/>
        </w:rPr>
        <w:t>%), notaris sebanyak 21 orang (10</w:t>
      </w:r>
      <w:r>
        <w:rPr>
          <w:rFonts w:ascii="Times New Roman" w:cs="Times New Roman" w:hAnsi="Times New Roman"/>
          <w:sz w:val="24"/>
        </w:rPr>
        <w:t xml:space="preserve">%), arsitek sebanyak 7 orang (1%), </w:t>
      </w:r>
      <w:r>
        <w:rPr>
          <w:rFonts w:ascii="Times New Roman" w:cs="Times New Roman" w:hAnsi="Times New Roman"/>
          <w:sz w:val="24"/>
        </w:rPr>
        <w:t xml:space="preserve">akuntan </w:t>
      </w:r>
      <w:r>
        <w:rPr>
          <w:rFonts w:ascii="Times New Roman" w:cs="Times New Roman" w:hAnsi="Times New Roman"/>
          <w:sz w:val="24"/>
        </w:rPr>
        <w:t>sebanyak 4 orang (2%),</w:t>
      </w:r>
      <w:r>
        <w:rPr>
          <w:rFonts w:ascii="Times New Roman" w:cs="Times New Roman" w:hAnsi="Times New Roman"/>
          <w:sz w:val="24"/>
        </w:rPr>
        <w:t xml:space="preserve"> dan</w:t>
      </w:r>
      <w:r>
        <w:rPr>
          <w:rFonts w:ascii="Times New Roman" w:cs="Times New Roman" w:hAnsi="Times New Roman"/>
          <w:sz w:val="24"/>
        </w:rPr>
        <w:t xml:space="preserve"> </w:t>
      </w:r>
      <w:r>
        <w:rPr>
          <w:rFonts w:ascii="Times New Roman" w:cs="Times New Roman" w:hAnsi="Times New Roman"/>
          <w:sz w:val="24"/>
        </w:rPr>
        <w:t>konsultan sebanyak 1 orang (1%). Maka disimpulkan bahwa mayoritas jenis pekerjaan responden dalam penelitian ini adalah dokter.</w:t>
      </w:r>
    </w:p>
    <w:bookmarkStart w:id="186" w:name="_Toc213867204"/>
    <w:bookmarkStart w:id="187" w:name="_Toc224076671"/>
    <w:p>
      <w:pPr>
        <w:pStyle w:val="style2"/>
        <w:numPr>
          <w:ilvl w:val="0"/>
          <w:numId w:val="76"/>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Hasil Analisis Statistik Deskriptif</w:t>
      </w:r>
      <w:bookmarkEnd w:id="186"/>
      <w:bookmarkEnd w:id="187"/>
    </w:p>
    <w:p>
      <w:pPr>
        <w:pStyle w:val="style0"/>
        <w:tabs>
          <w:tab w:val="left" w:leader="none" w:pos="567"/>
        </w:tabs>
        <w:spacing w:after="0" w:lineRule="auto" w:line="480"/>
        <w:ind w:firstLine="567"/>
        <w:jc w:val="both"/>
        <w:rPr>
          <w:rFonts w:ascii="Times New Roman" w:cs="Times New Roman" w:hAnsi="Times New Roman"/>
          <w:sz w:val="24"/>
        </w:rPr>
      </w:pPr>
      <w:r>
        <w:rPr>
          <w:rFonts w:ascii="Times New Roman" w:cs="Times New Roman" w:hAnsi="Times New Roman"/>
          <w:sz w:val="24"/>
        </w:rPr>
        <w:t>Analisis statistik deskriptif dalam penelitian ini bertujuan untuk mengetahui jawaban atas pernyataan-pernyataan yang telah dibuat dalam kuesioner pada setiap indikator. Analisis ini dilakukan dengan mengumpulkan dan mengolah data tanggapan dari responden berdasarkan survei yang menggunakan skala 1-5 pada tiap indikator.</w:t>
      </w:r>
    </w:p>
    <w:bookmarkStart w:id="188" w:name="_Toc213867205"/>
    <w:bookmarkStart w:id="189" w:name="_Toc216404563"/>
    <w:bookmarkStart w:id="190" w:name="_Toc216545020"/>
    <w:bookmarkStart w:id="191" w:name="_Toc224076672"/>
    <w:p>
      <w:pPr>
        <w:pStyle w:val="style3"/>
        <w:numPr>
          <w:ilvl w:val="0"/>
          <w:numId w:val="78"/>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Analisis Deskriptif Variabel Kepatuhan Wajib Pajak (Y)</w:t>
      </w:r>
      <w:bookmarkEnd w:id="188"/>
      <w:bookmarkEnd w:id="189"/>
      <w:bookmarkEnd w:id="190"/>
      <w:bookmarkEnd w:id="191"/>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Kepatuhan wajib pajak merujuk pada ketaatan wajib pajak orang pribadi pekerja bebas dalam mematuhi dan melaksanakan kewajiban pajaknya sesuai dengan ketentuan peraturan perpajakan yang berlaku. Variabel kepatuhan wajib pajak ini terdiri dari 5 indikator yang dituangkan dalam 5 pernyataan yang berbeda. Hasil analisis deskriptif terkait kepatuhan wajib pajak disajikan dalam bentuk tabel berikut ini, yang memuat jawaban responden dan nilai rata-rata (</w:t>
      </w:r>
      <w:r>
        <w:rPr>
          <w:rFonts w:ascii="Times New Roman" w:cs="Times New Roman" w:hAnsi="Times New Roman"/>
          <w:i/>
          <w:sz w:val="24"/>
        </w:rPr>
        <w:t>mean</w:t>
      </w:r>
      <w:r>
        <w:rPr>
          <w:rFonts w:ascii="Times New Roman" w:cs="Times New Roman" w:hAnsi="Times New Roman"/>
          <w:sz w:val="24"/>
        </w:rPr>
        <w:t>)</w:t>
      </w:r>
    </w:p>
    <w:bookmarkStart w:id="192" w:name="_Toc213867435"/>
    <w:bookmarkStart w:id="193" w:name="_Toc216406238"/>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6</w:t>
      </w:r>
      <w:r>
        <w:rPr>
          <w:rFonts w:ascii="Times New Roman" w:cs="Times New Roman" w:hAnsi="Times New Roman"/>
          <w:b/>
          <w:sz w:val="24"/>
        </w:rPr>
        <w:fldChar w:fldCharType="end"/>
      </w:r>
      <w:r>
        <w:rPr>
          <w:rFonts w:ascii="Times New Roman" w:cs="Times New Roman" w:hAnsi="Times New Roman"/>
          <w:b/>
          <w:sz w:val="24"/>
        </w:rPr>
        <w:t xml:space="preserve"> Deskriptif Variabel Kepatuhan Wajib Pajak</w:t>
      </w:r>
      <w:bookmarkEnd w:id="192"/>
      <w:bookmarkEnd w:id="1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851"/>
        <w:gridCol w:w="850"/>
        <w:gridCol w:w="851"/>
        <w:gridCol w:w="850"/>
        <w:gridCol w:w="2191"/>
      </w:tblGrid>
      <w:tr>
        <w:trPr>
          <w:trHeight w:val="570" w:hRule="atLeast"/>
        </w:trPr>
        <w:tc>
          <w:tcPr>
            <w:tcW w:w="1560" w:type="dxa"/>
            <w:vMerge w:val="restart"/>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Indikator</w:t>
            </w:r>
          </w:p>
        </w:tc>
        <w:tc>
          <w:tcPr>
            <w:tcW w:w="4252" w:type="dxa"/>
            <w:gridSpan w:val="5"/>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Skala Jawaban dan Jumlah Jawaban Responden</w:t>
            </w:r>
          </w:p>
        </w:tc>
        <w:tc>
          <w:tcPr>
            <w:tcW w:w="2191" w:type="dxa"/>
            <w:vMerge w:val="restart"/>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Rata-rata (</w:t>
            </w:r>
            <w:r>
              <w:rPr>
                <w:rFonts w:ascii="Times New Roman" w:cs="Times New Roman" w:hAnsi="Times New Roman"/>
                <w:b/>
                <w:i/>
              </w:rPr>
              <w:t>Mean</w:t>
            </w:r>
            <w:r>
              <w:rPr>
                <w:rFonts w:ascii="Times New Roman" w:cs="Times New Roman" w:hAnsi="Times New Roman"/>
                <w:b/>
              </w:rPr>
              <w:t>)</w:t>
            </w:r>
          </w:p>
        </w:tc>
      </w:tr>
      <w:tr>
        <w:tblPrEx/>
        <w:trPr>
          <w:trHeight w:val="299" w:hRule="atLeast"/>
        </w:trPr>
        <w:tc>
          <w:tcPr>
            <w:tcW w:w="1560" w:type="dxa"/>
            <w:vMerge w:val="continue"/>
            <w:tcBorders/>
            <w:vAlign w:val="center"/>
          </w:tcPr>
          <w:p>
            <w:pPr>
              <w:pStyle w:val="style0"/>
              <w:spacing w:after="0" w:lineRule="atLeast" w:line="20"/>
              <w:jc w:val="center"/>
              <w:rPr>
                <w:rFonts w:ascii="Times New Roman" w:cs="Times New Roman" w:hAnsi="Times New Roman"/>
                <w:b/>
              </w:rPr>
            </w:pPr>
          </w:p>
        </w:tc>
        <w:tc>
          <w:tcPr>
            <w:tcW w:w="850"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1</w:t>
            </w:r>
          </w:p>
        </w:tc>
        <w:tc>
          <w:tcPr>
            <w:tcW w:w="851"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2</w:t>
            </w:r>
          </w:p>
        </w:tc>
        <w:tc>
          <w:tcPr>
            <w:tcW w:w="850"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3</w:t>
            </w:r>
          </w:p>
        </w:tc>
        <w:tc>
          <w:tcPr>
            <w:tcW w:w="851"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4</w:t>
            </w:r>
          </w:p>
        </w:tc>
        <w:tc>
          <w:tcPr>
            <w:tcW w:w="850" w:type="dxa"/>
            <w:tcBorders/>
            <w:vAlign w:val="center"/>
          </w:tcPr>
          <w:p>
            <w:pPr>
              <w:pStyle w:val="style0"/>
              <w:spacing w:after="0" w:lineRule="atLeast" w:line="20"/>
              <w:jc w:val="center"/>
              <w:rPr>
                <w:rFonts w:ascii="Times New Roman" w:cs="Times New Roman" w:hAnsi="Times New Roman"/>
                <w:b/>
              </w:rPr>
            </w:pPr>
            <w:r>
              <w:rPr>
                <w:rFonts w:ascii="Times New Roman" w:cs="Times New Roman" w:hAnsi="Times New Roman"/>
                <w:b/>
              </w:rPr>
              <w:t>5</w:t>
            </w:r>
          </w:p>
        </w:tc>
        <w:tc>
          <w:tcPr>
            <w:tcW w:w="2191" w:type="dxa"/>
            <w:vMerge w:val="continue"/>
            <w:tcBorders/>
            <w:vAlign w:val="center"/>
          </w:tcPr>
          <w:p>
            <w:pPr>
              <w:pStyle w:val="style0"/>
              <w:spacing w:after="0" w:lineRule="atLeast" w:line="20"/>
              <w:jc w:val="center"/>
              <w:rPr>
                <w:rFonts w:ascii="Times New Roman" w:cs="Times New Roman" w:hAnsi="Times New Roman"/>
                <w:b/>
              </w:rPr>
            </w:pPr>
          </w:p>
        </w:tc>
      </w:tr>
      <w:tr>
        <w:tblPrEx/>
        <w:trPr>
          <w:trHeight w:val="284" w:hRule="atLeast"/>
        </w:trPr>
        <w:tc>
          <w:tcPr>
            <w:tcW w:w="1560" w:type="dxa"/>
            <w:tcBorders/>
            <w:vAlign w:val="center"/>
          </w:tcPr>
          <w:p>
            <w:pPr>
              <w:pStyle w:val="style0"/>
              <w:spacing w:after="0" w:lineRule="atLeast" w:line="20"/>
              <w:rPr>
                <w:rFonts w:ascii="Times New Roman" w:cs="Times New Roman" w:hAnsi="Times New Roman"/>
                <w:sz w:val="20"/>
              </w:rPr>
            </w:pPr>
            <w:r>
              <w:rPr>
                <w:rFonts w:ascii="Times New Roman" w:cs="Times New Roman" w:hAnsi="Times New Roman"/>
                <w:sz w:val="20"/>
              </w:rPr>
              <w:t>Y.1</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9</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95</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96</w:t>
            </w:r>
          </w:p>
        </w:tc>
        <w:tc>
          <w:tcPr>
            <w:tcW w:w="219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4,43</w:t>
            </w:r>
          </w:p>
        </w:tc>
      </w:tr>
      <w:tr>
        <w:tblPrEx/>
        <w:trPr>
          <w:trHeight w:val="284" w:hRule="atLeast"/>
        </w:trPr>
        <w:tc>
          <w:tcPr>
            <w:tcW w:w="1560" w:type="dxa"/>
            <w:tcBorders/>
            <w:vAlign w:val="center"/>
          </w:tcPr>
          <w:p>
            <w:pPr>
              <w:pStyle w:val="style0"/>
              <w:spacing w:after="0" w:lineRule="atLeast" w:line="20"/>
              <w:rPr>
                <w:rFonts w:ascii="Times New Roman" w:cs="Times New Roman" w:hAnsi="Times New Roman"/>
                <w:sz w:val="20"/>
              </w:rPr>
            </w:pPr>
            <w:r>
              <w:rPr>
                <w:rFonts w:ascii="Times New Roman" w:cs="Times New Roman" w:hAnsi="Times New Roman"/>
                <w:sz w:val="20"/>
              </w:rPr>
              <w:t>Y.2</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2</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66</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10</w:t>
            </w:r>
            <w:r>
              <w:rPr>
                <w:rFonts w:ascii="Times New Roman" w:cs="Times New Roman" w:hAnsi="Times New Roman"/>
                <w:sz w:val="20"/>
              </w:rPr>
              <w:t>4</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28</w:t>
            </w:r>
          </w:p>
        </w:tc>
        <w:tc>
          <w:tcPr>
            <w:tcW w:w="219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4,00</w:t>
            </w:r>
          </w:p>
        </w:tc>
      </w:tr>
      <w:tr>
        <w:tblPrEx/>
        <w:trPr>
          <w:trHeight w:val="284" w:hRule="atLeast"/>
        </w:trPr>
        <w:tc>
          <w:tcPr>
            <w:tcW w:w="1560" w:type="dxa"/>
            <w:tcBorders/>
            <w:vAlign w:val="center"/>
          </w:tcPr>
          <w:p>
            <w:pPr>
              <w:pStyle w:val="style0"/>
              <w:spacing w:after="0" w:lineRule="atLeast" w:line="20"/>
              <w:rPr>
                <w:rFonts w:ascii="Times New Roman" w:cs="Times New Roman" w:hAnsi="Times New Roman"/>
                <w:sz w:val="20"/>
              </w:rPr>
            </w:pPr>
            <w:r>
              <w:rPr>
                <w:rFonts w:ascii="Times New Roman" w:cs="Times New Roman" w:hAnsi="Times New Roman"/>
                <w:sz w:val="20"/>
              </w:rPr>
              <w:t>Y.3</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27</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118</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55</w:t>
            </w:r>
          </w:p>
        </w:tc>
        <w:tc>
          <w:tcPr>
            <w:tcW w:w="219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4,14</w:t>
            </w:r>
          </w:p>
        </w:tc>
      </w:tr>
      <w:tr>
        <w:tblPrEx/>
        <w:trPr>
          <w:trHeight w:val="284" w:hRule="atLeast"/>
        </w:trPr>
        <w:tc>
          <w:tcPr>
            <w:tcW w:w="1560" w:type="dxa"/>
            <w:tcBorders/>
            <w:vAlign w:val="center"/>
          </w:tcPr>
          <w:p>
            <w:pPr>
              <w:pStyle w:val="style0"/>
              <w:spacing w:after="0" w:lineRule="atLeast" w:line="20"/>
              <w:rPr>
                <w:rFonts w:ascii="Times New Roman" w:cs="Times New Roman" w:hAnsi="Times New Roman"/>
                <w:sz w:val="20"/>
              </w:rPr>
            </w:pPr>
            <w:r>
              <w:rPr>
                <w:rFonts w:ascii="Times New Roman" w:cs="Times New Roman" w:hAnsi="Times New Roman"/>
                <w:sz w:val="20"/>
              </w:rPr>
              <w:t>Y.4</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18</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104</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78</w:t>
            </w:r>
          </w:p>
        </w:tc>
        <w:tc>
          <w:tcPr>
            <w:tcW w:w="219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4,30</w:t>
            </w:r>
          </w:p>
        </w:tc>
      </w:tr>
      <w:tr>
        <w:tblPrEx/>
        <w:trPr>
          <w:trHeight w:val="299" w:hRule="atLeast"/>
        </w:trPr>
        <w:tc>
          <w:tcPr>
            <w:tcW w:w="1560" w:type="dxa"/>
            <w:tcBorders/>
            <w:vAlign w:val="center"/>
          </w:tcPr>
          <w:p>
            <w:pPr>
              <w:pStyle w:val="style0"/>
              <w:spacing w:after="0" w:lineRule="atLeast" w:line="20"/>
              <w:rPr>
                <w:rFonts w:ascii="Times New Roman" w:cs="Times New Roman" w:hAnsi="Times New Roman"/>
                <w:sz w:val="20"/>
              </w:rPr>
            </w:pPr>
            <w:r>
              <w:rPr>
                <w:rFonts w:ascii="Times New Roman" w:cs="Times New Roman" w:hAnsi="Times New Roman"/>
                <w:sz w:val="20"/>
              </w:rPr>
              <w:t>Y.5</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29</w:t>
            </w:r>
          </w:p>
        </w:tc>
        <w:tc>
          <w:tcPr>
            <w:tcW w:w="85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11</w:t>
            </w:r>
            <w:r>
              <w:rPr>
                <w:rFonts w:ascii="Times New Roman" w:cs="Times New Roman" w:hAnsi="Times New Roman"/>
                <w:sz w:val="20"/>
              </w:rPr>
              <w:t>5</w:t>
            </w:r>
          </w:p>
        </w:tc>
        <w:tc>
          <w:tcPr>
            <w:tcW w:w="850"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56</w:t>
            </w:r>
          </w:p>
        </w:tc>
        <w:tc>
          <w:tcPr>
            <w:tcW w:w="219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4,1</w:t>
            </w:r>
            <w:r>
              <w:rPr>
                <w:rFonts w:ascii="Times New Roman" w:cs="Times New Roman" w:hAnsi="Times New Roman"/>
                <w:sz w:val="20"/>
              </w:rPr>
              <w:t>3</w:t>
            </w:r>
          </w:p>
        </w:tc>
      </w:tr>
      <w:tr>
        <w:tblPrEx/>
        <w:trPr>
          <w:trHeight w:val="299" w:hRule="atLeast"/>
        </w:trPr>
        <w:tc>
          <w:tcPr>
            <w:tcW w:w="5812" w:type="dxa"/>
            <w:gridSpan w:val="6"/>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b/>
                <w:sz w:val="20"/>
              </w:rPr>
              <w:t>Rata-rata (</w:t>
            </w:r>
            <w:r>
              <w:rPr>
                <w:rFonts w:ascii="Times New Roman" w:cs="Times New Roman" w:hAnsi="Times New Roman"/>
                <w:b/>
                <w:i/>
                <w:sz w:val="20"/>
              </w:rPr>
              <w:t>Mean</w:t>
            </w:r>
            <w:r>
              <w:rPr>
                <w:rFonts w:ascii="Times New Roman" w:cs="Times New Roman" w:hAnsi="Times New Roman"/>
                <w:b/>
                <w:sz w:val="20"/>
              </w:rPr>
              <w:t>)</w:t>
            </w:r>
          </w:p>
        </w:tc>
        <w:tc>
          <w:tcPr>
            <w:tcW w:w="2191" w:type="dxa"/>
            <w:tcBorders/>
            <w:vAlign w:val="center"/>
          </w:tcPr>
          <w:p>
            <w:pPr>
              <w:pStyle w:val="style0"/>
              <w:spacing w:after="0" w:lineRule="atLeast" w:line="20"/>
              <w:jc w:val="center"/>
              <w:rPr>
                <w:rFonts w:ascii="Times New Roman" w:cs="Times New Roman" w:hAnsi="Times New Roman"/>
                <w:sz w:val="20"/>
              </w:rPr>
            </w:pPr>
            <w:r>
              <w:rPr>
                <w:rFonts w:ascii="Times New Roman" w:cs="Times New Roman" w:hAnsi="Times New Roman"/>
                <w:sz w:val="20"/>
              </w:rPr>
              <w:t>4,1</w:t>
            </w:r>
            <w:r>
              <w:rPr>
                <w:rFonts w:ascii="Times New Roman" w:cs="Times New Roman" w:hAnsi="Times New Roman"/>
                <w:sz w:val="20"/>
              </w:rPr>
              <w:t>5</w:t>
            </w:r>
          </w:p>
        </w:tc>
      </w:tr>
    </w:tbl>
    <w:p>
      <w:pPr>
        <w:pStyle w:val="style0"/>
        <w:rPr>
          <w:rFonts w:ascii="Times New Roman" w:cs="Times New Roman" w:hAnsi="Times New Roman"/>
          <w:i/>
          <w:sz w:val="20"/>
        </w:rPr>
      </w:pPr>
      <w:r>
        <w:rPr>
          <w:rFonts w:ascii="Times New Roman" w:cs="Times New Roman" w:hAnsi="Times New Roman"/>
          <w:i/>
          <w:sz w:val="20"/>
        </w:rPr>
        <w:t>Sumber: Data</w:t>
      </w:r>
      <w:r>
        <w:rPr>
          <w:rFonts w:ascii="Times New Roman" w:cs="Times New Roman" w:hAnsi="Times New Roman"/>
          <w:i/>
          <w:sz w:val="20"/>
        </w:rPr>
        <w:t xml:space="preserve"> primer</w:t>
      </w:r>
      <w:r>
        <w:rPr>
          <w:rFonts w:ascii="Times New Roman" w:cs="Times New Roman" w:hAnsi="Times New Roman"/>
          <w:i/>
          <w:sz w:val="20"/>
        </w:rPr>
        <w:t xml:space="preserve"> diolah,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tabel 4.6 dapat dilihat hasil analisis statistik deskriptif dari item pernyataan pertama (Y.1) menunjukkan rata-rata (</w:t>
      </w:r>
      <w:r>
        <w:rPr>
          <w:rFonts w:ascii="Times New Roman" w:cs="Times New Roman" w:hAnsi="Times New Roman"/>
          <w:i/>
          <w:sz w:val="24"/>
        </w:rPr>
        <w:t>mean</w:t>
      </w:r>
      <w:r>
        <w:rPr>
          <w:rFonts w:ascii="Times New Roman" w:cs="Times New Roman" w:hAnsi="Times New Roman"/>
          <w:sz w:val="24"/>
        </w:rPr>
        <w:t xml:space="preserve">) adalah 4,43, sehingga </w:t>
      </w:r>
      <w:r>
        <w:rPr>
          <w:rFonts w:ascii="Times New Roman" w:cs="Times New Roman" w:hAnsi="Times New Roman"/>
          <w:sz w:val="24"/>
        </w:rPr>
        <w:t>dapat disimpulkan bahwa mayoritas wajib pajak tahun menghitung pajak terutang dengan benar sesuai peraturan perpajakan.</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dari item pernyataan kedua (Y.2) menunjukkan rata-rata (</w:t>
      </w:r>
      <w:r>
        <w:rPr>
          <w:rFonts w:ascii="Times New Roman" w:cs="Times New Roman" w:hAnsi="Times New Roman"/>
          <w:i/>
          <w:sz w:val="24"/>
        </w:rPr>
        <w:t>mean</w:t>
      </w:r>
      <w:r>
        <w:rPr>
          <w:rFonts w:ascii="Times New Roman" w:cs="Times New Roman" w:hAnsi="Times New Roman"/>
          <w:sz w:val="24"/>
        </w:rPr>
        <w:t>) adalah 4</w:t>
      </w:r>
      <w:r>
        <w:rPr>
          <w:rFonts w:ascii="Times New Roman" w:cs="Times New Roman" w:hAnsi="Times New Roman"/>
          <w:sz w:val="24"/>
        </w:rPr>
        <w:t>,</w:t>
      </w:r>
      <w:r>
        <w:rPr>
          <w:rFonts w:ascii="Times New Roman" w:cs="Times New Roman" w:hAnsi="Times New Roman"/>
          <w:sz w:val="24"/>
        </w:rPr>
        <w:t>00</w:t>
      </w:r>
      <w:r>
        <w:rPr>
          <w:rFonts w:ascii="Times New Roman" w:cs="Times New Roman" w:hAnsi="Times New Roman"/>
          <w:sz w:val="24"/>
        </w:rPr>
        <w:t>, sehingga dapat disimpulkan bahwa rata-rata wajib pajak telah membayar atau menyetorkan pajak tepat waktu.</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dari item pernyataan ketiga (Y.3) menunjukkan rata-rata (</w:t>
      </w:r>
      <w:r>
        <w:rPr>
          <w:rFonts w:ascii="Times New Roman" w:cs="Times New Roman" w:hAnsi="Times New Roman"/>
          <w:i/>
          <w:sz w:val="24"/>
        </w:rPr>
        <w:t>mean</w:t>
      </w:r>
      <w:r>
        <w:rPr>
          <w:rFonts w:ascii="Times New Roman" w:cs="Times New Roman" w:hAnsi="Times New Roman"/>
          <w:sz w:val="24"/>
        </w:rPr>
        <w:t>) adalah 4,14</w:t>
      </w:r>
      <w:r>
        <w:rPr>
          <w:rFonts w:ascii="Times New Roman" w:cs="Times New Roman" w:hAnsi="Times New Roman"/>
          <w:sz w:val="24"/>
        </w:rPr>
        <w:t>, sehingga dapat disimpulkan bahwa wajib pajak telah tepat waktu dalam melaporkan Surat Pemberitahuan Tahunan (SPT) yang telah diisi.</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dari item pernyataan keempat (Y.4) menunjukkan rata-rata (</w:t>
      </w:r>
      <w:r>
        <w:rPr>
          <w:rFonts w:ascii="Times New Roman" w:cs="Times New Roman" w:hAnsi="Times New Roman"/>
          <w:i/>
          <w:sz w:val="24"/>
        </w:rPr>
        <w:t>mean</w:t>
      </w:r>
      <w:r>
        <w:rPr>
          <w:rFonts w:ascii="Times New Roman" w:cs="Times New Roman" w:hAnsi="Times New Roman"/>
          <w:sz w:val="24"/>
        </w:rPr>
        <w:t>) adalah 4,30, sehingga dapat disimpulkan bahwa banyak wajib pajak yang tidak mempunyai tunggakan atas pembayaran pajak.</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dari item pernyataan kelima (Y.5) menunjukkan rata-rata (</w:t>
      </w:r>
      <w:r>
        <w:rPr>
          <w:rFonts w:ascii="Times New Roman" w:cs="Times New Roman" w:hAnsi="Times New Roman"/>
          <w:i/>
          <w:sz w:val="24"/>
        </w:rPr>
        <w:t>mean</w:t>
      </w:r>
      <w:r>
        <w:rPr>
          <w:rFonts w:ascii="Times New Roman" w:cs="Times New Roman" w:hAnsi="Times New Roman"/>
          <w:sz w:val="24"/>
        </w:rPr>
        <w:t>) adalah 4,1</w:t>
      </w:r>
      <w:r>
        <w:rPr>
          <w:rFonts w:ascii="Times New Roman" w:cs="Times New Roman" w:hAnsi="Times New Roman"/>
          <w:sz w:val="24"/>
        </w:rPr>
        <w:t>3</w:t>
      </w:r>
      <w:r>
        <w:rPr>
          <w:rFonts w:ascii="Times New Roman" w:cs="Times New Roman" w:hAnsi="Times New Roman"/>
          <w:sz w:val="24"/>
        </w:rPr>
        <w:t>, sehingga dapat disimpulkan bahwa rata-rata wajib pajak tidak pernah dipidana karena melakukan tindak pidana di bidang perpajakan dalam jangka waktu 5 (lima) tahun terakhir.</w:t>
      </w:r>
    </w:p>
    <w:bookmarkStart w:id="194" w:name="_Toc213867206"/>
    <w:bookmarkStart w:id="195" w:name="_Toc216404564"/>
    <w:bookmarkStart w:id="196" w:name="_Toc216545021"/>
    <w:bookmarkStart w:id="197" w:name="_Toc224076673"/>
    <w:p>
      <w:pPr>
        <w:pStyle w:val="style3"/>
        <w:numPr>
          <w:ilvl w:val="0"/>
          <w:numId w:val="78"/>
        </w:numPr>
        <w:spacing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Analisis Deskriptif Variabel Moral Pajak (M)</w:t>
      </w:r>
      <w:bookmarkEnd w:id="194"/>
      <w:bookmarkEnd w:id="195"/>
      <w:bookmarkEnd w:id="196"/>
      <w:bookmarkEnd w:id="19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Moral pajak mengacu pada motivasi intrinsik atau kesadaran diri wajib pajak orang pribadi pekerja bebas untuk secara sukarela mematuhi dan melaksanakan kewajiban pajaknya. Variabel moral pajak ini memiliki 4 indikator yang kemudian dituangkan dalam 4 pernyataan yang berbeda. Hasil analisis </w:t>
      </w:r>
      <w:r>
        <w:rPr>
          <w:rFonts w:ascii="Times New Roman" w:cs="Times New Roman" w:hAnsi="Times New Roman"/>
          <w:sz w:val="24"/>
        </w:rPr>
        <w:t>deskriptif terkait moral pajak disajikan dalam bentuk tabel berikut ini, yang memuat jawaban responden dan nilai rata-rata (</w:t>
      </w:r>
      <w:r>
        <w:rPr>
          <w:rFonts w:ascii="Times New Roman" w:cs="Times New Roman" w:hAnsi="Times New Roman"/>
          <w:i/>
          <w:sz w:val="24"/>
        </w:rPr>
        <w:t>mean</w:t>
      </w:r>
      <w:r>
        <w:rPr>
          <w:rFonts w:ascii="Times New Roman" w:cs="Times New Roman" w:hAnsi="Times New Roman"/>
          <w:sz w:val="24"/>
        </w:rPr>
        <w:t>).</w:t>
      </w:r>
    </w:p>
    <w:bookmarkStart w:id="198" w:name="_Toc213867436"/>
    <w:bookmarkStart w:id="199" w:name="_Toc216406239"/>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7</w:t>
      </w:r>
      <w:r>
        <w:rPr>
          <w:rFonts w:ascii="Times New Roman" w:cs="Times New Roman" w:hAnsi="Times New Roman"/>
          <w:b/>
          <w:sz w:val="24"/>
        </w:rPr>
        <w:fldChar w:fldCharType="end"/>
      </w:r>
      <w:r>
        <w:rPr>
          <w:rFonts w:ascii="Times New Roman" w:cs="Times New Roman" w:hAnsi="Times New Roman"/>
          <w:b/>
          <w:sz w:val="24"/>
        </w:rPr>
        <w:t xml:space="preserve"> Deskriptif Variabel Moral Pajak</w:t>
      </w:r>
      <w:bookmarkEnd w:id="198"/>
      <w:bookmarkEnd w:id="1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853"/>
        <w:gridCol w:w="854"/>
        <w:gridCol w:w="853"/>
        <w:gridCol w:w="854"/>
        <w:gridCol w:w="853"/>
        <w:gridCol w:w="2198"/>
      </w:tblGrid>
      <w:tr>
        <w:trPr>
          <w:trHeight w:val="632" w:hRule="atLeast"/>
        </w:trPr>
        <w:tc>
          <w:tcPr>
            <w:tcW w:w="1565" w:type="dxa"/>
            <w:vMerge w:val="restart"/>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Indikator</w:t>
            </w:r>
          </w:p>
        </w:tc>
        <w:tc>
          <w:tcPr>
            <w:tcW w:w="4267" w:type="dxa"/>
            <w:gridSpan w:val="5"/>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Skala Jawaban dan Jumlah Jawaban Responden</w:t>
            </w:r>
          </w:p>
        </w:tc>
        <w:tc>
          <w:tcPr>
            <w:tcW w:w="2198" w:type="dxa"/>
            <w:vMerge w:val="restart"/>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Rata-rata (</w:t>
            </w:r>
            <w:r>
              <w:rPr>
                <w:rFonts w:ascii="Times New Roman" w:cs="Times New Roman" w:hAnsi="Times New Roman"/>
                <w:b/>
                <w:i/>
              </w:rPr>
              <w:t>Mean</w:t>
            </w:r>
            <w:r>
              <w:rPr>
                <w:rFonts w:ascii="Times New Roman" w:cs="Times New Roman" w:hAnsi="Times New Roman"/>
                <w:b/>
              </w:rPr>
              <w:t>)</w:t>
            </w:r>
          </w:p>
        </w:tc>
      </w:tr>
      <w:tr>
        <w:tblPrEx/>
        <w:trPr>
          <w:trHeight w:val="177" w:hRule="atLeast"/>
        </w:trPr>
        <w:tc>
          <w:tcPr>
            <w:tcW w:w="1565" w:type="dxa"/>
            <w:vMerge w:val="continue"/>
            <w:tcBorders/>
            <w:vAlign w:val="center"/>
          </w:tcPr>
          <w:p>
            <w:pPr>
              <w:pStyle w:val="style0"/>
              <w:spacing w:after="0" w:lineRule="auto" w:line="240"/>
              <w:jc w:val="center"/>
              <w:rPr>
                <w:rFonts w:ascii="Times New Roman" w:cs="Times New Roman" w:hAnsi="Times New Roman"/>
                <w:b/>
              </w:rPr>
            </w:pPr>
          </w:p>
        </w:tc>
        <w:tc>
          <w:tcPr>
            <w:tcW w:w="853"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1</w:t>
            </w:r>
          </w:p>
        </w:tc>
        <w:tc>
          <w:tcPr>
            <w:tcW w:w="854"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2</w:t>
            </w:r>
          </w:p>
        </w:tc>
        <w:tc>
          <w:tcPr>
            <w:tcW w:w="853"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3</w:t>
            </w:r>
          </w:p>
        </w:tc>
        <w:tc>
          <w:tcPr>
            <w:tcW w:w="854"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4</w:t>
            </w:r>
          </w:p>
        </w:tc>
        <w:tc>
          <w:tcPr>
            <w:tcW w:w="853"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5</w:t>
            </w:r>
          </w:p>
        </w:tc>
        <w:tc>
          <w:tcPr>
            <w:tcW w:w="2198" w:type="dxa"/>
            <w:vMerge w:val="continue"/>
            <w:tcBorders/>
            <w:vAlign w:val="center"/>
          </w:tcPr>
          <w:p>
            <w:pPr>
              <w:pStyle w:val="style0"/>
              <w:spacing w:after="0" w:lineRule="auto" w:line="240"/>
              <w:jc w:val="center"/>
              <w:rPr>
                <w:rFonts w:ascii="Times New Roman" w:cs="Times New Roman" w:hAnsi="Times New Roman"/>
                <w:b/>
              </w:rPr>
            </w:pPr>
          </w:p>
        </w:tc>
      </w:tr>
      <w:tr>
        <w:tblPrEx/>
        <w:trPr>
          <w:trHeight w:val="308" w:hRule="atLeast"/>
        </w:trPr>
        <w:tc>
          <w:tcPr>
            <w:tcW w:w="1565"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M.1</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86</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w:t>
            </w:r>
            <w:r>
              <w:rPr>
                <w:rFonts w:ascii="Times New Roman" w:cs="Times New Roman" w:hAnsi="Times New Roman"/>
                <w:sz w:val="20"/>
              </w:rPr>
              <w:t>4</w:t>
            </w:r>
          </w:p>
        </w:tc>
        <w:tc>
          <w:tcPr>
            <w:tcW w:w="219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4,47</w:t>
            </w:r>
          </w:p>
        </w:tc>
      </w:tr>
      <w:tr>
        <w:tblPrEx/>
        <w:trPr>
          <w:trHeight w:val="308" w:hRule="atLeast"/>
        </w:trPr>
        <w:tc>
          <w:tcPr>
            <w:tcW w:w="1565"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M.2</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23</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111</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66</w:t>
            </w:r>
          </w:p>
        </w:tc>
        <w:tc>
          <w:tcPr>
            <w:tcW w:w="219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4,21</w:t>
            </w:r>
          </w:p>
        </w:tc>
      </w:tr>
      <w:tr>
        <w:tblPrEx/>
        <w:trPr>
          <w:trHeight w:val="308" w:hRule="atLeast"/>
        </w:trPr>
        <w:tc>
          <w:tcPr>
            <w:tcW w:w="1565"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M.3</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35</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115</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w:t>
            </w:r>
            <w:r>
              <w:rPr>
                <w:rFonts w:ascii="Times New Roman" w:cs="Times New Roman" w:hAnsi="Times New Roman"/>
                <w:sz w:val="20"/>
              </w:rPr>
              <w:t>0</w:t>
            </w:r>
          </w:p>
        </w:tc>
        <w:tc>
          <w:tcPr>
            <w:tcW w:w="219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4,08</w:t>
            </w:r>
          </w:p>
        </w:tc>
      </w:tr>
      <w:tr>
        <w:tblPrEx/>
        <w:trPr>
          <w:trHeight w:val="308" w:hRule="atLeast"/>
        </w:trPr>
        <w:tc>
          <w:tcPr>
            <w:tcW w:w="1565"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M.4</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56</w:t>
            </w:r>
          </w:p>
        </w:tc>
        <w:tc>
          <w:tcPr>
            <w:tcW w:w="854"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10</w:t>
            </w:r>
            <w:r>
              <w:rPr>
                <w:rFonts w:ascii="Times New Roman" w:cs="Times New Roman" w:hAnsi="Times New Roman"/>
                <w:sz w:val="20"/>
              </w:rPr>
              <w:t>2</w:t>
            </w:r>
          </w:p>
        </w:tc>
        <w:tc>
          <w:tcPr>
            <w:tcW w:w="853"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w:t>
            </w:r>
          </w:p>
        </w:tc>
        <w:tc>
          <w:tcPr>
            <w:tcW w:w="219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3,90</w:t>
            </w:r>
          </w:p>
        </w:tc>
      </w:tr>
      <w:tr>
        <w:tblPrEx/>
        <w:trPr>
          <w:trHeight w:val="308" w:hRule="atLeast"/>
        </w:trPr>
        <w:tc>
          <w:tcPr>
            <w:tcW w:w="5832" w:type="dxa"/>
            <w:gridSpan w:val="6"/>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b/>
                <w:sz w:val="20"/>
              </w:rPr>
              <w:t>Rata-rata (</w:t>
            </w:r>
            <w:r>
              <w:rPr>
                <w:rFonts w:ascii="Times New Roman" w:cs="Times New Roman" w:hAnsi="Times New Roman"/>
                <w:b/>
                <w:i/>
                <w:sz w:val="20"/>
              </w:rPr>
              <w:t>Mean</w:t>
            </w:r>
            <w:r>
              <w:rPr>
                <w:rFonts w:ascii="Times New Roman" w:cs="Times New Roman" w:hAnsi="Times New Roman"/>
                <w:b/>
                <w:sz w:val="20"/>
              </w:rPr>
              <w:t>)</w:t>
            </w:r>
          </w:p>
        </w:tc>
        <w:tc>
          <w:tcPr>
            <w:tcW w:w="219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4,16</w:t>
            </w:r>
          </w:p>
        </w:tc>
      </w:tr>
    </w:tbl>
    <w:p>
      <w:pPr>
        <w:pStyle w:val="style0"/>
        <w:rPr>
          <w:rFonts w:ascii="Times New Roman" w:cs="Times New Roman" w:hAnsi="Times New Roman"/>
          <w:i/>
        </w:rPr>
      </w:pPr>
      <w:r>
        <w:rPr>
          <w:rFonts w:ascii="Times New Roman" w:cs="Times New Roman" w:hAnsi="Times New Roman"/>
          <w:i/>
        </w:rPr>
        <w:t xml:space="preserve">Sumber: Data </w:t>
      </w:r>
      <w:r>
        <w:rPr>
          <w:rFonts w:ascii="Times New Roman" w:cs="Times New Roman" w:hAnsi="Times New Roman"/>
          <w:i/>
        </w:rPr>
        <w:t xml:space="preserve">primer </w:t>
      </w:r>
      <w:r>
        <w:rPr>
          <w:rFonts w:ascii="Times New Roman" w:cs="Times New Roman" w:hAnsi="Times New Roman"/>
          <w:i/>
        </w:rPr>
        <w:t>diolah,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pada tabel 4.7, item pernyataan pertama (M.1) memiliki rata-rata (</w:t>
      </w:r>
      <w:r>
        <w:rPr>
          <w:rFonts w:ascii="Times New Roman" w:cs="Times New Roman" w:hAnsi="Times New Roman"/>
          <w:i/>
          <w:sz w:val="24"/>
        </w:rPr>
        <w:t>mean</w:t>
      </w:r>
      <w:r>
        <w:rPr>
          <w:rFonts w:ascii="Times New Roman" w:cs="Times New Roman" w:hAnsi="Times New Roman"/>
          <w:sz w:val="24"/>
        </w:rPr>
        <w:t>) 4,47. Hasil ini menunjukkan bahwa banyak wajib pajak yang sadar kewajiban sebagai warga negara untuk membayar dan melaporkan pajak.</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pada tabel 4.7, item pernyataan kedua (M.2) memiliki rata-rata (</w:t>
      </w:r>
      <w:r>
        <w:rPr>
          <w:rFonts w:ascii="Times New Roman" w:cs="Times New Roman" w:hAnsi="Times New Roman"/>
          <w:i/>
          <w:sz w:val="24"/>
        </w:rPr>
        <w:t>mean</w:t>
      </w:r>
      <w:r>
        <w:rPr>
          <w:rFonts w:ascii="Times New Roman" w:cs="Times New Roman" w:hAnsi="Times New Roman"/>
          <w:sz w:val="24"/>
        </w:rPr>
        <w:t>) 4,21</w:t>
      </w:r>
      <w:r>
        <w:rPr>
          <w:rFonts w:ascii="Times New Roman" w:cs="Times New Roman" w:hAnsi="Times New Roman"/>
          <w:sz w:val="24"/>
        </w:rPr>
        <w:t>. Hasil ini menunjukkan bahwa mayoritas wajib pajak telah taat pada aturan hukum perpajakan yang berlaku.</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pada tabel 4.7, item pernyataan ketiga (M.3) memiliki rata-rata (</w:t>
      </w:r>
      <w:r>
        <w:rPr>
          <w:rFonts w:ascii="Times New Roman" w:cs="Times New Roman" w:hAnsi="Times New Roman"/>
          <w:i/>
          <w:sz w:val="24"/>
        </w:rPr>
        <w:t>mean</w:t>
      </w:r>
      <w:r>
        <w:rPr>
          <w:rFonts w:ascii="Times New Roman" w:cs="Times New Roman" w:hAnsi="Times New Roman"/>
          <w:sz w:val="24"/>
        </w:rPr>
        <w:t>) 4,08</w:t>
      </w:r>
      <w:r>
        <w:rPr>
          <w:rFonts w:ascii="Times New Roman" w:cs="Times New Roman" w:hAnsi="Times New Roman"/>
          <w:sz w:val="24"/>
        </w:rPr>
        <w:t>. Hasil ini menunjukkan banyak wajib pajak yang merasa bahwa tidak membayar pajak merupakan tindakan tercela.</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pada tabel 4.7, item pernyataan keempat (M.4) memiliki rata-rata (</w:t>
      </w:r>
      <w:r>
        <w:rPr>
          <w:rFonts w:ascii="Times New Roman" w:cs="Times New Roman" w:hAnsi="Times New Roman"/>
          <w:i/>
          <w:sz w:val="24"/>
        </w:rPr>
        <w:t>mean</w:t>
      </w:r>
      <w:r>
        <w:rPr>
          <w:rFonts w:ascii="Times New Roman" w:cs="Times New Roman" w:hAnsi="Times New Roman"/>
          <w:sz w:val="24"/>
        </w:rPr>
        <w:t>) 3,90</w:t>
      </w:r>
      <w:r>
        <w:rPr>
          <w:rFonts w:ascii="Times New Roman" w:cs="Times New Roman" w:hAnsi="Times New Roman"/>
          <w:sz w:val="24"/>
        </w:rPr>
        <w:t>. Hasil ini menunjukkan bahwa rata-rata wajib pajak merasa jika tidak membayar pajak merupakan tindakan pencurian.</w:t>
      </w:r>
    </w:p>
    <w:bookmarkStart w:id="200" w:name="_Toc213867207"/>
    <w:bookmarkStart w:id="201" w:name="_Toc216404565"/>
    <w:bookmarkStart w:id="202" w:name="_Toc216545022"/>
    <w:bookmarkStart w:id="203" w:name="_Toc224076674"/>
    <w:p>
      <w:pPr>
        <w:pStyle w:val="style3"/>
        <w:numPr>
          <w:ilvl w:val="0"/>
          <w:numId w:val="78"/>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Analisis Deskriptif Variabel Kepercayaan kepada Pemerintah (X1)</w:t>
      </w:r>
      <w:bookmarkEnd w:id="200"/>
      <w:bookmarkEnd w:id="201"/>
      <w:bookmarkEnd w:id="202"/>
      <w:bookmarkEnd w:id="203"/>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Kepercayaan kepada pemerintah merujuk pada keyakinan wajib pajak orang pribadi pekerja bebas terhadap integritas dan kebijakan pemerintah dalam mengalokasikan pajak untuk kepentingan rakyat. Variabel kepercayaan kepada pemerintah ini memiliki 4 indikator yang kemudian dituangkan dalam 4 pernyataan yang berbeda. Hasil analisis deskriptif terkait kepercayaan kepada pemerintah disajikan dalam bentuk tabel berikut ini, yang memuat jawaban responden dan nilai rata-rata (</w:t>
      </w:r>
      <w:r>
        <w:rPr>
          <w:rFonts w:ascii="Times New Roman" w:cs="Times New Roman" w:hAnsi="Times New Roman"/>
          <w:i/>
          <w:sz w:val="24"/>
        </w:rPr>
        <w:t>mean</w:t>
      </w:r>
      <w:r>
        <w:rPr>
          <w:rFonts w:ascii="Times New Roman" w:cs="Times New Roman" w:hAnsi="Times New Roman"/>
          <w:sz w:val="24"/>
        </w:rPr>
        <w:t>).</w:t>
      </w:r>
    </w:p>
    <w:bookmarkStart w:id="204" w:name="_Toc213867437"/>
    <w:bookmarkStart w:id="205" w:name="_Toc216406240"/>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8</w:t>
      </w:r>
      <w:r>
        <w:rPr>
          <w:rFonts w:ascii="Times New Roman" w:cs="Times New Roman" w:hAnsi="Times New Roman"/>
          <w:b/>
          <w:sz w:val="24"/>
        </w:rPr>
        <w:fldChar w:fldCharType="end"/>
      </w:r>
      <w:r>
        <w:rPr>
          <w:rFonts w:ascii="Times New Roman" w:cs="Times New Roman" w:hAnsi="Times New Roman"/>
          <w:b/>
          <w:sz w:val="24"/>
        </w:rPr>
        <w:t xml:space="preserve"> Deskriptif Variabel Kepercayaan kepada Pemerintah</w:t>
      </w:r>
      <w:bookmarkEnd w:id="204"/>
      <w:bookmarkEnd w:id="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849"/>
        <w:gridCol w:w="850"/>
        <w:gridCol w:w="849"/>
        <w:gridCol w:w="850"/>
        <w:gridCol w:w="849"/>
        <w:gridCol w:w="2187"/>
      </w:tblGrid>
      <w:tr>
        <w:trPr>
          <w:trHeight w:val="621" w:hRule="atLeast"/>
        </w:trPr>
        <w:tc>
          <w:tcPr>
            <w:tcW w:w="1557" w:type="dxa"/>
            <w:vMerge w:val="restart"/>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Indikator</w:t>
            </w:r>
          </w:p>
        </w:tc>
        <w:tc>
          <w:tcPr>
            <w:tcW w:w="4247" w:type="dxa"/>
            <w:gridSpan w:val="5"/>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Skala Jawaban dan Jumlah Jawaban Responden</w:t>
            </w:r>
          </w:p>
        </w:tc>
        <w:tc>
          <w:tcPr>
            <w:tcW w:w="2187" w:type="dxa"/>
            <w:vMerge w:val="restart"/>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Rata-rata (</w:t>
            </w:r>
            <w:r>
              <w:rPr>
                <w:rFonts w:ascii="Times New Roman" w:cs="Times New Roman" w:hAnsi="Times New Roman"/>
                <w:b/>
                <w:i/>
              </w:rPr>
              <w:t>Mean</w:t>
            </w:r>
            <w:r>
              <w:rPr>
                <w:rFonts w:ascii="Times New Roman" w:cs="Times New Roman" w:hAnsi="Times New Roman"/>
                <w:b/>
              </w:rPr>
              <w:t>)</w:t>
            </w:r>
          </w:p>
        </w:tc>
      </w:tr>
      <w:tr>
        <w:tblPrEx/>
        <w:trPr>
          <w:trHeight w:val="326" w:hRule="atLeast"/>
        </w:trPr>
        <w:tc>
          <w:tcPr>
            <w:tcW w:w="1557" w:type="dxa"/>
            <w:vMerge w:val="continue"/>
            <w:tcBorders/>
            <w:vAlign w:val="center"/>
          </w:tcPr>
          <w:p>
            <w:pPr>
              <w:pStyle w:val="style0"/>
              <w:spacing w:after="0" w:lineRule="auto" w:line="240"/>
              <w:jc w:val="center"/>
              <w:rPr>
                <w:rFonts w:ascii="Times New Roman" w:cs="Times New Roman" w:hAnsi="Times New Roman"/>
                <w:b/>
              </w:rPr>
            </w:pPr>
          </w:p>
        </w:tc>
        <w:tc>
          <w:tcPr>
            <w:tcW w:w="84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1</w:t>
            </w:r>
          </w:p>
        </w:tc>
        <w:tc>
          <w:tcPr>
            <w:tcW w:w="850"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2</w:t>
            </w:r>
          </w:p>
        </w:tc>
        <w:tc>
          <w:tcPr>
            <w:tcW w:w="84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3</w:t>
            </w:r>
          </w:p>
        </w:tc>
        <w:tc>
          <w:tcPr>
            <w:tcW w:w="850"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4</w:t>
            </w:r>
          </w:p>
        </w:tc>
        <w:tc>
          <w:tcPr>
            <w:tcW w:w="84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5</w:t>
            </w:r>
          </w:p>
        </w:tc>
        <w:tc>
          <w:tcPr>
            <w:tcW w:w="2187" w:type="dxa"/>
            <w:vMerge w:val="continue"/>
            <w:tcBorders/>
            <w:vAlign w:val="center"/>
          </w:tcPr>
          <w:p>
            <w:pPr>
              <w:pStyle w:val="style0"/>
              <w:spacing w:after="0" w:lineRule="auto" w:line="240"/>
              <w:jc w:val="center"/>
              <w:rPr>
                <w:rFonts w:ascii="Times New Roman" w:cs="Times New Roman" w:hAnsi="Times New Roman"/>
                <w:b/>
              </w:rPr>
            </w:pPr>
          </w:p>
        </w:tc>
      </w:tr>
      <w:tr>
        <w:tblPrEx/>
        <w:trPr>
          <w:trHeight w:val="310" w:hRule="atLeast"/>
        </w:trPr>
        <w:tc>
          <w:tcPr>
            <w:tcW w:w="1557"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X1.1</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43</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82</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71</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4,10</w:t>
            </w:r>
          </w:p>
        </w:tc>
      </w:tr>
      <w:tr>
        <w:tblPrEx/>
        <w:trPr>
          <w:trHeight w:val="310" w:hRule="atLeast"/>
        </w:trPr>
        <w:tc>
          <w:tcPr>
            <w:tcW w:w="1557"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X1.2</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44</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92</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57</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4,00</w:t>
            </w:r>
          </w:p>
        </w:tc>
      </w:tr>
      <w:tr>
        <w:tblPrEx/>
        <w:trPr>
          <w:trHeight w:val="310" w:hRule="atLeast"/>
        </w:trPr>
        <w:tc>
          <w:tcPr>
            <w:tcW w:w="1557"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X1.3</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6</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45</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85</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57</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4,04</w:t>
            </w:r>
          </w:p>
        </w:tc>
      </w:tr>
      <w:tr>
        <w:tblPrEx/>
        <w:trPr>
          <w:trHeight w:val="310" w:hRule="atLeast"/>
        </w:trPr>
        <w:tc>
          <w:tcPr>
            <w:tcW w:w="1557"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X1.4</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2</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97</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61</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4,08</w:t>
            </w:r>
          </w:p>
        </w:tc>
      </w:tr>
      <w:tr>
        <w:tblPrEx/>
        <w:trPr>
          <w:trHeight w:val="310" w:hRule="atLeast"/>
        </w:trPr>
        <w:tc>
          <w:tcPr>
            <w:tcW w:w="5804" w:type="dxa"/>
            <w:gridSpan w:val="6"/>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b/>
                <w:sz w:val="20"/>
              </w:rPr>
              <w:t>Rata-rata (</w:t>
            </w:r>
            <w:r>
              <w:rPr>
                <w:rFonts w:ascii="Times New Roman" w:cs="Times New Roman" w:hAnsi="Times New Roman"/>
                <w:b/>
                <w:i/>
                <w:sz w:val="20"/>
              </w:rPr>
              <w:t>Mean</w:t>
            </w:r>
            <w:r>
              <w:rPr>
                <w:rFonts w:ascii="Times New Roman" w:cs="Times New Roman" w:hAnsi="Times New Roman"/>
                <w:b/>
                <w:sz w:val="20"/>
              </w:rPr>
              <w:t>)</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4.05</w:t>
            </w:r>
          </w:p>
        </w:tc>
      </w:tr>
    </w:tbl>
    <w:p>
      <w:pPr>
        <w:pStyle w:val="style0"/>
        <w:rPr>
          <w:rFonts w:ascii="Times New Roman" w:cs="Times New Roman" w:hAnsi="Times New Roman"/>
          <w:i/>
          <w:sz w:val="20"/>
        </w:rPr>
      </w:pPr>
      <w:r>
        <w:rPr>
          <w:rFonts w:ascii="Times New Roman" w:cs="Times New Roman" w:hAnsi="Times New Roman"/>
          <w:i/>
          <w:sz w:val="20"/>
        </w:rPr>
        <w:t>Sumber: Data</w:t>
      </w:r>
      <w:r>
        <w:rPr>
          <w:rFonts w:ascii="Times New Roman" w:cs="Times New Roman" w:hAnsi="Times New Roman"/>
          <w:i/>
          <w:sz w:val="20"/>
        </w:rPr>
        <w:t xml:space="preserve"> primer</w:t>
      </w:r>
      <w:r>
        <w:rPr>
          <w:rFonts w:ascii="Times New Roman" w:cs="Times New Roman" w:hAnsi="Times New Roman"/>
          <w:i/>
          <w:sz w:val="20"/>
        </w:rPr>
        <w:t xml:space="preserve"> diolah,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pada tabel 4.8, item pernyataan pertama (X1.1) memiliki rata-rata (</w:t>
      </w:r>
      <w:r>
        <w:rPr>
          <w:rFonts w:ascii="Times New Roman" w:cs="Times New Roman" w:hAnsi="Times New Roman"/>
          <w:i/>
          <w:sz w:val="24"/>
        </w:rPr>
        <w:t>mean</w:t>
      </w:r>
      <w:r>
        <w:rPr>
          <w:rFonts w:ascii="Times New Roman" w:cs="Times New Roman" w:hAnsi="Times New Roman"/>
          <w:sz w:val="24"/>
        </w:rPr>
        <w:t>) 4,10. Hasil ini menunjukkan bahwa banyak wajib pajak merasa bahwa pemerintah yang ada dapat dipercaya.</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item pernyataan kedua (X1.2) memiliki rata-rata (</w:t>
      </w:r>
      <w:r>
        <w:rPr>
          <w:rFonts w:ascii="Times New Roman" w:cs="Times New Roman" w:hAnsi="Times New Roman"/>
          <w:i/>
          <w:sz w:val="24"/>
        </w:rPr>
        <w:t>mean</w:t>
      </w:r>
      <w:r>
        <w:rPr>
          <w:rFonts w:ascii="Times New Roman" w:cs="Times New Roman" w:hAnsi="Times New Roman"/>
          <w:sz w:val="24"/>
        </w:rPr>
        <w:t>) 4,00</w:t>
      </w:r>
      <w:r>
        <w:rPr>
          <w:rFonts w:ascii="Times New Roman" w:cs="Times New Roman" w:hAnsi="Times New Roman"/>
          <w:sz w:val="24"/>
        </w:rPr>
        <w:t>. Hasil ini menunjukkan bahwa rata-rata wajib pajak merasa bahwa sistem hukum yang ada telah diterapkan dengan baik, benar, adil, dan bijaksana.</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item pernyataan ketiga (X1.3) memiliki rata-rata (</w:t>
      </w:r>
      <w:r>
        <w:rPr>
          <w:rFonts w:ascii="Times New Roman" w:cs="Times New Roman" w:hAnsi="Times New Roman"/>
          <w:i/>
          <w:sz w:val="24"/>
        </w:rPr>
        <w:t>mean</w:t>
      </w:r>
      <w:r>
        <w:rPr>
          <w:rFonts w:ascii="Times New Roman" w:cs="Times New Roman" w:hAnsi="Times New Roman"/>
          <w:sz w:val="24"/>
        </w:rPr>
        <w:t>) 4,04</w:t>
      </w:r>
      <w:r>
        <w:rPr>
          <w:rFonts w:ascii="Times New Roman" w:cs="Times New Roman" w:hAnsi="Times New Roman"/>
          <w:sz w:val="24"/>
        </w:rPr>
        <w:t xml:space="preserve">. Hasil ini menunjukkan bahwa rata-rata wajib </w:t>
      </w:r>
      <w:r>
        <w:rPr>
          <w:rFonts w:ascii="Times New Roman" w:cs="Times New Roman" w:hAnsi="Times New Roman"/>
          <w:sz w:val="24"/>
        </w:rPr>
        <w:t>pajak merasa bahwa pemungutan pajak sudah dialokasikan untuk kepentingan rakyat.</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item pernyataan keempat (X1.4) memiliki rata-rata (</w:t>
      </w:r>
      <w:r>
        <w:rPr>
          <w:rFonts w:ascii="Times New Roman" w:cs="Times New Roman" w:hAnsi="Times New Roman"/>
          <w:i/>
          <w:sz w:val="24"/>
        </w:rPr>
        <w:t>mean</w:t>
      </w:r>
      <w:r>
        <w:rPr>
          <w:rFonts w:ascii="Times New Roman" w:cs="Times New Roman" w:hAnsi="Times New Roman"/>
          <w:sz w:val="24"/>
        </w:rPr>
        <w:t>) 4,08</w:t>
      </w:r>
      <w:r>
        <w:rPr>
          <w:rFonts w:ascii="Times New Roman" w:cs="Times New Roman" w:hAnsi="Times New Roman"/>
          <w:sz w:val="24"/>
        </w:rPr>
        <w:t>. Hasil ini menunjukkan bahwa rata-rata wajib pajak percaya bahwa pemungut pajak memiliki integritas dan profesionalisme.</w:t>
      </w:r>
    </w:p>
    <w:bookmarkStart w:id="206" w:name="_Toc213867208"/>
    <w:bookmarkStart w:id="207" w:name="_Toc216404566"/>
    <w:bookmarkStart w:id="208" w:name="_Toc216545023"/>
    <w:bookmarkStart w:id="209" w:name="_Toc224076675"/>
    <w:p>
      <w:pPr>
        <w:pStyle w:val="style3"/>
        <w:numPr>
          <w:ilvl w:val="0"/>
          <w:numId w:val="78"/>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Analisis Deskriptif Variabel Norma Sosial (X2)</w:t>
      </w:r>
      <w:bookmarkEnd w:id="206"/>
      <w:bookmarkEnd w:id="207"/>
      <w:bookmarkEnd w:id="208"/>
      <w:bookmarkEnd w:id="209"/>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Norma sosial merupakan aturan atau pedoman perilaku yang berlaku dalam lingkungan wajib pajak orang pribadi pekerja bebas yang berasal dari keluarga, teman, dan tetangga yang mempengaruhi wajib pajak dalam menjalankan kewajiban perpajakannya. Variabel norma sosial ini memiliki 3 indikator yang kemudian dituangkan dalam 3 pernyataan yang berbeda. Hasil analisis deskriptif terkait norma sosial disajikan dalam bentuk tabel berikut ini, yang memuat jawaban responden dan nilai rata-rata (</w:t>
      </w:r>
      <w:r>
        <w:rPr>
          <w:rFonts w:ascii="Times New Roman" w:cs="Times New Roman" w:hAnsi="Times New Roman"/>
          <w:i/>
          <w:sz w:val="24"/>
        </w:rPr>
        <w:t>mean</w:t>
      </w:r>
      <w:r>
        <w:rPr>
          <w:rFonts w:ascii="Times New Roman" w:cs="Times New Roman" w:hAnsi="Times New Roman"/>
          <w:sz w:val="24"/>
        </w:rPr>
        <w:t>).</w:t>
      </w:r>
    </w:p>
    <w:bookmarkStart w:id="210" w:name="_Toc213867438"/>
    <w:bookmarkStart w:id="211" w:name="_Toc216406241"/>
    <w:p>
      <w:pPr>
        <w:pStyle w:val="style0"/>
        <w:spacing w:after="0" w:lineRule="auto" w:line="24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9</w:t>
      </w:r>
      <w:r>
        <w:rPr>
          <w:rFonts w:ascii="Times New Roman" w:cs="Times New Roman" w:hAnsi="Times New Roman"/>
          <w:b/>
          <w:sz w:val="24"/>
        </w:rPr>
        <w:fldChar w:fldCharType="end"/>
      </w:r>
      <w:r>
        <w:rPr>
          <w:rFonts w:ascii="Times New Roman" w:cs="Times New Roman" w:hAnsi="Times New Roman"/>
          <w:b/>
          <w:sz w:val="24"/>
        </w:rPr>
        <w:t xml:space="preserve"> Deskriptif Variabel Norma Sosial</w:t>
      </w:r>
      <w:bookmarkEnd w:id="210"/>
      <w:bookmarkEnd w:id="2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849"/>
        <w:gridCol w:w="850"/>
        <w:gridCol w:w="849"/>
        <w:gridCol w:w="850"/>
        <w:gridCol w:w="849"/>
        <w:gridCol w:w="2187"/>
      </w:tblGrid>
      <w:tr>
        <w:trPr>
          <w:trHeight w:val="589" w:hRule="atLeast"/>
        </w:trPr>
        <w:tc>
          <w:tcPr>
            <w:tcW w:w="1557" w:type="dxa"/>
            <w:vMerge w:val="restart"/>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Indikator</w:t>
            </w:r>
          </w:p>
        </w:tc>
        <w:tc>
          <w:tcPr>
            <w:tcW w:w="4247" w:type="dxa"/>
            <w:gridSpan w:val="5"/>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Skala Jawaban dan Jumlah Jawaban Responden</w:t>
            </w:r>
          </w:p>
        </w:tc>
        <w:tc>
          <w:tcPr>
            <w:tcW w:w="2187" w:type="dxa"/>
            <w:vMerge w:val="restart"/>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Rata-rata (</w:t>
            </w:r>
            <w:r>
              <w:rPr>
                <w:rFonts w:ascii="Times New Roman" w:cs="Times New Roman" w:hAnsi="Times New Roman"/>
                <w:b/>
                <w:i/>
              </w:rPr>
              <w:t>Mean</w:t>
            </w:r>
            <w:r>
              <w:rPr>
                <w:rFonts w:ascii="Times New Roman" w:cs="Times New Roman" w:hAnsi="Times New Roman"/>
                <w:b/>
              </w:rPr>
              <w:t>)</w:t>
            </w:r>
          </w:p>
        </w:tc>
      </w:tr>
      <w:tr>
        <w:tblPrEx/>
        <w:trPr>
          <w:trHeight w:val="309" w:hRule="atLeast"/>
        </w:trPr>
        <w:tc>
          <w:tcPr>
            <w:tcW w:w="1557" w:type="dxa"/>
            <w:vMerge w:val="continue"/>
            <w:tcBorders/>
            <w:vAlign w:val="center"/>
          </w:tcPr>
          <w:p>
            <w:pPr>
              <w:pStyle w:val="style0"/>
              <w:spacing w:after="0" w:lineRule="auto" w:line="240"/>
              <w:jc w:val="center"/>
              <w:rPr>
                <w:rFonts w:ascii="Times New Roman" w:cs="Times New Roman" w:hAnsi="Times New Roman"/>
                <w:b/>
              </w:rPr>
            </w:pPr>
          </w:p>
        </w:tc>
        <w:tc>
          <w:tcPr>
            <w:tcW w:w="84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1</w:t>
            </w:r>
          </w:p>
        </w:tc>
        <w:tc>
          <w:tcPr>
            <w:tcW w:w="850"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2</w:t>
            </w:r>
          </w:p>
        </w:tc>
        <w:tc>
          <w:tcPr>
            <w:tcW w:w="84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3</w:t>
            </w:r>
          </w:p>
        </w:tc>
        <w:tc>
          <w:tcPr>
            <w:tcW w:w="850"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4</w:t>
            </w:r>
          </w:p>
        </w:tc>
        <w:tc>
          <w:tcPr>
            <w:tcW w:w="84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5</w:t>
            </w:r>
          </w:p>
        </w:tc>
        <w:tc>
          <w:tcPr>
            <w:tcW w:w="2187" w:type="dxa"/>
            <w:vMerge w:val="continue"/>
            <w:tcBorders/>
            <w:vAlign w:val="center"/>
          </w:tcPr>
          <w:p>
            <w:pPr>
              <w:pStyle w:val="style0"/>
              <w:spacing w:after="0" w:lineRule="auto" w:line="240"/>
              <w:jc w:val="center"/>
              <w:rPr>
                <w:rFonts w:ascii="Times New Roman" w:cs="Times New Roman" w:hAnsi="Times New Roman"/>
                <w:b/>
              </w:rPr>
            </w:pPr>
          </w:p>
        </w:tc>
      </w:tr>
      <w:tr>
        <w:tblPrEx/>
        <w:trPr>
          <w:trHeight w:val="294" w:hRule="atLeast"/>
        </w:trPr>
        <w:tc>
          <w:tcPr>
            <w:tcW w:w="1557"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X2.1</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38</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82</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76</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4,15</w:t>
            </w:r>
          </w:p>
        </w:tc>
      </w:tr>
      <w:tr>
        <w:tblPrEx/>
        <w:trPr>
          <w:trHeight w:val="294" w:hRule="atLeast"/>
        </w:trPr>
        <w:tc>
          <w:tcPr>
            <w:tcW w:w="1557"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X2.2</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7</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52</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82</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59</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3,96</w:t>
            </w:r>
          </w:p>
        </w:tc>
      </w:tr>
      <w:tr>
        <w:tblPrEx/>
        <w:trPr>
          <w:trHeight w:val="309" w:hRule="atLeast"/>
        </w:trPr>
        <w:tc>
          <w:tcPr>
            <w:tcW w:w="1557" w:type="dxa"/>
            <w:tcBorders/>
            <w:vAlign w:val="center"/>
          </w:tcPr>
          <w:p>
            <w:pPr>
              <w:pStyle w:val="style0"/>
              <w:spacing w:after="0" w:lineRule="auto" w:line="240"/>
              <w:rPr>
                <w:rFonts w:ascii="Times New Roman" w:cs="Times New Roman" w:hAnsi="Times New Roman"/>
                <w:sz w:val="20"/>
              </w:rPr>
            </w:pPr>
            <w:r>
              <w:rPr>
                <w:rFonts w:ascii="Times New Roman" w:cs="Times New Roman" w:hAnsi="Times New Roman"/>
                <w:sz w:val="20"/>
              </w:rPr>
              <w:t>X2.3</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9</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38</w:t>
            </w:r>
          </w:p>
        </w:tc>
        <w:tc>
          <w:tcPr>
            <w:tcW w:w="850"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85</w:t>
            </w:r>
          </w:p>
        </w:tc>
        <w:tc>
          <w:tcPr>
            <w:tcW w:w="84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68</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4,06</w:t>
            </w:r>
          </w:p>
        </w:tc>
      </w:tr>
      <w:tr>
        <w:tblPrEx/>
        <w:trPr>
          <w:trHeight w:val="309" w:hRule="atLeast"/>
        </w:trPr>
        <w:tc>
          <w:tcPr>
            <w:tcW w:w="5804" w:type="dxa"/>
            <w:gridSpan w:val="6"/>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b/>
                <w:sz w:val="20"/>
              </w:rPr>
              <w:t>Rata-rata (</w:t>
            </w:r>
            <w:r>
              <w:rPr>
                <w:rFonts w:ascii="Times New Roman" w:cs="Times New Roman" w:hAnsi="Times New Roman"/>
                <w:b/>
                <w:i/>
                <w:sz w:val="20"/>
              </w:rPr>
              <w:t>Mean</w:t>
            </w:r>
            <w:r>
              <w:rPr>
                <w:rFonts w:ascii="Times New Roman" w:cs="Times New Roman" w:hAnsi="Times New Roman"/>
                <w:b/>
                <w:sz w:val="20"/>
              </w:rPr>
              <w:t>)</w:t>
            </w:r>
          </w:p>
        </w:tc>
        <w:tc>
          <w:tcPr>
            <w:tcW w:w="2187"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4,05</w:t>
            </w:r>
          </w:p>
        </w:tc>
      </w:tr>
    </w:tbl>
    <w:p>
      <w:pPr>
        <w:pStyle w:val="style0"/>
        <w:rPr>
          <w:rFonts w:ascii="Times New Roman" w:cs="Times New Roman" w:hAnsi="Times New Roman"/>
          <w:i/>
          <w:sz w:val="20"/>
        </w:rPr>
      </w:pPr>
      <w:r>
        <w:rPr>
          <w:rFonts w:ascii="Times New Roman" w:cs="Times New Roman" w:hAnsi="Times New Roman"/>
          <w:i/>
          <w:sz w:val="20"/>
        </w:rPr>
        <w:t xml:space="preserve">Sumber: Data </w:t>
      </w:r>
      <w:r>
        <w:rPr>
          <w:rFonts w:ascii="Times New Roman" w:cs="Times New Roman" w:hAnsi="Times New Roman"/>
          <w:i/>
          <w:sz w:val="20"/>
        </w:rPr>
        <w:t xml:space="preserve">primer </w:t>
      </w:r>
      <w:r>
        <w:rPr>
          <w:rFonts w:ascii="Times New Roman" w:cs="Times New Roman" w:hAnsi="Times New Roman"/>
          <w:i/>
          <w:sz w:val="20"/>
        </w:rPr>
        <w:t>diolah, 2025</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pada tabel 4.9, item pernyataan pertama (X2.1) memiliki rata-rata (</w:t>
      </w:r>
      <w:r>
        <w:rPr>
          <w:rFonts w:ascii="Times New Roman" w:cs="Times New Roman" w:hAnsi="Times New Roman"/>
          <w:i/>
          <w:sz w:val="24"/>
        </w:rPr>
        <w:t>mean</w:t>
      </w:r>
      <w:r>
        <w:rPr>
          <w:rFonts w:ascii="Times New Roman" w:cs="Times New Roman" w:hAnsi="Times New Roman"/>
          <w:sz w:val="24"/>
        </w:rPr>
        <w:t>) 4,15</w:t>
      </w:r>
      <w:r>
        <w:rPr>
          <w:rFonts w:ascii="Times New Roman" w:cs="Times New Roman" w:hAnsi="Times New Roman"/>
          <w:sz w:val="24"/>
        </w:rPr>
        <w:t>. Hasil ini menunjukkan bahwa sebagian besar wajib pajak membayar pajak karena ingin menjadi contoh bagi lingkungan.</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item pernyataan kedua (X2.2) memiliki rata-rata (</w:t>
      </w:r>
      <w:r>
        <w:rPr>
          <w:rFonts w:ascii="Times New Roman" w:cs="Times New Roman" w:hAnsi="Times New Roman"/>
          <w:i/>
          <w:sz w:val="24"/>
        </w:rPr>
        <w:t>mean</w:t>
      </w:r>
      <w:r>
        <w:rPr>
          <w:rFonts w:ascii="Times New Roman" w:cs="Times New Roman" w:hAnsi="Times New Roman"/>
          <w:sz w:val="24"/>
        </w:rPr>
        <w:t>) 3,96</w:t>
      </w:r>
      <w:r>
        <w:rPr>
          <w:rFonts w:ascii="Times New Roman" w:cs="Times New Roman" w:hAnsi="Times New Roman"/>
          <w:sz w:val="24"/>
        </w:rPr>
        <w:t>. Hasil ini menunjukkan bahwa rata-rata wajib pajak merasa malu pada lingkungan jika tidak membayar pajak.</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analisis statistik deskriptif, item pernyataan kedua (X2.3) memiliki rata-rata (</w:t>
      </w:r>
      <w:r>
        <w:rPr>
          <w:rFonts w:ascii="Times New Roman" w:cs="Times New Roman" w:hAnsi="Times New Roman"/>
          <w:i/>
          <w:sz w:val="24"/>
        </w:rPr>
        <w:t>mean</w:t>
      </w:r>
      <w:r>
        <w:rPr>
          <w:rFonts w:ascii="Times New Roman" w:cs="Times New Roman" w:hAnsi="Times New Roman"/>
          <w:sz w:val="24"/>
        </w:rPr>
        <w:t>) 4,06</w:t>
      </w:r>
      <w:r>
        <w:rPr>
          <w:rFonts w:ascii="Times New Roman" w:cs="Times New Roman" w:hAnsi="Times New Roman"/>
          <w:sz w:val="24"/>
        </w:rPr>
        <w:t>. Hasil ini menunjukkan bahwa rata-rata wajib pajak membayar pajak karena pengaruh dari lingkungan yang taat membayar pajak.</w:t>
      </w:r>
    </w:p>
    <w:bookmarkStart w:id="212" w:name="_Toc213867209"/>
    <w:bookmarkStart w:id="213" w:name="_Toc224076676"/>
    <w:p>
      <w:pPr>
        <w:pStyle w:val="style2"/>
        <w:numPr>
          <w:ilvl w:val="0"/>
          <w:numId w:val="76"/>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Hasil Uji Instrumen Penelitian</w:t>
      </w:r>
      <w:bookmarkEnd w:id="212"/>
      <w:bookmarkEnd w:id="213"/>
    </w:p>
    <w:bookmarkStart w:id="214" w:name="_Toc213867210"/>
    <w:bookmarkStart w:id="215" w:name="_Toc216404568"/>
    <w:bookmarkStart w:id="216" w:name="_Toc216545025"/>
    <w:bookmarkStart w:id="217" w:name="_Toc224076677"/>
    <w:p>
      <w:pPr>
        <w:pStyle w:val="style3"/>
        <w:numPr>
          <w:ilvl w:val="0"/>
          <w:numId w:val="7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 xml:space="preserve">Hasil Analisis </w:t>
      </w:r>
      <w:r>
        <w:rPr>
          <w:rFonts w:ascii="Times New Roman" w:cs="Times New Roman" w:hAnsi="Times New Roman"/>
          <w:i/>
          <w:color w:val="auto"/>
          <w:sz w:val="24"/>
        </w:rPr>
        <w:t xml:space="preserve">Structual Equation Modelling </w:t>
      </w:r>
      <w:r>
        <w:rPr>
          <w:rFonts w:ascii="Times New Roman" w:cs="Times New Roman" w:hAnsi="Times New Roman"/>
          <w:color w:val="auto"/>
          <w:sz w:val="24"/>
        </w:rPr>
        <w:t>(SEM)</w:t>
      </w:r>
      <w:bookmarkEnd w:id="214"/>
      <w:bookmarkEnd w:id="215"/>
      <w:bookmarkEnd w:id="216"/>
      <w:bookmarkEnd w:id="21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Hasil analisis model PLS-SEM</w:t>
      </w:r>
      <w:r>
        <w:rPr>
          <w:rFonts w:ascii="Times New Roman" w:cs="Times New Roman" w:hAnsi="Times New Roman"/>
          <w:i/>
          <w:sz w:val="24"/>
        </w:rPr>
        <w:t xml:space="preserve"> Algorthm </w:t>
      </w:r>
      <w:r>
        <w:rPr>
          <w:rFonts w:ascii="Times New Roman" w:cs="Times New Roman" w:hAnsi="Times New Roman"/>
          <w:sz w:val="24"/>
        </w:rPr>
        <w:t>yang</w:t>
      </w:r>
      <w:r>
        <w:rPr>
          <w:rFonts w:ascii="Times New Roman" w:cs="Times New Roman" w:hAnsi="Times New Roman"/>
          <w:i/>
          <w:sz w:val="24"/>
        </w:rPr>
        <w:t xml:space="preserve"> </w:t>
      </w:r>
      <w:r>
        <w:rPr>
          <w:rFonts w:ascii="Times New Roman" w:cs="Times New Roman" w:hAnsi="Times New Roman"/>
          <w:sz w:val="24"/>
        </w:rPr>
        <w:t xml:space="preserve">ditampilkan pada gambar dibawah ini menunjukkan nilai </w:t>
      </w:r>
      <w:r>
        <w:rPr>
          <w:rFonts w:ascii="Times New Roman" w:cs="Times New Roman" w:hAnsi="Times New Roman"/>
          <w:i/>
          <w:sz w:val="24"/>
        </w:rPr>
        <w:t xml:space="preserve">loading factor </w:t>
      </w:r>
      <w:r>
        <w:rPr>
          <w:rFonts w:ascii="Times New Roman" w:cs="Times New Roman" w:hAnsi="Times New Roman"/>
          <w:sz w:val="24"/>
        </w:rPr>
        <w:t xml:space="preserve">untuk menyatakan ukuran besarnya pengaruh indikator terhadap variabel dan pengaruh antar variabel.  </w:t>
      </w:r>
    </w:p>
    <w:p>
      <w:pPr>
        <w:pStyle w:val="style0"/>
        <w:spacing w:after="0" w:lineRule="auto" w:line="480"/>
        <w:jc w:val="center"/>
        <w:rPr>
          <w:rFonts w:ascii="Times New Roman" w:cs="Times New Roman" w:hAnsi="Times New Roman"/>
          <w:sz w:val="24"/>
        </w:rPr>
      </w:pPr>
      <w:r>
        <w:rPr>
          <w:rFonts w:ascii="Times New Roman" w:cs="Times New Roman" w:hAnsi="Times New Roman"/>
          <w:noProof/>
          <w:sz w:val="24"/>
          <w:lang w:val="en-US"/>
        </w:rPr>
        <w:drawing>
          <wp:inline distL="0" distT="0" distB="0" distR="0">
            <wp:extent cx="4948302" cy="2794478"/>
            <wp:effectExtent l="0" t="0" r="5080" b="6350"/>
            <wp:docPr id="1122" name="Picture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16" cstate="print"/>
                    <a:srcRect l="0" t="0" r="0" b="0"/>
                    <a:stretch/>
                  </pic:blipFill>
                  <pic:spPr>
                    <a:xfrm rot="0">
                      <a:off x="0" y="0"/>
                      <a:ext cx="4948302" cy="2794478"/>
                    </a:xfrm>
                    <a:prstGeom prst="rect"/>
                  </pic:spPr>
                </pic:pic>
              </a:graphicData>
            </a:graphic>
          </wp:inline>
        </w:drawing>
      </w:r>
    </w:p>
    <w:bookmarkStart w:id="218" w:name="_Toc213868231"/>
    <w:bookmarkStart w:id="219" w:name="_Toc214992695"/>
    <w:p>
      <w:pPr>
        <w:pStyle w:val="style0"/>
        <w:spacing w:after="0" w:lineRule="auto" w:line="240"/>
        <w:jc w:val="center"/>
        <w:rPr>
          <w:rFonts w:ascii="Times New Roman" w:cs="Times New Roman" w:hAnsi="Times New Roman"/>
          <w:b/>
          <w:sz w:val="32"/>
        </w:rPr>
      </w:pPr>
      <w:r>
        <w:rPr>
          <w:rFonts w:ascii="Times New Roman" w:cs="Times New Roman" w:hAnsi="Times New Roman"/>
          <w:b/>
        </w:rPr>
        <w:t>Gambar 4.</w:t>
      </w:r>
      <w:r>
        <w:rPr>
          <w:rFonts w:ascii="Times New Roman" w:cs="Times New Roman" w:hAnsi="Times New Roman"/>
          <w:b/>
        </w:rPr>
        <w:fldChar w:fldCharType="begin"/>
      </w:r>
      <w:r>
        <w:rPr>
          <w:rFonts w:ascii="Times New Roman" w:cs="Times New Roman" w:hAnsi="Times New Roman"/>
          <w:b/>
        </w:rPr>
        <w:instrText xml:space="preserve"> SEQ Gambar_4. \* ARABIC </w:instrText>
      </w:r>
      <w:r>
        <w:rPr>
          <w:rFonts w:ascii="Times New Roman" w:cs="Times New Roman" w:hAnsi="Times New Roman"/>
          <w:b/>
        </w:rPr>
        <w:fldChar w:fldCharType="separate"/>
      </w:r>
      <w:r>
        <w:rPr>
          <w:rFonts w:ascii="Times New Roman" w:cs="Times New Roman" w:hAnsi="Times New Roman"/>
          <w:b/>
          <w:noProof/>
        </w:rPr>
        <w:t>1</w:t>
      </w:r>
      <w:r>
        <w:rPr>
          <w:rFonts w:ascii="Times New Roman" w:cs="Times New Roman" w:hAnsi="Times New Roman"/>
          <w:b/>
        </w:rPr>
        <w:fldChar w:fldCharType="end"/>
      </w:r>
      <w:r>
        <w:rPr>
          <w:rFonts w:ascii="Times New Roman" w:cs="Times New Roman" w:hAnsi="Times New Roman"/>
          <w:b/>
        </w:rPr>
        <w:t xml:space="preserve"> Model Hasil Analisis </w:t>
      </w:r>
      <w:r>
        <w:rPr>
          <w:rFonts w:ascii="Times New Roman" w:cs="Times New Roman" w:hAnsi="Times New Roman"/>
          <w:b/>
          <w:i/>
        </w:rPr>
        <w:t>SEM-PLS</w:t>
      </w:r>
      <w:bookmarkEnd w:id="218"/>
      <w:bookmarkEnd w:id="219"/>
    </w:p>
    <w:bookmarkStart w:id="220" w:name="_Toc213867211"/>
    <w:bookmarkStart w:id="221" w:name="_Toc216404569"/>
    <w:bookmarkStart w:id="222" w:name="_Toc216545026"/>
    <w:bookmarkStart w:id="223" w:name="_Toc224076678"/>
    <w:p>
      <w:pPr>
        <w:pStyle w:val="style3"/>
        <w:numPr>
          <w:ilvl w:val="0"/>
          <w:numId w:val="7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 xml:space="preserve">Analisis </w:t>
      </w:r>
      <w:r>
        <w:rPr>
          <w:rFonts w:ascii="Times New Roman" w:cs="Times New Roman" w:hAnsi="Times New Roman"/>
          <w:i/>
          <w:color w:val="auto"/>
          <w:sz w:val="24"/>
        </w:rPr>
        <w:t xml:space="preserve">Outer Model </w:t>
      </w:r>
      <w:r>
        <w:rPr>
          <w:rFonts w:ascii="Times New Roman" w:cs="Times New Roman" w:hAnsi="Times New Roman"/>
          <w:color w:val="auto"/>
          <w:sz w:val="24"/>
        </w:rPr>
        <w:t>(Model Pengukuran)</w:t>
      </w:r>
      <w:bookmarkEnd w:id="220"/>
      <w:bookmarkEnd w:id="221"/>
      <w:bookmarkEnd w:id="222"/>
      <w:bookmarkEnd w:id="223"/>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Model pengukuran atau </w:t>
      </w:r>
      <w:r>
        <w:rPr>
          <w:rFonts w:ascii="Times New Roman" w:cs="Times New Roman" w:hAnsi="Times New Roman"/>
          <w:i/>
          <w:sz w:val="24"/>
        </w:rPr>
        <w:t xml:space="preserve">outer model </w:t>
      </w:r>
      <w:r>
        <w:rPr>
          <w:rFonts w:ascii="Times New Roman" w:cs="Times New Roman" w:hAnsi="Times New Roman"/>
          <w:sz w:val="24"/>
        </w:rPr>
        <w:t xml:space="preserve">dalam SEM mempunyai tujuan  untuk menjelaskan hubungan antar variabel dan indikator. Untuk mengetahui besaran korelasi setiap indikator dapat dilihat dari nilai </w:t>
      </w:r>
      <w:r>
        <w:rPr>
          <w:rFonts w:ascii="Times New Roman" w:cs="Times New Roman" w:hAnsi="Times New Roman"/>
          <w:i/>
          <w:sz w:val="24"/>
        </w:rPr>
        <w:t>loading factor.</w:t>
      </w:r>
      <w:r>
        <w:rPr>
          <w:rFonts w:ascii="Times New Roman" w:cs="Times New Roman" w:hAnsi="Times New Roman"/>
          <w:sz w:val="24"/>
        </w:rPr>
        <w:t xml:space="preserve"> Jika nilai </w:t>
      </w:r>
      <w:r>
        <w:rPr>
          <w:rFonts w:ascii="Times New Roman" w:cs="Times New Roman" w:hAnsi="Times New Roman"/>
          <w:i/>
          <w:sz w:val="24"/>
        </w:rPr>
        <w:t xml:space="preserve">loading factor </w:t>
      </w:r>
      <w:r>
        <w:rPr>
          <w:rFonts w:ascii="Times New Roman" w:cs="Times New Roman" w:hAnsi="Times New Roman"/>
          <w:sz w:val="24"/>
        </w:rPr>
        <w:t xml:space="preserve">suatu indikator rendah, maka indikator tersebut dianggap tidak berfungsi.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Kusumadewi (2023)</w:t>
      </w:r>
      <w:r>
        <w:rPr>
          <w:rFonts w:ascii="Times New Roman" w:cs="Times New Roman" w:hAnsi="Times New Roman"/>
          <w:sz w:val="24"/>
        </w:rPr>
        <w:fldChar w:fldCharType="end"/>
      </w:r>
      <w:r>
        <w:rPr>
          <w:rFonts w:ascii="Times New Roman" w:cs="Times New Roman" w:hAnsi="Times New Roman"/>
          <w:sz w:val="24"/>
        </w:rPr>
        <w:t xml:space="preserve">, nilai </w:t>
      </w:r>
      <w:r>
        <w:rPr>
          <w:rFonts w:ascii="Times New Roman" w:cs="Times New Roman" w:hAnsi="Times New Roman"/>
          <w:i/>
          <w:sz w:val="24"/>
        </w:rPr>
        <w:t xml:space="preserve">loading factor </w:t>
      </w:r>
      <w:r>
        <w:rPr>
          <w:rFonts w:ascii="Times New Roman" w:cs="Times New Roman" w:hAnsi="Times New Roman"/>
          <w:sz w:val="24"/>
        </w:rPr>
        <w:t>yang memenuhi kriteria model pengukuran yaitu di atas 0,7. Model pengukuran ini bertujuan untuk menguji validitas dan reliabilitas indikator serta mengukur kekuatan hubungan antara variabel dan indikator, sekaligus kekuatan hubungan antar variabel itu sendiri.</w:t>
      </w:r>
    </w:p>
    <w:p>
      <w:pPr>
        <w:pStyle w:val="style4"/>
        <w:numPr>
          <w:ilvl w:val="0"/>
          <w:numId w:val="81"/>
        </w:numPr>
        <w:spacing w:before="0" w:lineRule="auto" w:line="480"/>
        <w:ind w:left="567" w:hanging="567"/>
        <w:rPr>
          <w:rFonts w:ascii="Times New Roman" w:cs="Times New Roman" w:hAnsi="Times New Roman"/>
          <w:color w:val="auto"/>
          <w:sz w:val="24"/>
        </w:rPr>
      </w:pPr>
      <w:r>
        <w:rPr>
          <w:rFonts w:ascii="Times New Roman" w:cs="Times New Roman" w:hAnsi="Times New Roman"/>
          <w:i w:val="false"/>
          <w:color w:val="auto"/>
          <w:sz w:val="24"/>
        </w:rPr>
        <w:t xml:space="preserve">Hasil Uji </w:t>
      </w:r>
      <w:r>
        <w:rPr>
          <w:rFonts w:ascii="Times New Roman" w:cs="Times New Roman" w:hAnsi="Times New Roman"/>
          <w:color w:val="auto"/>
          <w:sz w:val="24"/>
        </w:rPr>
        <w:t>Convergent Validity</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Kusumadewi (2023)</w:t>
      </w:r>
      <w:r>
        <w:rPr>
          <w:rFonts w:ascii="Times New Roman" w:cs="Times New Roman" w:hAnsi="Times New Roman"/>
          <w:sz w:val="24"/>
        </w:rPr>
        <w:fldChar w:fldCharType="end"/>
      </w:r>
      <w:r>
        <w:rPr>
          <w:rFonts w:ascii="Times New Roman" w:cs="Times New Roman" w:hAnsi="Times New Roman"/>
          <w:sz w:val="24"/>
        </w:rPr>
        <w:t xml:space="preserve"> menyatakan bahwa suatu indikator dapat dikatakan valid, jika nilai </w:t>
      </w:r>
      <w:r>
        <w:rPr>
          <w:rFonts w:ascii="Times New Roman" w:cs="Times New Roman" w:hAnsi="Times New Roman"/>
          <w:i/>
          <w:sz w:val="24"/>
        </w:rPr>
        <w:t xml:space="preserve">loading factor </w:t>
      </w:r>
      <w:r>
        <w:rPr>
          <w:rFonts w:ascii="Times New Roman" w:cs="Times New Roman" w:hAnsi="Times New Roman"/>
          <w:sz w:val="24"/>
        </w:rPr>
        <w:t xml:space="preserve">di atas 0,7 terhadap variabel laten yang dituju.  Dalam penelitian ini menentukan keabsahan kuesioner perlu dilakukan uji validitas, dengan mempertimbangkan </w:t>
      </w:r>
      <w:r>
        <w:rPr>
          <w:rFonts w:ascii="Times New Roman" w:cs="Times New Roman" w:hAnsi="Times New Roman"/>
          <w:i/>
          <w:sz w:val="24"/>
        </w:rPr>
        <w:t xml:space="preserve">convergent validity </w:t>
      </w:r>
      <w:r>
        <w:rPr>
          <w:rFonts w:ascii="Times New Roman" w:cs="Times New Roman" w:hAnsi="Times New Roman"/>
          <w:sz w:val="24"/>
        </w:rPr>
        <w:t xml:space="preserve">dan </w:t>
      </w:r>
      <w:r>
        <w:rPr>
          <w:rFonts w:ascii="Times New Roman" w:cs="Times New Roman" w:hAnsi="Times New Roman"/>
          <w:i/>
          <w:sz w:val="24"/>
        </w:rPr>
        <w:t xml:space="preserve">discriminant validity. </w:t>
      </w:r>
      <w:r>
        <w:rPr>
          <w:rFonts w:ascii="Times New Roman" w:cs="Times New Roman" w:hAnsi="Times New Roman"/>
          <w:sz w:val="24"/>
        </w:rPr>
        <w:t xml:space="preserve">Tahap awal pengujian validitas adalah melakukan uji </w:t>
      </w:r>
      <w:r>
        <w:rPr>
          <w:rFonts w:ascii="Times New Roman" w:cs="Times New Roman" w:hAnsi="Times New Roman"/>
          <w:i/>
          <w:sz w:val="24"/>
        </w:rPr>
        <w:t xml:space="preserve">convergent validity </w:t>
      </w:r>
      <w:r>
        <w:rPr>
          <w:rFonts w:ascii="Times New Roman" w:cs="Times New Roman" w:hAnsi="Times New Roman"/>
          <w:sz w:val="24"/>
        </w:rPr>
        <w:t xml:space="preserve">dengan melihat nilai </w:t>
      </w:r>
      <w:r>
        <w:rPr>
          <w:rFonts w:ascii="Times New Roman" w:cs="Times New Roman" w:hAnsi="Times New Roman"/>
          <w:i/>
          <w:sz w:val="24"/>
        </w:rPr>
        <w:t xml:space="preserve">loading factor </w:t>
      </w:r>
      <w:r>
        <w:rPr>
          <w:rFonts w:ascii="Times New Roman" w:cs="Times New Roman" w:hAnsi="Times New Roman"/>
          <w:sz w:val="24"/>
        </w:rPr>
        <w:t xml:space="preserve">dari setiap item instrumen penelitian.  </w:t>
      </w:r>
    </w:p>
    <w:bookmarkStart w:id="224" w:name="_Toc213867439"/>
    <w:bookmarkStart w:id="225" w:name="_Toc216406242"/>
    <w:p>
      <w:pPr>
        <w:pStyle w:val="style0"/>
        <w:spacing w:after="0" w:lineRule="auto" w:line="240"/>
        <w:jc w:val="center"/>
        <w:rPr>
          <w:rFonts w:ascii="Times New Roman" w:cs="Times New Roman" w:hAnsi="Times New Roman"/>
          <w:b/>
          <w:i/>
          <w:sz w:val="24"/>
        </w:rPr>
      </w:pPr>
      <w:r>
        <w:rPr>
          <w:rFonts w:ascii="Times New Roman" w:cs="Times New Roman" w:hAnsi="Times New Roman"/>
          <w:b/>
          <w:sz w:val="24"/>
        </w:rPr>
        <w:t xml:space="preserve">Tabel 4. </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10</w:t>
      </w:r>
      <w:r>
        <w:rPr>
          <w:rFonts w:ascii="Times New Roman" w:cs="Times New Roman" w:hAnsi="Times New Roman"/>
          <w:b/>
          <w:sz w:val="24"/>
        </w:rPr>
        <w:fldChar w:fldCharType="end"/>
      </w:r>
      <w:r>
        <w:rPr>
          <w:rFonts w:ascii="Times New Roman" w:cs="Times New Roman" w:hAnsi="Times New Roman"/>
          <w:b/>
          <w:sz w:val="24"/>
        </w:rPr>
        <w:t xml:space="preserve"> Hasil </w:t>
      </w:r>
      <w:r>
        <w:rPr>
          <w:rFonts w:ascii="Times New Roman" w:cs="Times New Roman" w:hAnsi="Times New Roman"/>
          <w:b/>
          <w:i/>
          <w:sz w:val="24"/>
        </w:rPr>
        <w:t>Outer Loading</w:t>
      </w:r>
      <w:bookmarkEnd w:id="224"/>
      <w:bookmarkEnd w:id="225"/>
    </w:p>
    <w:tbl>
      <w:tblPr>
        <w:tblW w:w="8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643"/>
        <w:gridCol w:w="1709"/>
        <w:gridCol w:w="1566"/>
        <w:gridCol w:w="1627"/>
      </w:tblGrid>
      <w:tr>
        <w:trPr>
          <w:trHeight w:val="275" w:hRule="atLeast"/>
        </w:trPr>
        <w:tc>
          <w:tcPr>
            <w:tcW w:w="488"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No</w:t>
            </w:r>
          </w:p>
        </w:tc>
        <w:tc>
          <w:tcPr>
            <w:tcW w:w="2650"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Variabel</w:t>
            </w:r>
          </w:p>
        </w:tc>
        <w:tc>
          <w:tcPr>
            <w:tcW w:w="1712"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Kode Indikator</w:t>
            </w:r>
          </w:p>
        </w:tc>
        <w:tc>
          <w:tcPr>
            <w:tcW w:w="1569" w:type="dxa"/>
            <w:tcBorders/>
            <w:vAlign w:val="center"/>
          </w:tcPr>
          <w:p>
            <w:pPr>
              <w:pStyle w:val="style0"/>
              <w:spacing w:after="0" w:lineRule="auto" w:line="240"/>
              <w:jc w:val="center"/>
              <w:rPr>
                <w:rFonts w:ascii="Times New Roman" w:cs="Times New Roman" w:hAnsi="Times New Roman"/>
                <w:b/>
                <w:i/>
              </w:rPr>
            </w:pPr>
            <w:r>
              <w:rPr>
                <w:rFonts w:ascii="Times New Roman" w:cs="Times New Roman" w:hAnsi="Times New Roman"/>
                <w:b/>
                <w:i/>
              </w:rPr>
              <w:t>Outer Loading</w:t>
            </w:r>
          </w:p>
        </w:tc>
        <w:tc>
          <w:tcPr>
            <w:tcW w:w="1628"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Keterangan</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1</w:t>
            </w:r>
          </w:p>
        </w:tc>
        <w:tc>
          <w:tcPr>
            <w:tcW w:w="2650" w:type="dxa"/>
            <w:vMerge w:val="restart"/>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Kepercayaan kepada Pemerintah</w:t>
            </w: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X1.1</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0,731</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62"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2</w:t>
            </w:r>
          </w:p>
        </w:tc>
        <w:tc>
          <w:tcPr>
            <w:tcW w:w="2650" w:type="dxa"/>
            <w:vMerge w:val="continue"/>
            <w:tcBorders/>
            <w:vAlign w:val="center"/>
          </w:tcPr>
          <w:p>
            <w:pPr>
              <w:pStyle w:val="style0"/>
              <w:spacing w:after="0" w:lineRule="auto" w:line="240"/>
              <w:jc w:val="center"/>
              <w:rPr>
                <w:rFonts w:ascii="Times New Roman" w:cs="Times New Roman" w:hAnsi="Times New Roman"/>
                <w:sz w:val="18"/>
              </w:rPr>
            </w:pP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X1.2</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0,668</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3</w:t>
            </w:r>
          </w:p>
        </w:tc>
        <w:tc>
          <w:tcPr>
            <w:tcW w:w="2650" w:type="dxa"/>
            <w:vMerge w:val="continue"/>
            <w:tcBorders/>
            <w:vAlign w:val="center"/>
          </w:tcPr>
          <w:p>
            <w:pPr>
              <w:pStyle w:val="style0"/>
              <w:spacing w:after="0" w:lineRule="auto" w:line="240"/>
              <w:jc w:val="center"/>
              <w:rPr>
                <w:rFonts w:ascii="Times New Roman" w:cs="Times New Roman" w:hAnsi="Times New Roman"/>
                <w:sz w:val="18"/>
              </w:rPr>
            </w:pP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X1.3</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0,813</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4</w:t>
            </w:r>
          </w:p>
        </w:tc>
        <w:tc>
          <w:tcPr>
            <w:tcW w:w="2650" w:type="dxa"/>
            <w:vMerge w:val="continue"/>
            <w:tcBorders/>
            <w:vAlign w:val="center"/>
          </w:tcPr>
          <w:p>
            <w:pPr>
              <w:pStyle w:val="style0"/>
              <w:spacing w:after="0" w:lineRule="auto" w:line="240"/>
              <w:jc w:val="center"/>
              <w:rPr>
                <w:rFonts w:ascii="Times New Roman" w:cs="Times New Roman" w:hAnsi="Times New Roman"/>
                <w:sz w:val="18"/>
              </w:rPr>
            </w:pP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X1.4</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0,650</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5</w:t>
            </w:r>
          </w:p>
        </w:tc>
        <w:tc>
          <w:tcPr>
            <w:tcW w:w="2650" w:type="dxa"/>
            <w:vMerge w:val="restart"/>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Norma Sosial</w:t>
            </w: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X2.1</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0,823</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6</w:t>
            </w:r>
          </w:p>
        </w:tc>
        <w:tc>
          <w:tcPr>
            <w:tcW w:w="2650" w:type="dxa"/>
            <w:vMerge w:val="continue"/>
            <w:tcBorders/>
            <w:vAlign w:val="center"/>
          </w:tcPr>
          <w:p>
            <w:pPr>
              <w:pStyle w:val="style0"/>
              <w:spacing w:after="0" w:lineRule="auto" w:line="240"/>
              <w:jc w:val="center"/>
              <w:rPr>
                <w:rFonts w:ascii="Times New Roman" w:cs="Times New Roman" w:hAnsi="Times New Roman"/>
                <w:sz w:val="18"/>
              </w:rPr>
            </w:pP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X2.2</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0,746</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7</w:t>
            </w:r>
          </w:p>
        </w:tc>
        <w:tc>
          <w:tcPr>
            <w:tcW w:w="2650" w:type="dxa"/>
            <w:vMerge w:val="continue"/>
            <w:tcBorders/>
            <w:vAlign w:val="center"/>
          </w:tcPr>
          <w:p>
            <w:pPr>
              <w:pStyle w:val="style0"/>
              <w:spacing w:after="0" w:lineRule="auto" w:line="240"/>
              <w:jc w:val="center"/>
              <w:rPr>
                <w:rFonts w:ascii="Times New Roman" w:cs="Times New Roman" w:hAnsi="Times New Roman"/>
                <w:sz w:val="18"/>
              </w:rPr>
            </w:pP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X2.3</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0,870</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62"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8</w:t>
            </w:r>
          </w:p>
        </w:tc>
        <w:tc>
          <w:tcPr>
            <w:tcW w:w="2650" w:type="dxa"/>
            <w:vMerge w:val="restart"/>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Moral Pajak</w:t>
            </w: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M.1</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0,7</w:t>
            </w:r>
            <w:r>
              <w:rPr>
                <w:rFonts w:ascii="Times New Roman" w:cs="Times New Roman" w:hAnsi="Times New Roman"/>
                <w:sz w:val="18"/>
              </w:rPr>
              <w:t>16</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9</w:t>
            </w:r>
          </w:p>
        </w:tc>
        <w:tc>
          <w:tcPr>
            <w:tcW w:w="2650" w:type="dxa"/>
            <w:vMerge w:val="continue"/>
            <w:tcBorders/>
            <w:vAlign w:val="center"/>
          </w:tcPr>
          <w:p>
            <w:pPr>
              <w:pStyle w:val="style0"/>
              <w:spacing w:after="0" w:lineRule="auto" w:line="240"/>
              <w:jc w:val="center"/>
              <w:rPr>
                <w:rFonts w:ascii="Times New Roman" w:cs="Times New Roman" w:hAnsi="Times New Roman"/>
                <w:sz w:val="18"/>
              </w:rPr>
            </w:pP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M.2</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0,743</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10</w:t>
            </w:r>
          </w:p>
        </w:tc>
        <w:tc>
          <w:tcPr>
            <w:tcW w:w="2650" w:type="dxa"/>
            <w:vMerge w:val="continue"/>
            <w:tcBorders/>
            <w:vAlign w:val="center"/>
          </w:tcPr>
          <w:p>
            <w:pPr>
              <w:pStyle w:val="style0"/>
              <w:spacing w:after="0" w:lineRule="auto" w:line="240"/>
              <w:jc w:val="center"/>
              <w:rPr>
                <w:rFonts w:ascii="Times New Roman" w:cs="Times New Roman" w:hAnsi="Times New Roman"/>
                <w:sz w:val="18"/>
              </w:rPr>
            </w:pPr>
          </w:p>
        </w:tc>
        <w:tc>
          <w:tcPr>
            <w:tcW w:w="1712"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M.3</w:t>
            </w:r>
          </w:p>
        </w:tc>
        <w:tc>
          <w:tcPr>
            <w:tcW w:w="1569" w:type="dxa"/>
            <w:tcBorders/>
            <w:vAlign w:val="center"/>
          </w:tcPr>
          <w:p>
            <w:pPr>
              <w:pStyle w:val="style0"/>
              <w:spacing w:after="0" w:lineRule="auto" w:line="240"/>
              <w:jc w:val="center"/>
              <w:rPr>
                <w:rFonts w:ascii="Times New Roman" w:cs="Times New Roman" w:hAnsi="Times New Roman"/>
                <w:sz w:val="18"/>
              </w:rPr>
            </w:pPr>
            <w:r>
              <w:rPr>
                <w:rFonts w:ascii="Times New Roman" w:cs="Times New Roman" w:hAnsi="Times New Roman"/>
                <w:sz w:val="18"/>
              </w:rPr>
              <w:t>0,822</w:t>
            </w:r>
          </w:p>
        </w:tc>
        <w:tc>
          <w:tcPr>
            <w:tcW w:w="1628" w:type="dxa"/>
            <w:tcBorders/>
            <w:vAlign w:val="center"/>
          </w:tcPr>
          <w:p>
            <w:pPr>
              <w:pStyle w:val="style0"/>
              <w:spacing w:after="0" w:lineRule="auto" w:line="240"/>
              <w:jc w:val="center"/>
              <w:rPr>
                <w:rFonts w:ascii="Times New Roman" w:cs="Times New Roman" w:hAnsi="Times New Roman"/>
                <w:i/>
                <w:sz w:val="18"/>
              </w:rPr>
            </w:pPr>
            <w:r>
              <w:rPr>
                <w:rFonts w:ascii="Times New Roman" w:cs="Times New Roman" w:hAnsi="Times New Roman"/>
                <w:i/>
                <w:sz w:val="18"/>
              </w:rPr>
              <w:t>Valid</w:t>
            </w:r>
          </w:p>
        </w:tc>
      </w:tr>
    </w:tbl>
    <w:p>
      <w:pPr>
        <w:pStyle w:val="style0"/>
        <w:rPr>
          <w:rFonts w:ascii="Times New Roman" w:cs="Times New Roman" w:hAnsi="Times New Roman"/>
          <w:i/>
          <w:sz w:val="20"/>
        </w:rPr>
      </w:pPr>
      <w:r>
        <w:rPr>
          <w:rFonts w:ascii="Times New Roman" w:cs="Times New Roman" w:hAnsi="Times New Roman"/>
          <w:i/>
          <w:sz w:val="20"/>
        </w:rPr>
        <w:t>Disambung ke halaman selanjutnya</w:t>
      </w:r>
    </w:p>
    <w:p>
      <w:pPr>
        <w:pStyle w:val="style0"/>
        <w:spacing w:after="0" w:lineRule="auto" w:line="240"/>
        <w:rPr>
          <w:rFonts w:ascii="Times New Roman" w:cs="Times New Roman" w:hAnsi="Times New Roman"/>
          <w:b/>
          <w:sz w:val="24"/>
        </w:rPr>
      </w:pPr>
      <w:r>
        <w:rPr>
          <w:rFonts w:ascii="Times New Roman" w:cs="Times New Roman" w:hAnsi="Times New Roman"/>
          <w:b/>
          <w:sz w:val="24"/>
        </w:rPr>
        <w:t>Tabel 4.10</w:t>
      </w:r>
      <w:r>
        <w:rPr>
          <w:rFonts w:ascii="Times New Roman" w:cs="Times New Roman" w:hAnsi="Times New Roman"/>
          <w:b/>
          <w:sz w:val="24"/>
        </w:rPr>
        <w:t xml:space="preserve"> Sambungan</w:t>
      </w:r>
    </w:p>
    <w:tbl>
      <w:tblPr>
        <w:tblW w:w="8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650"/>
        <w:gridCol w:w="1712"/>
        <w:gridCol w:w="1569"/>
        <w:gridCol w:w="1628"/>
      </w:tblGrid>
      <w:tr>
        <w:trPr>
          <w:trHeight w:val="247" w:hRule="atLeast"/>
        </w:trPr>
        <w:tc>
          <w:tcPr>
            <w:tcW w:w="48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11</w:t>
            </w:r>
          </w:p>
        </w:tc>
        <w:tc>
          <w:tcPr>
            <w:tcW w:w="2650" w:type="dxa"/>
            <w:tcBorders/>
            <w:vAlign w:val="center"/>
          </w:tcPr>
          <w:p>
            <w:pPr>
              <w:pStyle w:val="style0"/>
              <w:spacing w:after="0" w:lineRule="auto" w:line="240"/>
              <w:jc w:val="center"/>
              <w:rPr>
                <w:rFonts w:ascii="Times New Roman" w:cs="Times New Roman" w:hAnsi="Times New Roman"/>
                <w:sz w:val="20"/>
              </w:rPr>
            </w:pPr>
          </w:p>
        </w:tc>
        <w:tc>
          <w:tcPr>
            <w:tcW w:w="171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M.4</w:t>
            </w:r>
          </w:p>
        </w:tc>
        <w:tc>
          <w:tcPr>
            <w:tcW w:w="156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0,780</w:t>
            </w:r>
          </w:p>
        </w:tc>
        <w:tc>
          <w:tcPr>
            <w:tcW w:w="1628" w:type="dxa"/>
            <w:tcBorders/>
            <w:vAlign w:val="center"/>
          </w:tcPr>
          <w:p>
            <w:pPr>
              <w:pStyle w:val="style0"/>
              <w:spacing w:after="0" w:lineRule="auto" w:line="240"/>
              <w:jc w:val="center"/>
              <w:rPr>
                <w:rFonts w:ascii="Times New Roman" w:cs="Times New Roman" w:hAnsi="Times New Roman"/>
                <w:i/>
                <w:sz w:val="20"/>
              </w:rPr>
            </w:pPr>
            <w:r>
              <w:rPr>
                <w:rFonts w:ascii="Times New Roman" w:cs="Times New Roman" w:hAnsi="Times New Roman"/>
                <w:i/>
                <w:sz w:val="20"/>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12</w:t>
            </w:r>
          </w:p>
        </w:tc>
        <w:tc>
          <w:tcPr>
            <w:tcW w:w="2650" w:type="dxa"/>
            <w:vMerge w:val="restart"/>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Kepatuhan Wajib Pajak</w:t>
            </w:r>
          </w:p>
        </w:tc>
        <w:tc>
          <w:tcPr>
            <w:tcW w:w="171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Y.1</w:t>
            </w:r>
          </w:p>
        </w:tc>
        <w:tc>
          <w:tcPr>
            <w:tcW w:w="156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0,754</w:t>
            </w:r>
          </w:p>
        </w:tc>
        <w:tc>
          <w:tcPr>
            <w:tcW w:w="1628" w:type="dxa"/>
            <w:tcBorders/>
            <w:vAlign w:val="center"/>
          </w:tcPr>
          <w:p>
            <w:pPr>
              <w:pStyle w:val="style0"/>
              <w:spacing w:after="0" w:lineRule="auto" w:line="240"/>
              <w:jc w:val="center"/>
              <w:rPr>
                <w:rFonts w:ascii="Times New Roman" w:cs="Times New Roman" w:hAnsi="Times New Roman"/>
                <w:i/>
                <w:sz w:val="20"/>
              </w:rPr>
            </w:pPr>
            <w:r>
              <w:rPr>
                <w:rFonts w:ascii="Times New Roman" w:cs="Times New Roman" w:hAnsi="Times New Roman"/>
                <w:i/>
                <w:sz w:val="20"/>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13</w:t>
            </w:r>
          </w:p>
        </w:tc>
        <w:tc>
          <w:tcPr>
            <w:tcW w:w="2650" w:type="dxa"/>
            <w:vMerge w:val="continue"/>
            <w:tcBorders/>
            <w:vAlign w:val="center"/>
          </w:tcPr>
          <w:p>
            <w:pPr>
              <w:pStyle w:val="style0"/>
              <w:spacing w:after="0" w:lineRule="auto" w:line="240"/>
              <w:jc w:val="center"/>
              <w:rPr>
                <w:rFonts w:ascii="Times New Roman" w:cs="Times New Roman" w:hAnsi="Times New Roman"/>
                <w:sz w:val="20"/>
              </w:rPr>
            </w:pPr>
          </w:p>
        </w:tc>
        <w:tc>
          <w:tcPr>
            <w:tcW w:w="171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Y.2</w:t>
            </w:r>
          </w:p>
        </w:tc>
        <w:tc>
          <w:tcPr>
            <w:tcW w:w="156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0,800</w:t>
            </w:r>
          </w:p>
        </w:tc>
        <w:tc>
          <w:tcPr>
            <w:tcW w:w="1628" w:type="dxa"/>
            <w:tcBorders/>
            <w:vAlign w:val="center"/>
          </w:tcPr>
          <w:p>
            <w:pPr>
              <w:pStyle w:val="style0"/>
              <w:spacing w:after="0" w:lineRule="auto" w:line="240"/>
              <w:jc w:val="center"/>
              <w:rPr>
                <w:rFonts w:ascii="Times New Roman" w:cs="Times New Roman" w:hAnsi="Times New Roman"/>
                <w:i/>
                <w:sz w:val="20"/>
              </w:rPr>
            </w:pPr>
            <w:r>
              <w:rPr>
                <w:rFonts w:ascii="Times New Roman" w:cs="Times New Roman" w:hAnsi="Times New Roman"/>
                <w:i/>
                <w:sz w:val="20"/>
              </w:rPr>
              <w:t>Valid</w:t>
            </w:r>
          </w:p>
        </w:tc>
      </w:tr>
      <w:tr>
        <w:tblPrEx/>
        <w:trPr>
          <w:trHeight w:val="262" w:hRule="atLeast"/>
        </w:trPr>
        <w:tc>
          <w:tcPr>
            <w:tcW w:w="48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14</w:t>
            </w:r>
          </w:p>
        </w:tc>
        <w:tc>
          <w:tcPr>
            <w:tcW w:w="2650" w:type="dxa"/>
            <w:vMerge w:val="continue"/>
            <w:tcBorders/>
            <w:vAlign w:val="center"/>
          </w:tcPr>
          <w:p>
            <w:pPr>
              <w:pStyle w:val="style0"/>
              <w:spacing w:after="0" w:lineRule="auto" w:line="240"/>
              <w:jc w:val="center"/>
              <w:rPr>
                <w:rFonts w:ascii="Times New Roman" w:cs="Times New Roman" w:hAnsi="Times New Roman"/>
                <w:sz w:val="20"/>
              </w:rPr>
            </w:pPr>
          </w:p>
        </w:tc>
        <w:tc>
          <w:tcPr>
            <w:tcW w:w="171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Y.3</w:t>
            </w:r>
          </w:p>
        </w:tc>
        <w:tc>
          <w:tcPr>
            <w:tcW w:w="156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0,725</w:t>
            </w:r>
          </w:p>
        </w:tc>
        <w:tc>
          <w:tcPr>
            <w:tcW w:w="1628" w:type="dxa"/>
            <w:tcBorders/>
            <w:vAlign w:val="center"/>
          </w:tcPr>
          <w:p>
            <w:pPr>
              <w:pStyle w:val="style0"/>
              <w:spacing w:after="0" w:lineRule="auto" w:line="240"/>
              <w:jc w:val="center"/>
              <w:rPr>
                <w:rFonts w:ascii="Times New Roman" w:cs="Times New Roman" w:hAnsi="Times New Roman"/>
                <w:i/>
                <w:sz w:val="20"/>
              </w:rPr>
            </w:pPr>
            <w:r>
              <w:rPr>
                <w:rFonts w:ascii="Times New Roman" w:cs="Times New Roman" w:hAnsi="Times New Roman"/>
                <w:i/>
                <w:sz w:val="20"/>
              </w:rPr>
              <w:t>Valid</w:t>
            </w:r>
          </w:p>
        </w:tc>
      </w:tr>
      <w:tr>
        <w:tblPrEx/>
        <w:trPr>
          <w:trHeight w:val="247" w:hRule="atLeast"/>
        </w:trPr>
        <w:tc>
          <w:tcPr>
            <w:tcW w:w="48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15</w:t>
            </w:r>
          </w:p>
        </w:tc>
        <w:tc>
          <w:tcPr>
            <w:tcW w:w="2650" w:type="dxa"/>
            <w:vMerge w:val="continue"/>
            <w:tcBorders/>
            <w:vAlign w:val="center"/>
          </w:tcPr>
          <w:p>
            <w:pPr>
              <w:pStyle w:val="style0"/>
              <w:spacing w:after="0" w:lineRule="auto" w:line="240"/>
              <w:jc w:val="center"/>
              <w:rPr>
                <w:rFonts w:ascii="Times New Roman" w:cs="Times New Roman" w:hAnsi="Times New Roman"/>
                <w:sz w:val="20"/>
              </w:rPr>
            </w:pPr>
          </w:p>
        </w:tc>
        <w:tc>
          <w:tcPr>
            <w:tcW w:w="171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Y.4</w:t>
            </w:r>
          </w:p>
        </w:tc>
        <w:tc>
          <w:tcPr>
            <w:tcW w:w="156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0,726</w:t>
            </w:r>
          </w:p>
        </w:tc>
        <w:tc>
          <w:tcPr>
            <w:tcW w:w="1628" w:type="dxa"/>
            <w:tcBorders/>
            <w:vAlign w:val="center"/>
          </w:tcPr>
          <w:p>
            <w:pPr>
              <w:pStyle w:val="style0"/>
              <w:spacing w:after="0" w:lineRule="auto" w:line="240"/>
              <w:jc w:val="center"/>
              <w:rPr>
                <w:rFonts w:ascii="Times New Roman" w:cs="Times New Roman" w:hAnsi="Times New Roman"/>
                <w:i/>
                <w:sz w:val="20"/>
              </w:rPr>
            </w:pPr>
            <w:r>
              <w:rPr>
                <w:rFonts w:ascii="Times New Roman" w:cs="Times New Roman" w:hAnsi="Times New Roman"/>
                <w:i/>
                <w:sz w:val="20"/>
              </w:rPr>
              <w:t>Valid</w:t>
            </w:r>
          </w:p>
        </w:tc>
      </w:tr>
      <w:tr>
        <w:tblPrEx/>
        <w:trPr>
          <w:trHeight w:val="262" w:hRule="atLeast"/>
        </w:trPr>
        <w:tc>
          <w:tcPr>
            <w:tcW w:w="488"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16</w:t>
            </w:r>
          </w:p>
        </w:tc>
        <w:tc>
          <w:tcPr>
            <w:tcW w:w="2650" w:type="dxa"/>
            <w:vMerge w:val="continue"/>
            <w:tcBorders/>
            <w:vAlign w:val="center"/>
          </w:tcPr>
          <w:p>
            <w:pPr>
              <w:pStyle w:val="style0"/>
              <w:spacing w:after="0" w:lineRule="auto" w:line="240"/>
              <w:jc w:val="center"/>
              <w:rPr>
                <w:rFonts w:ascii="Times New Roman" w:cs="Times New Roman" w:hAnsi="Times New Roman"/>
                <w:sz w:val="20"/>
              </w:rPr>
            </w:pPr>
          </w:p>
        </w:tc>
        <w:tc>
          <w:tcPr>
            <w:tcW w:w="1712"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Y.5</w:t>
            </w:r>
          </w:p>
        </w:tc>
        <w:tc>
          <w:tcPr>
            <w:tcW w:w="1569" w:type="dxa"/>
            <w:tcBorders/>
            <w:vAlign w:val="center"/>
          </w:tcPr>
          <w:p>
            <w:pPr>
              <w:pStyle w:val="style0"/>
              <w:spacing w:after="0" w:lineRule="auto" w:line="240"/>
              <w:jc w:val="center"/>
              <w:rPr>
                <w:rFonts w:ascii="Times New Roman" w:cs="Times New Roman" w:hAnsi="Times New Roman"/>
                <w:sz w:val="20"/>
              </w:rPr>
            </w:pPr>
            <w:r>
              <w:rPr>
                <w:rFonts w:ascii="Times New Roman" w:cs="Times New Roman" w:hAnsi="Times New Roman"/>
                <w:sz w:val="20"/>
              </w:rPr>
              <w:t>0,529</w:t>
            </w:r>
          </w:p>
        </w:tc>
        <w:tc>
          <w:tcPr>
            <w:tcW w:w="1628" w:type="dxa"/>
            <w:tcBorders/>
            <w:vAlign w:val="center"/>
          </w:tcPr>
          <w:p>
            <w:pPr>
              <w:pStyle w:val="style0"/>
              <w:spacing w:after="0" w:lineRule="auto" w:line="240"/>
              <w:jc w:val="center"/>
              <w:rPr>
                <w:rFonts w:ascii="Times New Roman" w:cs="Times New Roman" w:hAnsi="Times New Roman"/>
                <w:i/>
                <w:sz w:val="20"/>
              </w:rPr>
            </w:pPr>
            <w:r>
              <w:rPr>
                <w:rFonts w:ascii="Times New Roman" w:cs="Times New Roman" w:hAnsi="Times New Roman"/>
                <w:i/>
                <w:sz w:val="20"/>
              </w:rPr>
              <w:t>Valid</w:t>
            </w:r>
          </w:p>
        </w:tc>
      </w:tr>
    </w:tbl>
    <w:p>
      <w:pPr>
        <w:pStyle w:val="style0"/>
        <w:rPr>
          <w:rFonts w:ascii="Times New Roman" w:cs="Times New Roman" w:hAnsi="Times New Roman"/>
          <w:i/>
          <w:sz w:val="20"/>
        </w:rPr>
      </w:pPr>
      <w:r>
        <w:rPr>
          <w:rFonts w:ascii="Times New Roman" w:cs="Times New Roman" w:hAnsi="Times New Roman"/>
          <w:i/>
          <w:sz w:val="20"/>
        </w:rPr>
        <w:t>Sumber: Hasil olah data SmartPLS 4.0, 2025</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Berdasarkan Tabel 4.10</w:t>
      </w:r>
      <w:r>
        <w:rPr>
          <w:rFonts w:ascii="Times New Roman" w:cs="Times New Roman" w:hAnsi="Times New Roman"/>
          <w:sz w:val="24"/>
        </w:rPr>
        <w:t xml:space="preserve"> dapat dilihat semua konstruk</w:t>
      </w:r>
      <w:r>
        <w:rPr>
          <w:rFonts w:ascii="Times New Roman" w:cs="Times New Roman" w:hAnsi="Times New Roman"/>
          <w:i/>
          <w:sz w:val="24"/>
        </w:rPr>
        <w:t xml:space="preserve"> </w:t>
      </w:r>
      <w:r>
        <w:rPr>
          <w:rFonts w:ascii="Times New Roman" w:cs="Times New Roman" w:hAnsi="Times New Roman"/>
          <w:sz w:val="24"/>
        </w:rPr>
        <w:t xml:space="preserve">telah memenuhi kriteria dengan </w:t>
      </w:r>
      <w:r>
        <w:rPr>
          <w:rFonts w:ascii="Times New Roman" w:cs="Times New Roman" w:hAnsi="Times New Roman"/>
          <w:i/>
          <w:sz w:val="24"/>
          <w:szCs w:val="24"/>
        </w:rPr>
        <w:t xml:space="preserve">loading factor </w:t>
      </w:r>
      <w:r>
        <w:rPr>
          <w:rFonts w:ascii="Times New Roman" w:cs="Times New Roman" w:hAnsi="Times New Roman"/>
          <w:sz w:val="24"/>
          <w:szCs w:val="24"/>
        </w:rPr>
        <w:t xml:space="preserve">˃ 0,7, walaupun ada dua indikator yang ˂ 0,7 tetapi indikator ini tetap dipertahankan karena selain melihat nilai dari </w:t>
      </w:r>
      <w:r>
        <w:rPr>
          <w:rFonts w:ascii="Times New Roman" w:cs="Times New Roman" w:hAnsi="Times New Roman"/>
          <w:i/>
          <w:sz w:val="24"/>
          <w:szCs w:val="24"/>
        </w:rPr>
        <w:t xml:space="preserve">loading factor, </w:t>
      </w:r>
      <w:r>
        <w:rPr>
          <w:rFonts w:ascii="Times New Roman" w:cs="Times New Roman" w:hAnsi="Times New Roman"/>
          <w:sz w:val="24"/>
          <w:szCs w:val="24"/>
        </w:rPr>
        <w:t>validitas juga dapat dilihat dari nilai AVE yang akan dikatakan valid jika nilai AVE ˃ 0,5</w:t>
      </w:r>
      <w:r>
        <w:rPr>
          <w:rFonts w:ascii="Times New Roman" w:cs="Times New Roman" w:hAnsi="Times New Roman"/>
          <w:sz w:val="24"/>
          <w:szCs w:val="24"/>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(Ghozali &amp; Kusumadewi, 2023)</w:t>
      </w:r>
      <w:r>
        <w:rPr>
          <w:rFonts w:ascii="Times New Roman" w:cs="Times New Roman" w:hAnsi="Times New Roman"/>
          <w:sz w:val="24"/>
          <w:szCs w:val="24"/>
        </w:rPr>
        <w:fldChar w:fldCharType="end"/>
      </w:r>
      <w:r>
        <w:rPr>
          <w:rFonts w:ascii="Times New Roman" w:cs="Times New Roman" w:hAnsi="Times New Roman"/>
          <w:sz w:val="24"/>
          <w:szCs w:val="24"/>
        </w:rPr>
        <w:t>.</w:t>
      </w:r>
    </w:p>
    <w:bookmarkStart w:id="226" w:name="_Toc213867440"/>
    <w:bookmarkStart w:id="227" w:name="_Toc216406243"/>
    <w:p>
      <w:pPr>
        <w:pStyle w:val="style0"/>
        <w:spacing w:after="0"/>
        <w:jc w:val="center"/>
        <w:rPr>
          <w:rFonts w:ascii="Times New Roman" w:cs="Times New Roman" w:hAnsi="Times New Roman"/>
          <w:b/>
          <w:sz w:val="24"/>
        </w:rPr>
      </w:pPr>
      <w:r>
        <w:rPr>
          <w:rFonts w:ascii="Times New Roman" w:cs="Times New Roman" w:hAnsi="Times New Roman"/>
          <w:b/>
          <w:sz w:val="24"/>
        </w:rPr>
        <w:t xml:space="preserve">Tabel 4. </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11</w:t>
      </w:r>
      <w:r>
        <w:rPr>
          <w:rFonts w:ascii="Times New Roman" w:cs="Times New Roman" w:hAnsi="Times New Roman"/>
          <w:b/>
          <w:sz w:val="24"/>
        </w:rPr>
        <w:fldChar w:fldCharType="end"/>
      </w:r>
      <w:r>
        <w:rPr>
          <w:rFonts w:ascii="Times New Roman" w:cs="Times New Roman" w:hAnsi="Times New Roman"/>
          <w:b/>
          <w:sz w:val="24"/>
        </w:rPr>
        <w:t xml:space="preserve"> Nilai AVE</w:t>
      </w:r>
      <w:bookmarkEnd w:id="226"/>
      <w:bookmarkEnd w:id="227"/>
    </w:p>
    <w:tbl>
      <w:tblPr>
        <w:tblW w:w="8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1525"/>
        <w:gridCol w:w="1698"/>
      </w:tblGrid>
      <w:tr>
        <w:trPr>
          <w:trHeight w:val="303" w:hRule="atLeast"/>
        </w:trPr>
        <w:tc>
          <w:tcPr>
            <w:tcW w:w="4842"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Variabel</w:t>
            </w:r>
          </w:p>
        </w:tc>
        <w:tc>
          <w:tcPr>
            <w:tcW w:w="1529" w:type="dxa"/>
            <w:tcBorders/>
            <w:vAlign w:val="center"/>
          </w:tcPr>
          <w:p>
            <w:pPr>
              <w:pStyle w:val="style0"/>
              <w:spacing w:after="0" w:lineRule="auto" w:line="240"/>
              <w:jc w:val="center"/>
              <w:rPr>
                <w:rFonts w:ascii="Times New Roman" w:cs="Times New Roman" w:hAnsi="Times New Roman"/>
                <w:b/>
                <w:i/>
              </w:rPr>
            </w:pPr>
            <w:r>
              <w:rPr>
                <w:rFonts w:ascii="Times New Roman" w:cs="Times New Roman" w:hAnsi="Times New Roman"/>
                <w:b/>
                <w:i/>
              </w:rPr>
              <w:t>AVE</w:t>
            </w:r>
          </w:p>
        </w:tc>
        <w:tc>
          <w:tcPr>
            <w:tcW w:w="169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Keterangan</w:t>
            </w:r>
          </w:p>
        </w:tc>
      </w:tr>
      <w:tr>
        <w:tblPrEx/>
        <w:trPr>
          <w:trHeight w:val="203" w:hRule="atLeast"/>
        </w:trPr>
        <w:tc>
          <w:tcPr>
            <w:tcW w:w="4842"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Kepercayaan kepada Pemerintah (X1)</w:t>
            </w:r>
          </w:p>
        </w:tc>
        <w:tc>
          <w:tcPr>
            <w:tcW w:w="152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0,508</w:t>
            </w:r>
          </w:p>
        </w:tc>
        <w:tc>
          <w:tcPr>
            <w:tcW w:w="1699" w:type="dxa"/>
            <w:tcBorders/>
            <w:vAlign w:val="center"/>
          </w:tcPr>
          <w:p>
            <w:pPr>
              <w:pStyle w:val="style0"/>
              <w:spacing w:after="0" w:lineRule="auto" w:line="240"/>
              <w:jc w:val="center"/>
              <w:rPr>
                <w:rFonts w:ascii="Times New Roman" w:cs="Times New Roman" w:hAnsi="Times New Roman"/>
                <w:i/>
                <w:sz w:val="20"/>
                <w:szCs w:val="20"/>
              </w:rPr>
            </w:pPr>
            <w:r>
              <w:rPr>
                <w:rFonts w:ascii="Times New Roman" w:cs="Times New Roman" w:hAnsi="Times New Roman"/>
                <w:i/>
                <w:sz w:val="20"/>
                <w:szCs w:val="20"/>
              </w:rPr>
              <w:t>Valid</w:t>
            </w:r>
          </w:p>
        </w:tc>
      </w:tr>
      <w:tr>
        <w:tblPrEx/>
        <w:trPr>
          <w:trHeight w:val="277" w:hRule="atLeast"/>
        </w:trPr>
        <w:tc>
          <w:tcPr>
            <w:tcW w:w="4842"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Norma Sosial (X2)</w:t>
            </w:r>
          </w:p>
        </w:tc>
        <w:tc>
          <w:tcPr>
            <w:tcW w:w="152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0,516</w:t>
            </w:r>
          </w:p>
        </w:tc>
        <w:tc>
          <w:tcPr>
            <w:tcW w:w="1699" w:type="dxa"/>
            <w:tcBorders/>
            <w:vAlign w:val="center"/>
          </w:tcPr>
          <w:p>
            <w:pPr>
              <w:pStyle w:val="style0"/>
              <w:spacing w:after="0" w:lineRule="auto" w:line="240"/>
              <w:jc w:val="center"/>
              <w:rPr>
                <w:rFonts w:ascii="Times New Roman" w:cs="Times New Roman" w:hAnsi="Times New Roman"/>
                <w:i/>
                <w:sz w:val="20"/>
                <w:szCs w:val="20"/>
              </w:rPr>
            </w:pPr>
            <w:r>
              <w:rPr>
                <w:rFonts w:ascii="Times New Roman" w:cs="Times New Roman" w:hAnsi="Times New Roman"/>
                <w:i/>
                <w:sz w:val="20"/>
                <w:szCs w:val="20"/>
              </w:rPr>
              <w:t>Valid</w:t>
            </w:r>
          </w:p>
        </w:tc>
      </w:tr>
      <w:tr>
        <w:tblPrEx/>
        <w:trPr>
          <w:trHeight w:val="262" w:hRule="atLeast"/>
        </w:trPr>
        <w:tc>
          <w:tcPr>
            <w:tcW w:w="4842"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Moral Pajak (M)</w:t>
            </w:r>
          </w:p>
        </w:tc>
        <w:tc>
          <w:tcPr>
            <w:tcW w:w="152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0,603</w:t>
            </w:r>
          </w:p>
        </w:tc>
        <w:tc>
          <w:tcPr>
            <w:tcW w:w="1699" w:type="dxa"/>
            <w:tcBorders/>
            <w:vAlign w:val="center"/>
          </w:tcPr>
          <w:p>
            <w:pPr>
              <w:pStyle w:val="style0"/>
              <w:spacing w:after="0" w:lineRule="auto" w:line="240"/>
              <w:jc w:val="center"/>
              <w:rPr>
                <w:rFonts w:ascii="Times New Roman" w:cs="Times New Roman" w:hAnsi="Times New Roman"/>
                <w:i/>
                <w:sz w:val="20"/>
                <w:szCs w:val="20"/>
              </w:rPr>
            </w:pPr>
            <w:r>
              <w:rPr>
                <w:rFonts w:ascii="Times New Roman" w:cs="Times New Roman" w:hAnsi="Times New Roman"/>
                <w:i/>
                <w:sz w:val="20"/>
                <w:szCs w:val="20"/>
              </w:rPr>
              <w:t>Valid</w:t>
            </w:r>
          </w:p>
        </w:tc>
      </w:tr>
      <w:tr>
        <w:tblPrEx/>
        <w:trPr>
          <w:trHeight w:val="291" w:hRule="atLeast"/>
        </w:trPr>
        <w:tc>
          <w:tcPr>
            <w:tcW w:w="4842"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Kepatuhan Wajib Pajak (Y)</w:t>
            </w:r>
          </w:p>
        </w:tc>
        <w:tc>
          <w:tcPr>
            <w:tcW w:w="152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0,663</w:t>
            </w:r>
          </w:p>
        </w:tc>
        <w:tc>
          <w:tcPr>
            <w:tcW w:w="1699" w:type="dxa"/>
            <w:tcBorders/>
            <w:vAlign w:val="center"/>
          </w:tcPr>
          <w:p>
            <w:pPr>
              <w:pStyle w:val="style0"/>
              <w:spacing w:after="0" w:lineRule="auto" w:line="240"/>
              <w:jc w:val="center"/>
              <w:rPr>
                <w:rFonts w:ascii="Times New Roman" w:cs="Times New Roman" w:hAnsi="Times New Roman"/>
                <w:i/>
                <w:sz w:val="20"/>
                <w:szCs w:val="20"/>
              </w:rPr>
            </w:pPr>
            <w:r>
              <w:rPr>
                <w:rFonts w:ascii="Times New Roman" w:cs="Times New Roman" w:hAnsi="Times New Roman"/>
                <w:i/>
                <w:sz w:val="20"/>
                <w:szCs w:val="20"/>
              </w:rPr>
              <w:t>Valid</w:t>
            </w:r>
          </w:p>
        </w:tc>
      </w:tr>
    </w:tbl>
    <w:p>
      <w:pPr>
        <w:pStyle w:val="style0"/>
        <w:rPr>
          <w:rFonts w:ascii="Times New Roman" w:cs="Times New Roman" w:hAnsi="Times New Roman"/>
          <w:i/>
          <w:sz w:val="20"/>
          <w:szCs w:val="20"/>
        </w:rPr>
      </w:pPr>
      <w:r>
        <w:rPr>
          <w:rFonts w:ascii="Times New Roman" w:cs="Times New Roman" w:hAnsi="Times New Roman"/>
          <w:i/>
          <w:sz w:val="20"/>
          <w:szCs w:val="20"/>
        </w:rPr>
        <w:t>Sumber: Hasil olah data SmartPLS 4.0, 2025</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Tabel 4.11 menunjukkan hasil nilai </w:t>
      </w:r>
      <w:r>
        <w:rPr>
          <w:rFonts w:ascii="Times New Roman" w:cs="Times New Roman" w:hAnsi="Times New Roman"/>
          <w:i/>
          <w:sz w:val="24"/>
        </w:rPr>
        <w:t xml:space="preserve">Avarage Variance Extraced </w:t>
      </w:r>
      <w:r>
        <w:rPr>
          <w:rFonts w:ascii="Times New Roman" w:cs="Times New Roman" w:hAnsi="Times New Roman"/>
          <w:sz w:val="24"/>
        </w:rPr>
        <w:t>(AVE) yang &gt;0,5, sehingga indikator dapat dinyatakan valid dan memenuhi syarat.</w:t>
      </w:r>
    </w:p>
    <w:p>
      <w:pPr>
        <w:pStyle w:val="style4"/>
        <w:numPr>
          <w:ilvl w:val="0"/>
          <w:numId w:val="81"/>
        </w:numPr>
        <w:spacing w:before="0" w:lineRule="auto" w:line="480"/>
        <w:ind w:left="567" w:hanging="567"/>
        <w:rPr>
          <w:rFonts w:ascii="Times New Roman" w:cs="Times New Roman" w:hAnsi="Times New Roman"/>
          <w:color w:val="auto"/>
          <w:sz w:val="24"/>
        </w:rPr>
      </w:pPr>
      <w:r>
        <w:rPr>
          <w:rFonts w:ascii="Times New Roman" w:cs="Times New Roman" w:hAnsi="Times New Roman"/>
          <w:i w:val="false"/>
          <w:color w:val="auto"/>
          <w:sz w:val="24"/>
        </w:rPr>
        <w:t xml:space="preserve">Hasil Uji </w:t>
      </w:r>
      <w:r>
        <w:rPr>
          <w:rFonts w:ascii="Times New Roman" w:cs="Times New Roman" w:hAnsi="Times New Roman"/>
          <w:color w:val="auto"/>
          <w:sz w:val="24"/>
        </w:rPr>
        <w:t>Discriminant Validity</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Setelah dilakukan tahap awal yaitu uji </w:t>
      </w:r>
      <w:r>
        <w:rPr>
          <w:rFonts w:ascii="Times New Roman" w:cs="Times New Roman" w:hAnsi="Times New Roman"/>
          <w:i/>
          <w:sz w:val="24"/>
        </w:rPr>
        <w:t>convergent validity</w:t>
      </w:r>
      <w:r>
        <w:rPr>
          <w:rFonts w:ascii="Times New Roman" w:cs="Times New Roman" w:hAnsi="Times New Roman"/>
          <w:sz w:val="24"/>
        </w:rPr>
        <w:t xml:space="preserve">, tahap selanjutnya adalah uji </w:t>
      </w:r>
      <w:r>
        <w:rPr>
          <w:rFonts w:ascii="Times New Roman" w:cs="Times New Roman" w:hAnsi="Times New Roman"/>
          <w:i/>
          <w:sz w:val="24"/>
        </w:rPr>
        <w:t xml:space="preserve">discriminant validity. </w:t>
      </w:r>
      <w:r>
        <w:rPr>
          <w:rFonts w:ascii="Times New Roman" w:cs="Times New Roman" w:hAnsi="Times New Roman"/>
          <w:sz w:val="24"/>
        </w:rPr>
        <w:t xml:space="preserve">Uji ini menjadi prasyarat yang secara umum diterima untuk menganalisis hubungan antara variabel laten. Pengujian ini melihat dari nilai </w:t>
      </w:r>
      <w:r>
        <w:rPr>
          <w:rFonts w:ascii="Times New Roman" w:cs="Times New Roman" w:hAnsi="Times New Roman"/>
          <w:i/>
          <w:sz w:val="24"/>
        </w:rPr>
        <w:t xml:space="preserve">cross loading </w:t>
      </w:r>
      <w:r>
        <w:rPr>
          <w:rFonts w:ascii="Times New Roman" w:cs="Times New Roman" w:hAnsi="Times New Roman"/>
          <w:sz w:val="24"/>
        </w:rPr>
        <w:t xml:space="preserve">dan </w:t>
      </w:r>
      <w:r>
        <w:rPr>
          <w:rFonts w:ascii="Times New Roman" w:cs="Times New Roman" w:hAnsi="Times New Roman"/>
          <w:i/>
          <w:sz w:val="24"/>
        </w:rPr>
        <w:t xml:space="preserve">fornell-larcker criterion </w:t>
      </w:r>
      <w:r>
        <w:rPr>
          <w:rFonts w:ascii="Times New Roman" w:cs="Times New Roman" w:hAnsi="Times New Roman"/>
          <w:sz w:val="24"/>
        </w:rPr>
        <w:t xml:space="preserve">pada variabel yang diteliti serta korelasi antar variabel. Menurut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{"citationItems":[{"id":"ITEM-1","itemData":{"ISBN":"9786020896809","author":[{"dropping-particle":"","family":"Ghozali","given":"Imam","non-dropping-particle":"","parse-names":false,"suffix":""},{"dropping-particle":"","family":"Kusumadewi","given":"Karlina Aprilia","non-dropping-particle":"","parse-names":false,"suffix":""}],"edition":"1","id":"ITEM-1","issued":{"date-parts":[["2023"]]},"number-of-pages":"238","publisher":"Yoga Pratama","publisher-place":"Semarang","title":"Partial Leaast Squares Konsep, Teknik dan Aplikasi Menggunakan Program SmartPLS 4.0","type":"book"},"uris":["http://www.mendeley.com/documents/?uuid=496690e6-8543-4879-b008-c30f97e6153d"]}],"mendeley":{"formattedCitation":"(Ghozali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Ghozali &amp; Kusumadewi (2023)</w:t>
      </w:r>
      <w:r>
        <w:rPr>
          <w:rFonts w:ascii="Times New Roman" w:cs="Times New Roman" w:hAnsi="Times New Roman"/>
          <w:sz w:val="24"/>
        </w:rPr>
        <w:fldChar w:fldCharType="end"/>
      </w:r>
      <w:r>
        <w:rPr>
          <w:rFonts w:ascii="Times New Roman" w:cs="Times New Roman" w:hAnsi="Times New Roman"/>
          <w:sz w:val="24"/>
        </w:rPr>
        <w:t xml:space="preserve"> menyatakan bahwa</w:t>
      </w:r>
      <w:r>
        <w:rPr>
          <w:rFonts w:ascii="Times New Roman" w:cs="Times New Roman" w:hAnsi="Times New Roman"/>
          <w:i/>
          <w:sz w:val="24"/>
        </w:rPr>
        <w:t xml:space="preserve"> </w:t>
      </w:r>
      <w:r>
        <w:rPr>
          <w:rFonts w:ascii="Times New Roman" w:cs="Times New Roman" w:hAnsi="Times New Roman"/>
          <w:sz w:val="24"/>
        </w:rPr>
        <w:t>nilai diskriminan yang efektif adalah nilai dasar AVE harus lebih besar (disarankan diatas 0,5) melebihi nilai korelasi antara variabel laten.</w:t>
      </w:r>
    </w:p>
    <w:p>
      <w:pPr>
        <w:pStyle w:val="style0"/>
        <w:spacing w:after="0" w:lineRule="auto" w:line="480"/>
        <w:ind w:firstLine="709"/>
        <w:jc w:val="both"/>
        <w:rPr>
          <w:rFonts w:ascii="Times New Roman" w:cs="Times New Roman" w:hAnsi="Times New Roman"/>
          <w:sz w:val="24"/>
        </w:rPr>
      </w:pPr>
    </w:p>
    <w:bookmarkStart w:id="228" w:name="_Toc213867441"/>
    <w:bookmarkStart w:id="229" w:name="_Toc216406244"/>
    <w:p>
      <w:pPr>
        <w:pStyle w:val="style0"/>
        <w:spacing w:after="0"/>
        <w:jc w:val="center"/>
        <w:rPr>
          <w:rFonts w:ascii="Times New Roman" w:cs="Times New Roman" w:hAnsi="Times New Roman"/>
          <w:b/>
          <w:sz w:val="36"/>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12</w:t>
      </w:r>
      <w:r>
        <w:rPr>
          <w:rFonts w:ascii="Times New Roman" w:cs="Times New Roman" w:hAnsi="Times New Roman"/>
          <w:b/>
          <w:sz w:val="24"/>
        </w:rPr>
        <w:fldChar w:fldCharType="end"/>
      </w:r>
      <w:r>
        <w:rPr>
          <w:rFonts w:ascii="Times New Roman" w:cs="Times New Roman" w:hAnsi="Times New Roman"/>
          <w:b/>
          <w:sz w:val="24"/>
        </w:rPr>
        <w:t xml:space="preserve"> </w:t>
      </w:r>
      <w:r>
        <w:rPr>
          <w:rFonts w:ascii="Times New Roman" w:cs="Times New Roman" w:hAnsi="Times New Roman"/>
          <w:b/>
          <w:i/>
          <w:sz w:val="24"/>
        </w:rPr>
        <w:t>Cross Loading</w:t>
      </w:r>
      <w:bookmarkEnd w:id="228"/>
      <w:bookmarkEnd w:id="229"/>
    </w:p>
    <w:tbl>
      <w:tblPr>
        <w:tblW w:w="7860" w:type="dxa"/>
        <w:jc w:val="center"/>
        <w:tblLook w:val="04A0" w:firstRow="1" w:lastRow="0" w:firstColumn="1" w:lastColumn="0" w:noHBand="0" w:noVBand="1"/>
      </w:tblPr>
      <w:tblGrid>
        <w:gridCol w:w="1572"/>
        <w:gridCol w:w="1572"/>
        <w:gridCol w:w="1572"/>
        <w:gridCol w:w="1572"/>
        <w:gridCol w:w="1572"/>
      </w:tblGrid>
      <w:tr>
        <w:trPr>
          <w:trHeight w:val="337" w:hRule="atLeast"/>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Cs w:val="24"/>
                <w:lang w:val="en-US"/>
                <w14:ligatures xmlns:w14="http://schemas.microsoft.com/office/word/2010/wordml" w14:val="none"/>
              </w:rPr>
            </w:pPr>
            <w:r>
              <w:rPr>
                <w:rFonts w:ascii="Times New Roman" w:cs="Times New Roman" w:eastAsia="Times New Roman" w:hAnsi="Times New Roman"/>
                <w:kern w:val="0"/>
                <w:szCs w:val="24"/>
                <w:lang w:val="en-US"/>
                <w14:ligatures xmlns:w14="http://schemas.microsoft.com/office/word/2010/wordml" w14:val="none"/>
              </w:rPr>
              <w:t> </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Cs w:val="24"/>
                <w:lang w:val="en-US"/>
                <w14:ligatures xmlns:w14="http://schemas.microsoft.com/office/word/2010/wordml" w14:val="none"/>
              </w:rPr>
            </w:pPr>
            <w:r>
              <w:rPr>
                <w:rFonts w:ascii="Times New Roman" w:cs="Times New Roman" w:eastAsia="Times New Roman" w:hAnsi="Times New Roman"/>
                <w:b/>
                <w:bCs/>
                <w:kern w:val="0"/>
                <w:szCs w:val="24"/>
                <w:lang w:val="en-US"/>
                <w14:ligatures xmlns:w14="http://schemas.microsoft.com/office/word/2010/wordml" w14:val="none"/>
              </w:rPr>
              <w:t>X1</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Cs w:val="24"/>
                <w:lang w:val="en-US"/>
                <w14:ligatures xmlns:w14="http://schemas.microsoft.com/office/word/2010/wordml" w14:val="none"/>
              </w:rPr>
            </w:pPr>
            <w:r>
              <w:rPr>
                <w:rFonts w:ascii="Times New Roman" w:cs="Times New Roman" w:eastAsia="Times New Roman" w:hAnsi="Times New Roman"/>
                <w:b/>
                <w:bCs/>
                <w:kern w:val="0"/>
                <w:szCs w:val="24"/>
                <w:lang w:val="en-US"/>
                <w14:ligatures xmlns:w14="http://schemas.microsoft.com/office/word/2010/wordml" w14:val="none"/>
              </w:rPr>
              <w:t>X2</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Cs w:val="24"/>
                <w:lang w:val="en-US"/>
                <w14:ligatures xmlns:w14="http://schemas.microsoft.com/office/word/2010/wordml" w14:val="none"/>
              </w:rPr>
            </w:pPr>
            <w:r>
              <w:rPr>
                <w:rFonts w:ascii="Times New Roman" w:cs="Times New Roman" w:eastAsia="Times New Roman" w:hAnsi="Times New Roman"/>
                <w:b/>
                <w:bCs/>
                <w:kern w:val="0"/>
                <w:szCs w:val="24"/>
                <w:lang w:val="en-US"/>
                <w14:ligatures xmlns:w14="http://schemas.microsoft.com/office/word/2010/wordml" w14:val="none"/>
              </w:rPr>
              <w:t>M</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Cs w:val="24"/>
                <w:lang w:val="en-US"/>
                <w14:ligatures xmlns:w14="http://schemas.microsoft.com/office/word/2010/wordml" w14:val="none"/>
              </w:rPr>
            </w:pPr>
            <w:r>
              <w:rPr>
                <w:rFonts w:ascii="Times New Roman" w:cs="Times New Roman" w:eastAsia="Times New Roman" w:hAnsi="Times New Roman"/>
                <w:b/>
                <w:bCs/>
                <w:kern w:val="0"/>
                <w:szCs w:val="24"/>
                <w:lang w:val="en-US"/>
                <w14:ligatures xmlns:w14="http://schemas.microsoft.com/office/word/2010/wordml" w14:val="none"/>
              </w:rPr>
              <w:t>Y</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X1.1</w:t>
            </w:r>
          </w:p>
        </w:tc>
        <w:tc>
          <w:tcPr>
            <w:tcW w:w="15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0,7</w:t>
            </w:r>
            <w:r>
              <w:rPr>
                <w:rFonts w:ascii="Times New Roman" w:cs="Times New Roman" w:eastAsia="Times New Roman" w:hAnsi="Times New Roman"/>
                <w:kern w:val="0"/>
                <w:sz w:val="20"/>
                <w:szCs w:val="20"/>
                <w14:ligatures xmlns:w14="http://schemas.microsoft.com/office/word/2010/wordml" w14:val="none"/>
              </w:rPr>
              <w:t>31</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-0,00</w:t>
            </w:r>
            <w:r>
              <w:rPr>
                <w:rFonts w:ascii="Times New Roman" w:cs="Times New Roman" w:eastAsia="Times New Roman" w:hAnsi="Times New Roman"/>
                <w:kern w:val="0"/>
                <w:sz w:val="20"/>
                <w:szCs w:val="20"/>
                <w14:ligatures xmlns:w14="http://schemas.microsoft.com/office/word/2010/wordml" w14:val="none"/>
              </w:rPr>
              <w:t>4</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w:t>
            </w:r>
            <w:r>
              <w:rPr>
                <w:rFonts w:ascii="Times New Roman" w:cs="Times New Roman" w:eastAsia="Times New Roman" w:hAnsi="Times New Roman"/>
                <w:kern w:val="0"/>
                <w:sz w:val="20"/>
                <w:szCs w:val="20"/>
                <w14:ligatures xmlns:w14="http://schemas.microsoft.com/office/word/2010/wordml" w14:val="none"/>
              </w:rPr>
              <w:t>87</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87</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X1.2</w:t>
            </w:r>
          </w:p>
        </w:tc>
        <w:tc>
          <w:tcPr>
            <w:tcW w:w="15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668</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w:t>
            </w:r>
            <w:r>
              <w:rPr>
                <w:rFonts w:ascii="Times New Roman" w:cs="Times New Roman" w:eastAsia="Times New Roman" w:hAnsi="Times New Roman"/>
                <w:kern w:val="0"/>
                <w:sz w:val="20"/>
                <w:szCs w:val="20"/>
                <w14:ligatures xmlns:w14="http://schemas.microsoft.com/office/word/2010/wordml" w14:val="none"/>
              </w:rPr>
              <w:t>39</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05</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047</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X1.3</w:t>
            </w:r>
          </w:p>
        </w:tc>
        <w:tc>
          <w:tcPr>
            <w:tcW w:w="15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0,81</w:t>
            </w:r>
            <w:r>
              <w:rPr>
                <w:rFonts w:ascii="Times New Roman" w:cs="Times New Roman" w:eastAsia="Times New Roman" w:hAnsi="Times New Roman"/>
                <w:kern w:val="0"/>
                <w:sz w:val="20"/>
                <w:szCs w:val="20"/>
                <w14:ligatures xmlns:w14="http://schemas.microsoft.com/office/word/2010/wordml" w14:val="none"/>
              </w:rPr>
              <w:t>3</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w:t>
            </w:r>
            <w:r>
              <w:rPr>
                <w:rFonts w:ascii="Times New Roman" w:cs="Times New Roman" w:eastAsia="Times New Roman" w:hAnsi="Times New Roman"/>
                <w:kern w:val="0"/>
                <w:sz w:val="20"/>
                <w:szCs w:val="20"/>
                <w14:ligatures xmlns:w14="http://schemas.microsoft.com/office/word/2010/wordml" w14:val="none"/>
              </w:rPr>
              <w:t>42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0,2</w:t>
            </w:r>
            <w:r>
              <w:rPr>
                <w:rFonts w:ascii="Times New Roman" w:cs="Times New Roman" w:eastAsia="Times New Roman" w:hAnsi="Times New Roman"/>
                <w:kern w:val="0"/>
                <w:sz w:val="20"/>
                <w:szCs w:val="20"/>
                <w14:ligatures xmlns:w14="http://schemas.microsoft.com/office/word/2010/wordml" w14:val="none"/>
              </w:rPr>
              <w:t>70</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44</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X1.4</w:t>
            </w:r>
          </w:p>
        </w:tc>
        <w:tc>
          <w:tcPr>
            <w:tcW w:w="15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0,65</w:t>
            </w:r>
            <w:r>
              <w:rPr>
                <w:rFonts w:ascii="Times New Roman" w:cs="Times New Roman" w:eastAsia="Times New Roman" w:hAnsi="Times New Roman"/>
                <w:kern w:val="0"/>
                <w:sz w:val="20"/>
                <w:szCs w:val="20"/>
                <w14:ligatures xmlns:w14="http://schemas.microsoft.com/office/word/2010/wordml" w14:val="none"/>
              </w:rPr>
              <w:t>0</w:t>
            </w:r>
          </w:p>
        </w:tc>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w:t>
            </w:r>
            <w:r>
              <w:rPr>
                <w:rFonts w:ascii="Times New Roman" w:cs="Times New Roman" w:eastAsia="Times New Roman" w:hAnsi="Times New Roman"/>
                <w:kern w:val="0"/>
                <w:sz w:val="20"/>
                <w:szCs w:val="20"/>
                <w14:ligatures xmlns:w14="http://schemas.microsoft.com/office/word/2010/wordml" w14:val="none"/>
              </w:rPr>
              <w:t>42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62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126</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X2.1</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0,02</w:t>
            </w:r>
            <w:r>
              <w:rPr>
                <w:rFonts w:ascii="Times New Roman" w:cs="Times New Roman" w:eastAsia="Times New Roman" w:hAnsi="Times New Roman"/>
                <w:kern w:val="0"/>
                <w:sz w:val="20"/>
                <w:szCs w:val="20"/>
                <w14:ligatures xmlns:w14="http://schemas.microsoft.com/office/word/2010/wordml" w14:val="none"/>
              </w:rPr>
              <w:t>7</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0,8</w:t>
            </w:r>
            <w:r>
              <w:rPr>
                <w:rFonts w:ascii="Times New Roman" w:cs="Times New Roman" w:eastAsia="Times New Roman" w:hAnsi="Times New Roman"/>
                <w:kern w:val="0"/>
                <w:sz w:val="20"/>
                <w:szCs w:val="20"/>
                <w14:ligatures xmlns:w14="http://schemas.microsoft.com/office/word/2010/wordml" w14:val="none"/>
              </w:rPr>
              <w:t>23</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0,43</w:t>
            </w:r>
            <w:r>
              <w:rPr>
                <w:rFonts w:ascii="Times New Roman" w:cs="Times New Roman" w:eastAsia="Times New Roman" w:hAnsi="Times New Roman"/>
                <w:kern w:val="0"/>
                <w:sz w:val="20"/>
                <w:szCs w:val="20"/>
                <w14:ligatures xmlns:w14="http://schemas.microsoft.com/office/word/2010/wordml" w14:val="none"/>
              </w:rPr>
              <w:t>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392</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X2.2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w:t>
            </w:r>
            <w:r>
              <w:rPr>
                <w:rFonts w:ascii="Times New Roman" w:cs="Times New Roman" w:eastAsia="Times New Roman" w:hAnsi="Times New Roman"/>
                <w:kern w:val="0"/>
                <w:sz w:val="20"/>
                <w:szCs w:val="20"/>
                <w14:ligatures xmlns:w14="http://schemas.microsoft.com/office/word/2010/wordml" w14:val="none"/>
              </w:rPr>
              <w:t>45</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0,7</w:t>
            </w:r>
            <w:r>
              <w:rPr>
                <w:rFonts w:ascii="Times New Roman" w:cs="Times New Roman" w:eastAsia="Times New Roman" w:hAnsi="Times New Roman"/>
                <w:kern w:val="0"/>
                <w:sz w:val="20"/>
                <w:szCs w:val="20"/>
                <w14:ligatures xmlns:w14="http://schemas.microsoft.com/office/word/2010/wordml" w14:val="none"/>
              </w:rPr>
              <w:t>46</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366</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266</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X2.3</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w:t>
            </w:r>
            <w:r>
              <w:rPr>
                <w:rFonts w:ascii="Times New Roman" w:cs="Times New Roman" w:eastAsia="Times New Roman" w:hAnsi="Times New Roman"/>
                <w:kern w:val="0"/>
                <w:sz w:val="20"/>
                <w:szCs w:val="20"/>
                <w14:ligatures xmlns:w14="http://schemas.microsoft.com/office/word/2010/wordml" w14:val="none"/>
              </w:rPr>
              <w:t>01</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0,87</w:t>
            </w:r>
            <w:r>
              <w:rPr>
                <w:rFonts w:ascii="Times New Roman" w:cs="Times New Roman" w:eastAsia="Times New Roman" w:hAnsi="Times New Roman"/>
                <w:kern w:val="0"/>
                <w:sz w:val="20"/>
                <w:szCs w:val="20"/>
                <w14:ligatures xmlns:w14="http://schemas.microsoft.com/office/word/2010/wordml" w14:val="none"/>
              </w:rPr>
              <w:t>0</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0,4</w:t>
            </w:r>
            <w:r>
              <w:rPr>
                <w:rFonts w:ascii="Times New Roman" w:cs="Times New Roman" w:eastAsia="Times New Roman" w:hAnsi="Times New Roman"/>
                <w:kern w:val="0"/>
                <w:sz w:val="20"/>
                <w:szCs w:val="20"/>
                <w14:ligatures xmlns:w14="http://schemas.microsoft.com/office/word/2010/wordml" w14:val="none"/>
              </w:rPr>
              <w:t>52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311</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M1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61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387</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761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0,3</w:t>
            </w:r>
            <w:r>
              <w:rPr>
                <w:rFonts w:ascii="Times New Roman" w:cs="Times New Roman" w:eastAsia="Times New Roman" w:hAnsi="Times New Roman"/>
                <w:kern w:val="0"/>
                <w:sz w:val="20"/>
                <w:szCs w:val="20"/>
                <w14:ligatures xmlns:w14="http://schemas.microsoft.com/office/word/2010/wordml" w14:val="none"/>
              </w:rPr>
              <w:t>38</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M2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0,2</w:t>
            </w:r>
            <w:r>
              <w:rPr>
                <w:rFonts w:ascii="Times New Roman" w:cs="Times New Roman" w:eastAsia="Times New Roman" w:hAnsi="Times New Roman"/>
                <w:kern w:val="0"/>
                <w:sz w:val="20"/>
                <w:szCs w:val="20"/>
                <w14:ligatures xmlns:w14="http://schemas.microsoft.com/office/word/2010/wordml" w14:val="none"/>
              </w:rPr>
              <w:t>44</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350</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743</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0,3</w:t>
            </w:r>
            <w:r>
              <w:rPr>
                <w:rFonts w:ascii="Times New Roman" w:cs="Times New Roman" w:eastAsia="Times New Roman" w:hAnsi="Times New Roman"/>
                <w:kern w:val="0"/>
                <w:sz w:val="20"/>
                <w:szCs w:val="20"/>
                <w14:ligatures xmlns:w14="http://schemas.microsoft.com/office/word/2010/wordml" w14:val="none"/>
              </w:rPr>
              <w:t>27</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M3</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51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0,4</w:t>
            </w:r>
            <w:r>
              <w:rPr>
                <w:rFonts w:ascii="Times New Roman" w:cs="Times New Roman" w:eastAsia="Times New Roman" w:hAnsi="Times New Roman"/>
                <w:kern w:val="0"/>
                <w:sz w:val="20"/>
                <w:szCs w:val="20"/>
                <w14:ligatures xmlns:w14="http://schemas.microsoft.com/office/word/2010/wordml" w14:val="none"/>
              </w:rPr>
              <w:t>55</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0,8</w:t>
            </w:r>
            <w:r>
              <w:rPr>
                <w:rFonts w:ascii="Times New Roman" w:cs="Times New Roman" w:eastAsia="Times New Roman" w:hAnsi="Times New Roman"/>
                <w:kern w:val="0"/>
                <w:sz w:val="20"/>
                <w:szCs w:val="20"/>
                <w14:ligatures xmlns:w14="http://schemas.microsoft.com/office/word/2010/wordml" w14:val="none"/>
              </w:rPr>
              <w:t>22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0,4</w:t>
            </w:r>
            <w:r>
              <w:rPr>
                <w:rFonts w:ascii="Times New Roman" w:cs="Times New Roman" w:eastAsia="Times New Roman" w:hAnsi="Times New Roman"/>
                <w:kern w:val="0"/>
                <w:sz w:val="20"/>
                <w:szCs w:val="20"/>
                <w14:ligatures xmlns:w14="http://schemas.microsoft.com/office/word/2010/wordml" w14:val="none"/>
              </w:rPr>
              <w:t>23</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M4</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0,2</w:t>
            </w:r>
            <w:r>
              <w:rPr>
                <w:rFonts w:ascii="Times New Roman" w:cs="Times New Roman" w:eastAsia="Times New Roman" w:hAnsi="Times New Roman"/>
                <w:kern w:val="0"/>
                <w:sz w:val="20"/>
                <w:szCs w:val="20"/>
                <w14:ligatures xmlns:w14="http://schemas.microsoft.com/office/word/2010/wordml" w14:val="none"/>
              </w:rPr>
              <w:t>07</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397</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0,78</w:t>
            </w:r>
            <w:r>
              <w:rPr>
                <w:rFonts w:ascii="Times New Roman" w:cs="Times New Roman" w:eastAsia="Times New Roman" w:hAnsi="Times New Roman"/>
                <w:kern w:val="0"/>
                <w:sz w:val="20"/>
                <w:szCs w:val="20"/>
                <w14:ligatures xmlns:w14="http://schemas.microsoft.com/office/word/2010/wordml" w14:val="none"/>
              </w:rPr>
              <w:t>0</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0,3</w:t>
            </w:r>
            <w:r>
              <w:rPr>
                <w:rFonts w:ascii="Times New Roman" w:cs="Times New Roman" w:eastAsia="Times New Roman" w:hAnsi="Times New Roman"/>
                <w:kern w:val="0"/>
                <w:sz w:val="20"/>
                <w:szCs w:val="20"/>
                <w14:ligatures xmlns:w14="http://schemas.microsoft.com/office/word/2010/wordml" w14:val="none"/>
              </w:rPr>
              <w:t>6</w:t>
            </w:r>
            <w:r>
              <w:rPr>
                <w:rFonts w:ascii="Times New Roman" w:cs="Times New Roman" w:eastAsia="Times New Roman" w:hAnsi="Times New Roman"/>
                <w:kern w:val="0"/>
                <w:sz w:val="20"/>
                <w:szCs w:val="20"/>
                <w14:ligatures xmlns:w14="http://schemas.microsoft.com/office/word/2010/wordml" w14:val="none"/>
              </w:rPr>
              <w:t>6</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Y1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0,0</w:t>
            </w:r>
            <w:r>
              <w:rPr>
                <w:rFonts w:ascii="Times New Roman" w:cs="Times New Roman" w:eastAsia="Times New Roman" w:hAnsi="Times New Roman"/>
                <w:kern w:val="0"/>
                <w:sz w:val="20"/>
                <w:szCs w:val="20"/>
                <w14:ligatures xmlns:w14="http://schemas.microsoft.com/office/word/2010/wordml" w14:val="none"/>
              </w:rPr>
              <w:t>71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0,3</w:t>
            </w:r>
            <w:r>
              <w:rPr>
                <w:rFonts w:ascii="Times New Roman" w:cs="Times New Roman" w:eastAsia="Times New Roman" w:hAnsi="Times New Roman"/>
                <w:kern w:val="0"/>
                <w:sz w:val="20"/>
                <w:szCs w:val="20"/>
                <w14:ligatures xmlns:w14="http://schemas.microsoft.com/office/word/2010/wordml" w14:val="none"/>
              </w:rPr>
              <w:t>01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0,3</w:t>
            </w:r>
            <w:r>
              <w:rPr>
                <w:rFonts w:ascii="Times New Roman" w:cs="Times New Roman" w:eastAsia="Times New Roman" w:hAnsi="Times New Roman"/>
                <w:kern w:val="0"/>
                <w:sz w:val="20"/>
                <w:szCs w:val="20"/>
                <w14:ligatures xmlns:w14="http://schemas.microsoft.com/office/word/2010/wordml" w14:val="none"/>
              </w:rPr>
              <w:t>20</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0,75</w:t>
            </w:r>
            <w:r>
              <w:rPr>
                <w:rFonts w:ascii="Times New Roman" w:cs="Times New Roman" w:eastAsia="Times New Roman" w:hAnsi="Times New Roman"/>
                <w:kern w:val="0"/>
                <w:sz w:val="20"/>
                <w:szCs w:val="20"/>
                <w14:ligatures xmlns:w14="http://schemas.microsoft.com/office/word/2010/wordml" w14:val="none"/>
              </w:rPr>
              <w:t>4</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Y2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180</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0,3</w:t>
            </w:r>
            <w:r>
              <w:rPr>
                <w:rFonts w:ascii="Times New Roman" w:cs="Times New Roman" w:eastAsia="Times New Roman" w:hAnsi="Times New Roman"/>
                <w:kern w:val="0"/>
                <w:sz w:val="20"/>
                <w:szCs w:val="20"/>
                <w14:ligatures xmlns:w14="http://schemas.microsoft.com/office/word/2010/wordml" w14:val="none"/>
              </w:rPr>
              <w:t>58</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383</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0,8</w:t>
            </w:r>
            <w:r>
              <w:rPr>
                <w:rFonts w:ascii="Times New Roman" w:cs="Times New Roman" w:eastAsia="Times New Roman" w:hAnsi="Times New Roman"/>
                <w:kern w:val="0"/>
                <w:sz w:val="20"/>
                <w:szCs w:val="20"/>
                <w14:ligatures xmlns:w14="http://schemas.microsoft.com/office/word/2010/wordml" w14:val="none"/>
              </w:rPr>
              <w:t>00</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Y3</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73</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0,2</w:t>
            </w:r>
            <w:r>
              <w:rPr>
                <w:rFonts w:ascii="Times New Roman" w:cs="Times New Roman" w:eastAsia="Times New Roman" w:hAnsi="Times New Roman"/>
                <w:kern w:val="0"/>
                <w:sz w:val="20"/>
                <w:szCs w:val="20"/>
                <w14:ligatures xmlns:w14="http://schemas.microsoft.com/office/word/2010/wordml" w14:val="none"/>
              </w:rPr>
              <w:t>91</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365</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0,7</w:t>
            </w:r>
            <w:r>
              <w:rPr>
                <w:rFonts w:ascii="Times New Roman" w:cs="Times New Roman" w:eastAsia="Times New Roman" w:hAnsi="Times New Roman"/>
                <w:kern w:val="0"/>
                <w:sz w:val="20"/>
                <w:szCs w:val="20"/>
                <w14:ligatures xmlns:w14="http://schemas.microsoft.com/office/word/2010/wordml" w14:val="none"/>
              </w:rPr>
              <w:t>25</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Y4</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07</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287</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296</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0,7</w:t>
            </w:r>
            <w:r>
              <w:rPr>
                <w:rFonts w:ascii="Times New Roman" w:cs="Times New Roman" w:eastAsia="Times New Roman" w:hAnsi="Times New Roman"/>
                <w:kern w:val="0"/>
                <w:sz w:val="20"/>
                <w:szCs w:val="20"/>
                <w14:ligatures xmlns:w14="http://schemas.microsoft.com/office/word/2010/wordml" w14:val="none"/>
              </w:rPr>
              <w:t>26</w:t>
            </w:r>
          </w:p>
        </w:tc>
      </w:tr>
      <w:tr>
        <w:tblPrEx/>
        <w:trPr>
          <w:trHeight w:val="337" w:hRule="atLeast"/>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Cs/>
                <w:kern w:val="0"/>
                <w:sz w:val="20"/>
                <w:szCs w:val="20"/>
                <w:lang w:val="en-US"/>
                <w14:ligatures xmlns:w14="http://schemas.microsoft.com/office/word/2010/wordml" w14:val="none"/>
              </w:rPr>
            </w:pPr>
            <w:r>
              <w:rPr>
                <w:rFonts w:ascii="Times New Roman" w:cs="Times New Roman" w:eastAsia="Times New Roman" w:hAnsi="Times New Roman"/>
                <w:bCs/>
                <w:kern w:val="0"/>
                <w:sz w:val="20"/>
                <w:szCs w:val="20"/>
                <w:lang w:val="en-US"/>
                <w14:ligatures xmlns:w14="http://schemas.microsoft.com/office/word/2010/wordml" w14:val="none"/>
              </w:rPr>
              <w:t>Y5</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0,1</w:t>
            </w:r>
            <w:r>
              <w:rPr>
                <w:rFonts w:ascii="Times New Roman" w:cs="Times New Roman" w:eastAsia="Times New Roman" w:hAnsi="Times New Roman"/>
                <w:kern w:val="0"/>
                <w:sz w:val="20"/>
                <w:szCs w:val="20"/>
                <w14:ligatures xmlns:w14="http://schemas.microsoft.com/office/word/2010/wordml" w14:val="none"/>
              </w:rPr>
              <w:t>13</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162</w:t>
            </w:r>
          </w:p>
        </w:tc>
        <w:tc>
          <w:tcPr>
            <w:tcW w:w="15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303</w:t>
            </w:r>
          </w:p>
        </w:tc>
        <w:tc>
          <w:tcPr>
            <w:tcW w:w="1572" w:type="dxa"/>
            <w:tcBorders>
              <w:top w:val="nil"/>
              <w:left w:val="nil"/>
              <w:bottom w:val="single" w:sz="4" w:space="0" w:color="auto"/>
              <w:right w:val="single" w:sz="4" w:space="0" w:color="auto"/>
            </w:tcBorders>
            <w:shd w:val="clear" w:color="auto" w:fill="d9d9d9"/>
            <w:noWrap/>
            <w:vAlign w:val="center"/>
            <w:hideMark/>
          </w:tcPr>
          <w:p>
            <w:pPr>
              <w:pStyle w:val="style0"/>
              <w:spacing w:after="0" w:lineRule="auto" w:line="240"/>
              <w:jc w:val="center"/>
              <w:rPr>
                <w:rFonts w:ascii="Times New Roman" w:cs="Times New Roman" w:eastAsia="Times New Roman" w:hAnsi="Times New Roman"/>
                <w:kern w:val="0"/>
                <w:sz w:val="20"/>
                <w:szCs w:val="20"/>
                <w14:ligatures xmlns:w14="http://schemas.microsoft.com/office/word/2010/wordml" w14:val="none"/>
              </w:rPr>
            </w:pPr>
            <w:r>
              <w:rPr>
                <w:rFonts w:ascii="Times New Roman" w:cs="Times New Roman" w:eastAsia="Times New Roman" w:hAnsi="Times New Roman"/>
                <w:kern w:val="0"/>
                <w:sz w:val="20"/>
                <w:szCs w:val="20"/>
                <w:lang w:val="en-US"/>
                <w14:ligatures xmlns:w14="http://schemas.microsoft.com/office/word/2010/wordml" w14:val="none"/>
              </w:rPr>
              <w:t>0,</w:t>
            </w:r>
            <w:r>
              <w:rPr>
                <w:rFonts w:ascii="Times New Roman" w:cs="Times New Roman" w:eastAsia="Times New Roman" w:hAnsi="Times New Roman"/>
                <w:kern w:val="0"/>
                <w:sz w:val="20"/>
                <w:szCs w:val="20"/>
                <w14:ligatures xmlns:w14="http://schemas.microsoft.com/office/word/2010/wordml" w14:val="none"/>
              </w:rPr>
              <w:t>529</w:t>
            </w:r>
          </w:p>
        </w:tc>
      </w:tr>
    </w:tbl>
    <w:p>
      <w:pPr>
        <w:pStyle w:val="style0"/>
        <w:rPr>
          <w:rFonts w:ascii="Times New Roman" w:cs="Times New Roman" w:hAnsi="Times New Roman"/>
          <w:i/>
          <w:sz w:val="20"/>
          <w:szCs w:val="20"/>
        </w:rPr>
      </w:pPr>
      <w:r>
        <w:rPr>
          <w:rFonts w:ascii="Times New Roman" w:cs="Times New Roman" w:hAnsi="Times New Roman"/>
          <w:i/>
          <w:sz w:val="20"/>
          <w:szCs w:val="20"/>
        </w:rPr>
        <w:t>Sumber: Hasil olah data SmartPLS 4.0, 2025</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Pada tabel 4.12 dapat dilihat bahwa nilai </w:t>
      </w:r>
      <w:r>
        <w:rPr>
          <w:rFonts w:ascii="Times New Roman" w:cs="Times New Roman" w:hAnsi="Times New Roman"/>
          <w:i/>
          <w:sz w:val="24"/>
        </w:rPr>
        <w:t>cross loading</w:t>
      </w:r>
      <w:r>
        <w:rPr>
          <w:rFonts w:ascii="Times New Roman" w:cs="Times New Roman" w:hAnsi="Times New Roman"/>
          <w:sz w:val="24"/>
        </w:rPr>
        <w:t xml:space="preserve"> adalah &gt;0,5 yang menunjukkan nilai korelasi konstruk yang diukur lebih besar dari pada konstruk lainnya. Hal ini mencerminkan bahwa semua variabel laten telah memiliki </w:t>
      </w:r>
      <w:r>
        <w:rPr>
          <w:rFonts w:ascii="Times New Roman" w:cs="Times New Roman" w:hAnsi="Times New Roman"/>
          <w:i/>
          <w:sz w:val="24"/>
        </w:rPr>
        <w:t xml:space="preserve">dicriminant validity </w:t>
      </w:r>
      <w:r>
        <w:rPr>
          <w:rFonts w:ascii="Times New Roman" w:cs="Times New Roman" w:hAnsi="Times New Roman"/>
          <w:sz w:val="24"/>
        </w:rPr>
        <w:t>yang baik.</w:t>
      </w:r>
    </w:p>
    <w:p>
      <w:pPr>
        <w:pStyle w:val="style4"/>
        <w:numPr>
          <w:ilvl w:val="0"/>
          <w:numId w:val="81"/>
        </w:numPr>
        <w:spacing w:before="0" w:lineRule="auto" w:line="480"/>
        <w:ind w:left="567" w:hanging="567"/>
        <w:rPr>
          <w:rFonts w:ascii="Times New Roman" w:cs="Times New Roman" w:hAnsi="Times New Roman"/>
          <w:i w:val="false"/>
          <w:color w:val="auto"/>
          <w:sz w:val="24"/>
        </w:rPr>
      </w:pPr>
      <w:r>
        <w:rPr>
          <w:rFonts w:ascii="Times New Roman" w:cs="Times New Roman" w:hAnsi="Times New Roman"/>
          <w:i w:val="false"/>
          <w:color w:val="auto"/>
          <w:sz w:val="24"/>
        </w:rPr>
        <w:t>Hasil Uji Reliabilitas Instrumen Penelitian</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Pengujian reliabilitas mempunyai tujuan untuk memastikan alat ukur dalam penelitian ini yaitu indikator telah memberikan hasil pengukuran data yang konsisten. Pengujian ini dilakukan dengan memeriksa nilai </w:t>
      </w:r>
      <w:r>
        <w:rPr>
          <w:rFonts w:ascii="Times New Roman" w:cs="Times New Roman" w:hAnsi="Times New Roman"/>
          <w:i/>
          <w:sz w:val="24"/>
        </w:rPr>
        <w:t xml:space="preserve">Cronbach’s Alpha </w:t>
      </w:r>
      <w:r>
        <w:rPr>
          <w:rFonts w:ascii="Times New Roman" w:cs="Times New Roman" w:hAnsi="Times New Roman"/>
          <w:sz w:val="24"/>
        </w:rPr>
        <w:t xml:space="preserve">dan </w:t>
      </w:r>
      <w:r>
        <w:rPr>
          <w:rFonts w:ascii="Times New Roman" w:cs="Times New Roman" w:hAnsi="Times New Roman"/>
          <w:i/>
          <w:sz w:val="24"/>
        </w:rPr>
        <w:t xml:space="preserve">Composite Reliability. Cronbach’s Alpha </w:t>
      </w:r>
      <w:r>
        <w:rPr>
          <w:rFonts w:ascii="Times New Roman" w:cs="Times New Roman" w:hAnsi="Times New Roman"/>
          <w:sz w:val="24"/>
        </w:rPr>
        <w:t xml:space="preserve">dan </w:t>
      </w:r>
      <w:r>
        <w:rPr>
          <w:rFonts w:ascii="Times New Roman" w:cs="Times New Roman" w:hAnsi="Times New Roman"/>
          <w:i/>
          <w:sz w:val="24"/>
        </w:rPr>
        <w:t xml:space="preserve">Composite Reliability </w:t>
      </w:r>
      <w:r>
        <w:rPr>
          <w:rFonts w:ascii="Times New Roman" w:cs="Times New Roman" w:hAnsi="Times New Roman"/>
          <w:sz w:val="24"/>
        </w:rPr>
        <w:t xml:space="preserve">harus memiliki nilai masing-masing diatas 0,7, sehingga indikator dapat dikatakan </w:t>
      </w:r>
      <w:r>
        <w:rPr>
          <w:rFonts w:ascii="Times New Roman" w:cs="Times New Roman" w:hAnsi="Times New Roman"/>
          <w:sz w:val="24"/>
        </w:rPr>
        <w:t xml:space="preserve">reliabel. Berikut ini tabel hasil pengujian </w:t>
      </w:r>
      <w:r>
        <w:rPr>
          <w:rFonts w:ascii="Times New Roman" w:cs="Times New Roman" w:hAnsi="Times New Roman"/>
          <w:i/>
          <w:sz w:val="24"/>
        </w:rPr>
        <w:t xml:space="preserve">Cronbach’s Alpha </w:t>
      </w:r>
      <w:r>
        <w:rPr>
          <w:rFonts w:ascii="Times New Roman" w:cs="Times New Roman" w:hAnsi="Times New Roman"/>
          <w:sz w:val="24"/>
        </w:rPr>
        <w:t xml:space="preserve">dan </w:t>
      </w:r>
      <w:r>
        <w:rPr>
          <w:rFonts w:ascii="Times New Roman" w:cs="Times New Roman" w:hAnsi="Times New Roman"/>
          <w:i/>
          <w:sz w:val="24"/>
        </w:rPr>
        <w:t>Composite Reliability</w:t>
      </w:r>
      <w:r>
        <w:rPr>
          <w:rFonts w:ascii="Times New Roman" w:cs="Times New Roman" w:hAnsi="Times New Roman"/>
          <w:sz w:val="24"/>
        </w:rPr>
        <w:t>:</w:t>
      </w:r>
    </w:p>
    <w:bookmarkStart w:id="230" w:name="_Toc213867442"/>
    <w:bookmarkStart w:id="231" w:name="_Toc216406245"/>
    <w:p>
      <w:pPr>
        <w:pStyle w:val="style0"/>
        <w:spacing w:after="0"/>
        <w:jc w:val="center"/>
        <w:rPr>
          <w:rFonts w:ascii="Times New Roman" w:cs="Times New Roman" w:hAnsi="Times New Roman"/>
          <w:b/>
          <w:i/>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13</w:t>
      </w:r>
      <w:r>
        <w:rPr>
          <w:rFonts w:ascii="Times New Roman" w:cs="Times New Roman" w:hAnsi="Times New Roman"/>
          <w:b/>
          <w:sz w:val="24"/>
        </w:rPr>
        <w:fldChar w:fldCharType="end"/>
      </w:r>
      <w:r>
        <w:rPr>
          <w:rFonts w:ascii="Times New Roman" w:cs="Times New Roman" w:hAnsi="Times New Roman"/>
          <w:b/>
          <w:sz w:val="24"/>
        </w:rPr>
        <w:t xml:space="preserve"> Nilai </w:t>
      </w:r>
      <w:r>
        <w:rPr>
          <w:rFonts w:ascii="Times New Roman" w:cs="Times New Roman" w:hAnsi="Times New Roman"/>
          <w:b/>
          <w:i/>
          <w:sz w:val="24"/>
        </w:rPr>
        <w:t>Cronbach’s Alpha</w:t>
      </w:r>
      <w:r>
        <w:rPr>
          <w:rFonts w:ascii="Times New Roman" w:cs="Times New Roman" w:hAnsi="Times New Roman"/>
          <w:b/>
          <w:sz w:val="24"/>
        </w:rPr>
        <w:t xml:space="preserve"> dan </w:t>
      </w:r>
      <w:r>
        <w:rPr>
          <w:rFonts w:ascii="Times New Roman" w:cs="Times New Roman" w:hAnsi="Times New Roman"/>
          <w:b/>
          <w:i/>
          <w:sz w:val="24"/>
        </w:rPr>
        <w:t>Composite Reliability</w:t>
      </w:r>
      <w:bookmarkEnd w:id="230"/>
      <w:bookmarkEnd w:id="231"/>
    </w:p>
    <w:tbl>
      <w:tblPr>
        <w:tblW w:w="79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545"/>
        <w:gridCol w:w="1546"/>
        <w:gridCol w:w="1369"/>
      </w:tblGrid>
      <w:tr>
        <w:trPr>
          <w:trHeight w:val="725" w:hRule="atLeast"/>
        </w:trPr>
        <w:tc>
          <w:tcPr>
            <w:tcW w:w="3511"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Variabel</w:t>
            </w:r>
          </w:p>
        </w:tc>
        <w:tc>
          <w:tcPr>
            <w:tcW w:w="1545"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i/>
              </w:rPr>
              <w:t>Cronbach’s Alpha</w:t>
            </w:r>
          </w:p>
        </w:tc>
        <w:tc>
          <w:tcPr>
            <w:tcW w:w="1546"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i/>
              </w:rPr>
              <w:t>Composite Reliability</w:t>
            </w:r>
          </w:p>
        </w:tc>
        <w:tc>
          <w:tcPr>
            <w:tcW w:w="1369" w:type="dxa"/>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Keterangan</w:t>
            </w:r>
          </w:p>
        </w:tc>
      </w:tr>
      <w:tr>
        <w:tblPrEx/>
        <w:trPr>
          <w:trHeight w:val="362" w:hRule="atLeast"/>
        </w:trPr>
        <w:tc>
          <w:tcPr>
            <w:tcW w:w="3511"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Kepercayaan kepada Pemerintah (X1)</w:t>
            </w:r>
          </w:p>
        </w:tc>
        <w:tc>
          <w:tcPr>
            <w:tcW w:w="1545"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0,752</w:t>
            </w:r>
          </w:p>
        </w:tc>
        <w:tc>
          <w:tcPr>
            <w:tcW w:w="1546"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0,770</w:t>
            </w:r>
          </w:p>
        </w:tc>
        <w:tc>
          <w:tcPr>
            <w:tcW w:w="136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Reliabel</w:t>
            </w:r>
          </w:p>
        </w:tc>
      </w:tr>
      <w:tr>
        <w:tblPrEx/>
        <w:trPr>
          <w:trHeight w:val="362" w:hRule="atLeast"/>
        </w:trPr>
        <w:tc>
          <w:tcPr>
            <w:tcW w:w="3511"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Norma Sosial (X2)</w:t>
            </w:r>
          </w:p>
        </w:tc>
        <w:tc>
          <w:tcPr>
            <w:tcW w:w="1545"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0,704</w:t>
            </w:r>
          </w:p>
        </w:tc>
        <w:tc>
          <w:tcPr>
            <w:tcW w:w="1546"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0,74</w:t>
            </w:r>
            <w:r>
              <w:rPr>
                <w:rFonts w:ascii="Times New Roman" w:cs="Times New Roman" w:hAnsi="Times New Roman"/>
                <w:sz w:val="20"/>
                <w:szCs w:val="20"/>
              </w:rPr>
              <w:t>3</w:t>
            </w:r>
          </w:p>
        </w:tc>
        <w:tc>
          <w:tcPr>
            <w:tcW w:w="136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Reliabel</w:t>
            </w:r>
          </w:p>
        </w:tc>
      </w:tr>
      <w:tr>
        <w:tblPrEx/>
        <w:trPr>
          <w:trHeight w:val="362" w:hRule="atLeast"/>
        </w:trPr>
        <w:tc>
          <w:tcPr>
            <w:tcW w:w="3511"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Moral Pajak (M)</w:t>
            </w:r>
          </w:p>
        </w:tc>
        <w:tc>
          <w:tcPr>
            <w:tcW w:w="1545"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0,781</w:t>
            </w:r>
          </w:p>
        </w:tc>
        <w:tc>
          <w:tcPr>
            <w:tcW w:w="1546"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0,786</w:t>
            </w:r>
          </w:p>
        </w:tc>
        <w:tc>
          <w:tcPr>
            <w:tcW w:w="136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Reliabel</w:t>
            </w:r>
          </w:p>
        </w:tc>
      </w:tr>
      <w:tr>
        <w:tblPrEx/>
        <w:trPr>
          <w:trHeight w:val="381" w:hRule="atLeast"/>
        </w:trPr>
        <w:tc>
          <w:tcPr>
            <w:tcW w:w="3511"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Kepatuhan Wajib Pajak (Y)</w:t>
            </w:r>
          </w:p>
        </w:tc>
        <w:tc>
          <w:tcPr>
            <w:tcW w:w="1545"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0,746</w:t>
            </w:r>
          </w:p>
        </w:tc>
        <w:tc>
          <w:tcPr>
            <w:tcW w:w="1546"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0,758</w:t>
            </w:r>
          </w:p>
        </w:tc>
        <w:tc>
          <w:tcPr>
            <w:tcW w:w="1369"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Reliabel</w:t>
            </w:r>
          </w:p>
        </w:tc>
      </w:tr>
    </w:tbl>
    <w:p>
      <w:pPr>
        <w:pStyle w:val="style0"/>
        <w:rPr>
          <w:rFonts w:ascii="Times New Roman" w:cs="Times New Roman" w:hAnsi="Times New Roman"/>
          <w:i/>
          <w:sz w:val="20"/>
          <w:szCs w:val="20"/>
        </w:rPr>
      </w:pPr>
      <w:r>
        <w:rPr>
          <w:rFonts w:ascii="Times New Roman" w:cs="Times New Roman" w:hAnsi="Times New Roman"/>
          <w:i/>
          <w:sz w:val="20"/>
          <w:szCs w:val="20"/>
        </w:rPr>
        <w:t>Sumber: Hasil olah data SmartPLS 4.0, 2025</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Berdasarkan tabel 4.13 menunjukkan bahwa Nilai </w:t>
      </w:r>
      <w:r>
        <w:rPr>
          <w:rFonts w:ascii="Times New Roman" w:cs="Times New Roman" w:hAnsi="Times New Roman"/>
          <w:i/>
          <w:sz w:val="24"/>
        </w:rPr>
        <w:t>Cronbach’s Alpha</w:t>
      </w:r>
      <w:r>
        <w:rPr>
          <w:rFonts w:ascii="Times New Roman" w:cs="Times New Roman" w:hAnsi="Times New Roman"/>
          <w:sz w:val="24"/>
        </w:rPr>
        <w:t xml:space="preserve"> dan </w:t>
      </w:r>
      <w:r>
        <w:rPr>
          <w:rFonts w:ascii="Times New Roman" w:cs="Times New Roman" w:hAnsi="Times New Roman"/>
          <w:i/>
          <w:sz w:val="24"/>
        </w:rPr>
        <w:t xml:space="preserve">Composite Reliability </w:t>
      </w:r>
      <w:r>
        <w:rPr>
          <w:rFonts w:ascii="Times New Roman" w:cs="Times New Roman" w:hAnsi="Times New Roman"/>
          <w:sz w:val="24"/>
        </w:rPr>
        <w:t>masing-masing memiliki nilai diatas 0,7, sehingga dapat disimpulkan bahwa setiap item indikator dinyatakan reliabel dan konsisten sebagai alat ukur dalam penelitian ini.</w:t>
      </w:r>
    </w:p>
    <w:bookmarkStart w:id="232" w:name="_Toc213867212"/>
    <w:bookmarkStart w:id="233" w:name="_Toc216404570"/>
    <w:bookmarkStart w:id="234" w:name="_Toc216545027"/>
    <w:bookmarkStart w:id="235" w:name="_Toc224076679"/>
    <w:p>
      <w:pPr>
        <w:pStyle w:val="style3"/>
        <w:numPr>
          <w:ilvl w:val="0"/>
          <w:numId w:val="79"/>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 xml:space="preserve">Analisis </w:t>
      </w:r>
      <w:r>
        <w:rPr>
          <w:rFonts w:ascii="Times New Roman" w:cs="Times New Roman" w:hAnsi="Times New Roman"/>
          <w:i/>
          <w:color w:val="auto"/>
          <w:sz w:val="24"/>
        </w:rPr>
        <w:t xml:space="preserve">Inner Model </w:t>
      </w:r>
      <w:r>
        <w:rPr>
          <w:rFonts w:ascii="Times New Roman" w:cs="Times New Roman" w:hAnsi="Times New Roman"/>
          <w:color w:val="auto"/>
          <w:sz w:val="24"/>
        </w:rPr>
        <w:t>(Model Struktural)</w:t>
      </w:r>
      <w:bookmarkEnd w:id="232"/>
      <w:bookmarkEnd w:id="233"/>
      <w:bookmarkEnd w:id="234"/>
      <w:bookmarkEnd w:id="235"/>
    </w:p>
    <w:p>
      <w:pPr>
        <w:pStyle w:val="style0"/>
        <w:spacing w:after="0" w:lineRule="auto" w:line="480"/>
        <w:ind w:firstLine="567"/>
        <w:rPr>
          <w:rFonts w:ascii="Times New Roman" w:cs="Times New Roman" w:hAnsi="Times New Roman"/>
          <w:i/>
          <w:sz w:val="24"/>
        </w:rPr>
      </w:pPr>
      <w:r>
        <w:rPr>
          <w:rFonts w:ascii="Times New Roman" w:cs="Times New Roman" w:hAnsi="Times New Roman"/>
          <w:sz w:val="24"/>
        </w:rPr>
        <w:t xml:space="preserve">Setelah memenuhi syarat pengujian model pengukuran dalam penelitian ini telah terpenuhi, selanjutnya adalah melakukan pengujian model struktural yaitu dilakukan dengan menguji </w:t>
      </w:r>
      <w:r>
        <w:rPr>
          <w:rFonts w:ascii="Times New Roman" w:cs="Times New Roman" w:hAnsi="Times New Roman"/>
          <w:i/>
          <w:sz w:val="24"/>
        </w:rPr>
        <w:t xml:space="preserve">R-Square </w:t>
      </w:r>
      <w:r>
        <w:rPr>
          <w:rFonts w:ascii="Times New Roman" w:cs="Times New Roman" w:hAnsi="Times New Roman"/>
          <w:sz w:val="24"/>
        </w:rPr>
        <w:t xml:space="preserve">(koefisien determinsi) dan </w:t>
      </w:r>
      <w:r>
        <w:rPr>
          <w:rFonts w:ascii="Times New Roman" w:cs="Times New Roman" w:hAnsi="Times New Roman"/>
          <w:i/>
          <w:sz w:val="24"/>
        </w:rPr>
        <w:t>F-Square.</w:t>
      </w:r>
    </w:p>
    <w:p>
      <w:pPr>
        <w:pStyle w:val="style4"/>
        <w:numPr>
          <w:ilvl w:val="0"/>
          <w:numId w:val="82"/>
        </w:numPr>
        <w:spacing w:before="0" w:lineRule="auto" w:line="480"/>
        <w:ind w:left="567" w:hanging="567"/>
        <w:rPr>
          <w:rFonts w:ascii="Times New Roman" w:cs="Times New Roman" w:hAnsi="Times New Roman"/>
          <w:i w:val="false"/>
          <w:color w:val="auto"/>
          <w:sz w:val="24"/>
        </w:rPr>
      </w:pPr>
      <w:r>
        <w:rPr>
          <w:rFonts w:ascii="Times New Roman" w:cs="Times New Roman" w:hAnsi="Times New Roman"/>
          <w:i w:val="false"/>
          <w:color w:val="auto"/>
          <w:sz w:val="24"/>
        </w:rPr>
        <w:t>Hasil Uji Koefisien Determinasi (</w:t>
      </w:r>
      <w:r>
        <w:rPr>
          <w:rFonts w:ascii="Times New Roman" w:cs="Times New Roman" w:hAnsi="Times New Roman"/>
          <w:color w:val="auto"/>
          <w:sz w:val="24"/>
        </w:rPr>
        <w:t>R-Square</w:t>
      </w:r>
      <w:r>
        <w:rPr>
          <w:rFonts w:ascii="Times New Roman" w:cs="Times New Roman" w:hAnsi="Times New Roman"/>
          <w:i w:val="false"/>
          <w:color w:val="auto"/>
          <w:sz w:val="24"/>
        </w:rPr>
        <w:t>)</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Uji </w:t>
      </w:r>
      <w:r>
        <w:rPr>
          <w:rFonts w:ascii="Times New Roman" w:cs="Times New Roman" w:hAnsi="Times New Roman"/>
          <w:i/>
          <w:sz w:val="24"/>
        </w:rPr>
        <w:t>R-square</w:t>
      </w:r>
      <w:r>
        <w:rPr>
          <w:rFonts w:ascii="Times New Roman" w:cs="Times New Roman" w:hAnsi="Times New Roman"/>
          <w:sz w:val="24"/>
        </w:rPr>
        <w:t xml:space="preserve"> atau uji koefisien determinasi merupakan cara yang digunakan untuk menilai variabel dependen (Y) yang mampu dijelaskan oleh vaiabel independen (X), yang nilainya diharapkan antara 0-1. Nilai </w:t>
      </w:r>
      <w:r>
        <w:rPr>
          <w:rFonts w:ascii="Times New Roman" w:cs="Times New Roman" w:hAnsi="Times New Roman"/>
          <w:i/>
          <w:sz w:val="24"/>
        </w:rPr>
        <w:t>R-square</w:t>
      </w:r>
      <w:r>
        <w:rPr>
          <w:rFonts w:ascii="Times New Roman" w:cs="Times New Roman" w:hAnsi="Times New Roman"/>
          <w:sz w:val="24"/>
        </w:rPr>
        <w:t xml:space="preserve"> sebesar 0,65 merupakan nilai koefisien determinasi yang kuat, jika nilai sebesar 0,33 maka menunjukkan koefisien determinasi moderat, dan nilai sebesar 0,19 maka menunjukkan koefisien determinasi yang lemah.</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Hasil uji koefisien determinasi penelitian ini yaitu, nilai </w:t>
      </w:r>
      <w:r>
        <w:rPr>
          <w:rFonts w:ascii="Times New Roman" w:cs="Times New Roman" w:hAnsi="Times New Roman"/>
          <w:i/>
          <w:sz w:val="24"/>
        </w:rPr>
        <w:t xml:space="preserve">R-Square </w:t>
      </w:r>
      <w:r>
        <w:rPr>
          <w:rFonts w:ascii="Times New Roman" w:cs="Times New Roman" w:hAnsi="Times New Roman"/>
          <w:sz w:val="24"/>
        </w:rPr>
        <w:t xml:space="preserve">pada variabel moral pajak (M) adalah 0,321, sehingga dapat dijelaskan oleh variabel independen adalah sebesar 31% dan 69% dijelaskan oleh variabel independen yang tidak termasuk dalam penelitian ini. Sedangkan, nilai </w:t>
      </w:r>
      <w:r>
        <w:rPr>
          <w:rFonts w:ascii="Times New Roman" w:cs="Times New Roman" w:hAnsi="Times New Roman"/>
          <w:i/>
          <w:sz w:val="24"/>
        </w:rPr>
        <w:t xml:space="preserve">R-Square </w:t>
      </w:r>
      <w:r>
        <w:rPr>
          <w:rFonts w:ascii="Times New Roman" w:cs="Times New Roman" w:hAnsi="Times New Roman"/>
          <w:sz w:val="24"/>
        </w:rPr>
        <w:t xml:space="preserve">pada variabel kepatuhan wajib pajak (Y) adalah 0,266, sehingga bahwa variabel dependen kepatuhan wajib pajak dapat dijelaskan oleh variabel independen sebesar 26% dan 74% dijelaskan oleh variabel </w:t>
      </w:r>
      <w:r>
        <w:rPr>
          <w:rFonts w:ascii="Times New Roman" w:cs="Times New Roman" w:hAnsi="Times New Roman"/>
          <w:sz w:val="24"/>
        </w:rPr>
        <w:t>in</w:t>
      </w:r>
      <w:r>
        <w:rPr>
          <w:rFonts w:ascii="Times New Roman" w:cs="Times New Roman" w:hAnsi="Times New Roman"/>
          <w:sz w:val="24"/>
        </w:rPr>
        <w:t>dependen yang tidak termasuk dalam penelitian ini.</w:t>
      </w:r>
    </w:p>
    <w:p>
      <w:pPr>
        <w:pStyle w:val="style4"/>
        <w:numPr>
          <w:ilvl w:val="0"/>
          <w:numId w:val="82"/>
        </w:numPr>
        <w:spacing w:before="0" w:lineRule="auto" w:line="480"/>
        <w:ind w:left="567" w:hanging="567"/>
        <w:rPr>
          <w:rFonts w:ascii="Times New Roman" w:cs="Times New Roman" w:hAnsi="Times New Roman"/>
          <w:i w:val="false"/>
          <w:color w:val="auto"/>
          <w:sz w:val="24"/>
        </w:rPr>
      </w:pPr>
      <w:r>
        <w:rPr>
          <w:rFonts w:ascii="Times New Roman" w:cs="Times New Roman" w:hAnsi="Times New Roman"/>
          <w:i w:val="false"/>
          <w:color w:val="auto"/>
          <w:sz w:val="24"/>
        </w:rPr>
        <w:t xml:space="preserve">Hasil Uji </w:t>
      </w:r>
      <w:r>
        <w:rPr>
          <w:rFonts w:ascii="Times New Roman" w:cs="Times New Roman" w:hAnsi="Times New Roman"/>
          <w:color w:val="auto"/>
          <w:sz w:val="24"/>
        </w:rPr>
        <w:t>F-Square</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Setelah pengujian koefisien determinasi</w:t>
      </w:r>
      <w:r>
        <w:rPr>
          <w:rFonts w:ascii="Times New Roman" w:cs="Times New Roman" w:hAnsi="Times New Roman"/>
          <w:i/>
          <w:sz w:val="24"/>
        </w:rPr>
        <w:t xml:space="preserve">, </w:t>
      </w:r>
      <w:r>
        <w:rPr>
          <w:rFonts w:ascii="Times New Roman" w:cs="Times New Roman" w:hAnsi="Times New Roman"/>
          <w:sz w:val="24"/>
        </w:rPr>
        <w:t xml:space="preserve">tahap berikutnya adalah mengestimasi model struktural menggunakan </w:t>
      </w:r>
      <w:r>
        <w:rPr>
          <w:rFonts w:ascii="Times New Roman" w:cs="Times New Roman" w:hAnsi="Times New Roman"/>
          <w:i/>
          <w:sz w:val="24"/>
        </w:rPr>
        <w:t xml:space="preserve">SmartPLS 4.0. </w:t>
      </w:r>
      <w:r>
        <w:rPr>
          <w:rFonts w:ascii="Times New Roman" w:cs="Times New Roman" w:hAnsi="Times New Roman"/>
          <w:sz w:val="24"/>
        </w:rPr>
        <w:t xml:space="preserve">Untuk mengukur tingkat pengaruh antar variabel dapat dilakukan dengan melihat nilai </w:t>
      </w:r>
      <w:r>
        <w:rPr>
          <w:rFonts w:ascii="Times New Roman" w:cs="Times New Roman" w:hAnsi="Times New Roman"/>
          <w:i/>
          <w:sz w:val="24"/>
        </w:rPr>
        <w:t xml:space="preserve">F-Square. </w:t>
      </w:r>
      <w:r>
        <w:rPr>
          <w:rFonts w:ascii="Times New Roman" w:cs="Times New Roman" w:hAnsi="Times New Roman"/>
          <w:sz w:val="24"/>
        </w:rPr>
        <w:t xml:space="preserve">Berikut ini tabel yang menunjukkan hasil dari uji </w:t>
      </w:r>
      <w:r>
        <w:rPr>
          <w:rFonts w:ascii="Times New Roman" w:cs="Times New Roman" w:hAnsi="Times New Roman"/>
          <w:i/>
          <w:sz w:val="24"/>
        </w:rPr>
        <w:t>F-Square</w:t>
      </w:r>
      <w:r>
        <w:rPr>
          <w:rFonts w:ascii="Times New Roman" w:cs="Times New Roman" w:hAnsi="Times New Roman"/>
          <w:sz w:val="24"/>
        </w:rPr>
        <w:t>:</w:t>
      </w:r>
    </w:p>
    <w:bookmarkStart w:id="236" w:name="_Toc213867443"/>
    <w:bookmarkStart w:id="237" w:name="_Toc216406246"/>
    <w:p>
      <w:pPr>
        <w:pStyle w:val="style0"/>
        <w:spacing w:after="0"/>
        <w:jc w:val="center"/>
        <w:rPr>
          <w:rFonts w:ascii="Times New Roman" w:cs="Times New Roman" w:hAnsi="Times New Roman"/>
          <w:b/>
          <w:i/>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14</w:t>
      </w:r>
      <w:r>
        <w:rPr>
          <w:rFonts w:ascii="Times New Roman" w:cs="Times New Roman" w:hAnsi="Times New Roman"/>
          <w:b/>
          <w:sz w:val="24"/>
        </w:rPr>
        <w:fldChar w:fldCharType="end"/>
      </w:r>
      <w:r>
        <w:rPr>
          <w:rFonts w:ascii="Times New Roman" w:cs="Times New Roman" w:hAnsi="Times New Roman"/>
          <w:b/>
          <w:sz w:val="24"/>
        </w:rPr>
        <w:t xml:space="preserve"> Nilai </w:t>
      </w:r>
      <w:r>
        <w:rPr>
          <w:rFonts w:ascii="Times New Roman" w:cs="Times New Roman" w:hAnsi="Times New Roman"/>
          <w:b/>
          <w:i/>
          <w:sz w:val="24"/>
        </w:rPr>
        <w:t>F-Square</w:t>
      </w:r>
      <w:bookmarkEnd w:id="236"/>
      <w:bookmarkEnd w:id="2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701"/>
      </w:tblGrid>
      <w:tr>
        <w:trPr>
          <w:trHeight w:val="342" w:hRule="atLeast"/>
        </w:trPr>
        <w:tc>
          <w:tcPr>
            <w:tcW w:w="6237" w:type="dxa"/>
            <w:tcBorders/>
            <w:vAlign w:val="center"/>
          </w:tcPr>
          <w:p>
            <w:pPr>
              <w:pStyle w:val="style0"/>
              <w:spacing w:after="0" w:lineRule="auto" w:line="240"/>
              <w:rPr>
                <w:rFonts w:ascii="Times New Roman" w:cs="Times New Roman" w:hAnsi="Times New Roman"/>
                <w:b/>
              </w:rPr>
            </w:pPr>
          </w:p>
        </w:tc>
        <w:tc>
          <w:tcPr>
            <w:tcW w:w="1701" w:type="dxa"/>
            <w:tcBorders/>
            <w:vAlign w:val="center"/>
          </w:tcPr>
          <w:p>
            <w:pPr>
              <w:pStyle w:val="style0"/>
              <w:spacing w:after="0" w:lineRule="auto" w:line="240"/>
              <w:jc w:val="center"/>
              <w:rPr>
                <w:rFonts w:ascii="Times New Roman" w:cs="Times New Roman" w:hAnsi="Times New Roman"/>
                <w:b/>
                <w:i/>
              </w:rPr>
            </w:pPr>
            <w:r>
              <w:rPr>
                <w:rFonts w:ascii="Times New Roman" w:cs="Times New Roman" w:hAnsi="Times New Roman"/>
                <w:b/>
                <w:i/>
              </w:rPr>
              <w:t>F-Square</w:t>
            </w:r>
          </w:p>
        </w:tc>
      </w:tr>
      <w:tr>
        <w:tblPrEx/>
        <w:trPr>
          <w:trHeight w:val="342" w:hRule="atLeast"/>
        </w:trPr>
        <w:tc>
          <w:tcPr>
            <w:tcW w:w="6237"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Kepercayaan kepada Pemerintah (X1) –&gt; Kepatuhan Wajib Pajak (Y)</w:t>
            </w:r>
          </w:p>
        </w:tc>
        <w:tc>
          <w:tcPr>
            <w:tcW w:w="1701"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0,012</w:t>
            </w:r>
          </w:p>
        </w:tc>
      </w:tr>
      <w:tr>
        <w:tblPrEx/>
        <w:trPr>
          <w:trHeight w:val="342" w:hRule="atLeast"/>
        </w:trPr>
        <w:tc>
          <w:tcPr>
            <w:tcW w:w="6237"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Norma Sosial (X2) –&gt; Kepatuhan Wajib Pajak (Y)</w:t>
            </w:r>
          </w:p>
        </w:tc>
        <w:tc>
          <w:tcPr>
            <w:tcW w:w="1701"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0,052</w:t>
            </w:r>
          </w:p>
        </w:tc>
      </w:tr>
      <w:tr>
        <w:tblPrEx/>
        <w:trPr>
          <w:trHeight w:val="358" w:hRule="atLeast"/>
        </w:trPr>
        <w:tc>
          <w:tcPr>
            <w:tcW w:w="6237"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Kepercayaan kepada Pemerintah (X1) –&gt;  Moral Pajak (M)</w:t>
            </w:r>
          </w:p>
        </w:tc>
        <w:tc>
          <w:tcPr>
            <w:tcW w:w="1701"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0,076</w:t>
            </w:r>
          </w:p>
        </w:tc>
      </w:tr>
      <w:tr>
        <w:tblPrEx/>
        <w:trPr>
          <w:trHeight w:val="342" w:hRule="atLeast"/>
        </w:trPr>
        <w:tc>
          <w:tcPr>
            <w:tcW w:w="6237"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Norma Sosial (X2) –&gt; Moral Pajak (M)</w:t>
            </w:r>
          </w:p>
        </w:tc>
        <w:tc>
          <w:tcPr>
            <w:tcW w:w="1701"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0,376</w:t>
            </w:r>
          </w:p>
        </w:tc>
      </w:tr>
      <w:tr>
        <w:tblPrEx/>
        <w:trPr>
          <w:trHeight w:val="358" w:hRule="atLeast"/>
        </w:trPr>
        <w:tc>
          <w:tcPr>
            <w:tcW w:w="6237" w:type="dxa"/>
            <w:tcBorders/>
            <w:vAlign w:val="center"/>
          </w:tcPr>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Moral Pajak (M) –&gt; Kepatuhan Wajib Pajak (Y)</w:t>
            </w:r>
          </w:p>
        </w:tc>
        <w:tc>
          <w:tcPr>
            <w:tcW w:w="1701" w:type="dxa"/>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0,101</w:t>
            </w:r>
          </w:p>
        </w:tc>
      </w:tr>
    </w:tbl>
    <w:p>
      <w:pPr>
        <w:pStyle w:val="style0"/>
        <w:rPr>
          <w:rFonts w:ascii="Times New Roman" w:cs="Times New Roman" w:hAnsi="Times New Roman"/>
          <w:i/>
          <w:sz w:val="20"/>
          <w:szCs w:val="20"/>
        </w:rPr>
      </w:pPr>
      <w:r>
        <w:rPr>
          <w:rFonts w:ascii="Times New Roman" w:cs="Times New Roman" w:hAnsi="Times New Roman"/>
          <w:i/>
          <w:sz w:val="20"/>
          <w:szCs w:val="20"/>
        </w:rPr>
        <w:t>Sumber: Hasil olah data SmartPLS 4.0, 2025</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Berdasarkan pada tabel nilai </w:t>
      </w:r>
      <w:r>
        <w:rPr>
          <w:rFonts w:ascii="Times New Roman" w:cs="Times New Roman" w:hAnsi="Times New Roman"/>
          <w:i/>
          <w:sz w:val="24"/>
        </w:rPr>
        <w:t>F-Square</w:t>
      </w:r>
      <w:r>
        <w:rPr>
          <w:rFonts w:ascii="Times New Roman" w:cs="Times New Roman" w:hAnsi="Times New Roman"/>
          <w:sz w:val="24"/>
        </w:rPr>
        <w:t xml:space="preserve"> diatas, maka dapat diketahui pengaruh antar variabel adalah:</w:t>
      </w:r>
    </w:p>
    <w:p>
      <w:pPr>
        <w:pStyle w:val="style34"/>
        <w:numPr>
          <w:ilvl w:val="0"/>
          <w:numId w:val="84"/>
        </w:numPr>
        <w:spacing w:after="0" w:lineRule="auto" w:line="480"/>
        <w:ind w:left="709"/>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Kepercayaan kepada pemerintah terhadap kepatuhan wajib pajak memiliki nilai </w:t>
      </w:r>
      <w:r>
        <w:rPr>
          <w:rFonts w:ascii="Times New Roman" w:cs="Times New Roman" w:hAnsi="Times New Roman"/>
          <w:b w:val="false"/>
          <w:i/>
          <w:color w:val="auto"/>
          <w:sz w:val="24"/>
        </w:rPr>
        <w:t xml:space="preserve">F-Square </w:t>
      </w:r>
      <w:r>
        <w:rPr>
          <w:rFonts w:ascii="Times New Roman" w:cs="Times New Roman" w:hAnsi="Times New Roman"/>
          <w:b w:val="false"/>
          <w:color w:val="auto"/>
          <w:sz w:val="24"/>
        </w:rPr>
        <w:t>sebesar 0,012 (lemah);</w:t>
      </w:r>
    </w:p>
    <w:p>
      <w:pPr>
        <w:pStyle w:val="style34"/>
        <w:numPr>
          <w:ilvl w:val="0"/>
          <w:numId w:val="84"/>
        </w:numPr>
        <w:spacing w:after="0" w:lineRule="auto" w:line="480"/>
        <w:ind w:left="709"/>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Norma sosial terhadap kepatuhan wajib pajak memiliki nilai </w:t>
      </w:r>
      <w:r>
        <w:rPr>
          <w:rFonts w:ascii="Times New Roman" w:cs="Times New Roman" w:hAnsi="Times New Roman"/>
          <w:b w:val="false"/>
          <w:i/>
          <w:color w:val="auto"/>
          <w:sz w:val="24"/>
        </w:rPr>
        <w:t xml:space="preserve">F-Square </w:t>
      </w:r>
      <w:r>
        <w:rPr>
          <w:rFonts w:ascii="Times New Roman" w:cs="Times New Roman" w:hAnsi="Times New Roman"/>
          <w:b w:val="false"/>
          <w:color w:val="auto"/>
          <w:sz w:val="24"/>
        </w:rPr>
        <w:t>sebesar 0,052 (lemah);</w:t>
      </w:r>
    </w:p>
    <w:p>
      <w:pPr>
        <w:pStyle w:val="style34"/>
        <w:numPr>
          <w:ilvl w:val="0"/>
          <w:numId w:val="84"/>
        </w:numPr>
        <w:spacing w:after="0" w:lineRule="auto" w:line="480"/>
        <w:ind w:left="709"/>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Kepercayaan kepada pemerintah terhadap moral pajak memiliki nilai </w:t>
      </w:r>
      <w:r>
        <w:rPr>
          <w:rFonts w:ascii="Times New Roman" w:cs="Times New Roman" w:hAnsi="Times New Roman"/>
          <w:b w:val="false"/>
          <w:i/>
          <w:color w:val="auto"/>
          <w:sz w:val="24"/>
        </w:rPr>
        <w:t xml:space="preserve">F-Square </w:t>
      </w:r>
      <w:r>
        <w:rPr>
          <w:rFonts w:ascii="Times New Roman" w:cs="Times New Roman" w:hAnsi="Times New Roman"/>
          <w:b w:val="false"/>
          <w:color w:val="auto"/>
          <w:sz w:val="24"/>
        </w:rPr>
        <w:t>sebesar 0,076</w:t>
      </w:r>
      <w:r>
        <w:rPr>
          <w:rFonts w:ascii="Times New Roman" w:cs="Times New Roman" w:hAnsi="Times New Roman"/>
          <w:b w:val="false"/>
          <w:color w:val="auto"/>
          <w:sz w:val="24"/>
        </w:rPr>
        <w:t xml:space="preserve"> (lemah);</w:t>
      </w:r>
    </w:p>
    <w:p>
      <w:pPr>
        <w:pStyle w:val="style34"/>
        <w:numPr>
          <w:ilvl w:val="0"/>
          <w:numId w:val="84"/>
        </w:numPr>
        <w:spacing w:after="0" w:lineRule="auto" w:line="480"/>
        <w:ind w:left="709"/>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Norma sosial terhadap moral pajak memiliki nilai </w:t>
      </w:r>
      <w:r>
        <w:rPr>
          <w:rFonts w:ascii="Times New Roman" w:cs="Times New Roman" w:hAnsi="Times New Roman"/>
          <w:b w:val="false"/>
          <w:i/>
          <w:color w:val="auto"/>
          <w:sz w:val="24"/>
        </w:rPr>
        <w:t xml:space="preserve">F-Square </w:t>
      </w:r>
      <w:r>
        <w:rPr>
          <w:rFonts w:ascii="Times New Roman" w:cs="Times New Roman" w:hAnsi="Times New Roman"/>
          <w:b w:val="false"/>
          <w:color w:val="auto"/>
          <w:sz w:val="24"/>
        </w:rPr>
        <w:t>sebesar 0,376</w:t>
      </w:r>
      <w:r>
        <w:rPr>
          <w:rFonts w:ascii="Times New Roman" w:cs="Times New Roman" w:hAnsi="Times New Roman"/>
          <w:b w:val="false"/>
          <w:color w:val="auto"/>
          <w:sz w:val="24"/>
        </w:rPr>
        <w:t xml:space="preserve"> (kuat);</w:t>
      </w:r>
    </w:p>
    <w:p>
      <w:pPr>
        <w:pStyle w:val="style34"/>
        <w:numPr>
          <w:ilvl w:val="0"/>
          <w:numId w:val="84"/>
        </w:numPr>
        <w:spacing w:after="0" w:lineRule="auto" w:line="480"/>
        <w:ind w:left="709"/>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Moral pajak terhadap kepatuhan wajib pajak memiliki nilai </w:t>
      </w:r>
      <w:r>
        <w:rPr>
          <w:rFonts w:ascii="Times New Roman" w:cs="Times New Roman" w:hAnsi="Times New Roman"/>
          <w:b w:val="false"/>
          <w:i/>
          <w:color w:val="auto"/>
          <w:sz w:val="24"/>
        </w:rPr>
        <w:t xml:space="preserve">F-Square </w:t>
      </w:r>
      <w:r>
        <w:rPr>
          <w:rFonts w:ascii="Times New Roman" w:cs="Times New Roman" w:hAnsi="Times New Roman"/>
          <w:b w:val="false"/>
          <w:color w:val="auto"/>
          <w:sz w:val="24"/>
        </w:rPr>
        <w:t xml:space="preserve">sebesar 0,101 </w:t>
      </w:r>
      <w:r>
        <w:rPr>
          <w:rFonts w:ascii="Times New Roman" w:cs="Times New Roman" w:hAnsi="Times New Roman"/>
          <w:b w:val="false"/>
          <w:color w:val="auto"/>
          <w:sz w:val="24"/>
        </w:rPr>
        <w:t>(lemah).</w:t>
      </w:r>
    </w:p>
    <w:p>
      <w:pPr>
        <w:pStyle w:val="style4"/>
        <w:numPr>
          <w:ilvl w:val="0"/>
          <w:numId w:val="82"/>
        </w:numPr>
        <w:spacing w:before="0" w:lineRule="auto" w:line="480"/>
        <w:ind w:left="567" w:hanging="567"/>
        <w:rPr>
          <w:rFonts w:ascii="Times New Roman" w:cs="Times New Roman" w:hAnsi="Times New Roman"/>
          <w:i w:val="false"/>
          <w:color w:val="auto"/>
          <w:sz w:val="24"/>
        </w:rPr>
      </w:pPr>
      <w:r>
        <w:rPr>
          <w:rFonts w:ascii="Times New Roman" w:cs="Times New Roman" w:hAnsi="Times New Roman"/>
          <w:i w:val="false"/>
          <w:color w:val="auto"/>
          <w:sz w:val="24"/>
        </w:rPr>
        <w:t>Hasil Analisis Jalur (</w:t>
      </w:r>
      <w:r>
        <w:rPr>
          <w:rFonts w:ascii="Times New Roman" w:cs="Times New Roman" w:hAnsi="Times New Roman"/>
          <w:color w:val="auto"/>
          <w:sz w:val="24"/>
        </w:rPr>
        <w:t>Path Analysis</w:t>
      </w:r>
      <w:r>
        <w:rPr>
          <w:rFonts w:ascii="Times New Roman" w:cs="Times New Roman" w:hAnsi="Times New Roman"/>
          <w:i w:val="false"/>
          <w:color w:val="auto"/>
          <w:sz w:val="24"/>
        </w:rPr>
        <w:t>)</w:t>
      </w:r>
    </w:p>
    <w:p>
      <w:pPr>
        <w:pStyle w:val="style0"/>
        <w:spacing w:lineRule="auto" w:line="480"/>
        <w:ind w:firstLine="709"/>
        <w:jc w:val="both"/>
        <w:rPr>
          <w:rFonts w:ascii="Times New Roman" w:cs="Times New Roman" w:hAnsi="Times New Roman"/>
          <w:sz w:val="24"/>
        </w:rPr>
      </w:pPr>
      <w:r>
        <w:rPr>
          <w:rFonts w:ascii="Times New Roman" w:cs="Times New Roman" w:hAnsi="Times New Roman"/>
          <w:sz w:val="24"/>
        </w:rPr>
        <w:t xml:space="preserve">Hasil analisis jalur digunakan untuk mengetahui hubungan antar variabel dan besarnya pengaruh variabel bebas terhadap variabel terikat. Nilai estimasi koefisien jalur harus signifikansi, untuk mendapat nilai signifikansi perlu melalui prosedur </w:t>
      </w:r>
      <w:r>
        <w:rPr>
          <w:rFonts w:ascii="Times New Roman" w:cs="Times New Roman" w:hAnsi="Times New Roman"/>
          <w:i/>
          <w:sz w:val="24"/>
        </w:rPr>
        <w:t xml:space="preserve">bootstrapping. </w:t>
      </w:r>
      <w:r>
        <w:rPr>
          <w:rFonts w:ascii="Times New Roman" w:cs="Times New Roman" w:hAnsi="Times New Roman"/>
          <w:sz w:val="24"/>
        </w:rPr>
        <w:t>Model analisis jalur dalam penelitian ini dapat dilihat pada gambar dibawah ini.</w:t>
      </w:r>
    </w:p>
    <w:p>
      <w:pPr>
        <w:pStyle w:val="style0"/>
        <w:spacing w:after="0" w:lineRule="auto" w:line="360"/>
        <w:jc w:val="both"/>
        <w:rPr>
          <w:rFonts w:ascii="Times New Roman" w:cs="Times New Roman" w:hAnsi="Times New Roman"/>
          <w:sz w:val="24"/>
        </w:rPr>
      </w:pPr>
      <w:r>
        <w:rPr>
          <w:rFonts w:ascii="Times New Roman" w:cs="Times New Roman" w:hAnsi="Times New Roman"/>
          <w:noProof/>
          <w:sz w:val="24"/>
          <w:lang w:val="en-US"/>
        </w:rPr>
        <w:drawing>
          <wp:inline distL="0" distT="0" distB="0" distR="0">
            <wp:extent cx="5039995" cy="2846261"/>
            <wp:effectExtent l="0" t="0" r="8255" b="0"/>
            <wp:docPr id="1123"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1"/>
                    <pic:cNvPicPr/>
                  </pic:nvPicPr>
                  <pic:blipFill>
                    <a:blip r:embed="rId17" cstate="print"/>
                    <a:srcRect l="0" t="0" r="0" b="0"/>
                    <a:stretch/>
                  </pic:blipFill>
                  <pic:spPr>
                    <a:xfrm rot="0">
                      <a:off x="0" y="0"/>
                      <a:ext cx="5039995" cy="2846261"/>
                    </a:xfrm>
                    <a:prstGeom prst="rect"/>
                  </pic:spPr>
                </pic:pic>
              </a:graphicData>
            </a:graphic>
          </wp:inline>
        </w:drawing>
      </w:r>
    </w:p>
    <w:bookmarkStart w:id="238" w:name="_Toc213868232"/>
    <w:bookmarkStart w:id="239" w:name="_Toc214992696"/>
    <w:p>
      <w:pPr>
        <w:pStyle w:val="style0"/>
        <w:spacing w:lineRule="auto" w:line="360"/>
        <w:jc w:val="center"/>
        <w:rPr>
          <w:rFonts w:ascii="Times New Roman" w:cs="Times New Roman" w:hAnsi="Times New Roman"/>
          <w:b/>
        </w:rPr>
      </w:pPr>
      <w:r>
        <w:rPr>
          <w:rFonts w:ascii="Times New Roman" w:cs="Times New Roman" w:hAnsi="Times New Roman"/>
          <w:b/>
        </w:rPr>
        <w:t xml:space="preserve">Gambar 4. </w:t>
      </w:r>
      <w:r>
        <w:rPr>
          <w:rFonts w:ascii="Times New Roman" w:cs="Times New Roman" w:hAnsi="Times New Roman"/>
          <w:b/>
        </w:rPr>
        <w:fldChar w:fldCharType="begin"/>
      </w:r>
      <w:r>
        <w:rPr>
          <w:rFonts w:ascii="Times New Roman" w:cs="Times New Roman" w:hAnsi="Times New Roman"/>
          <w:b/>
        </w:rPr>
        <w:instrText xml:space="preserve"> SEQ Gambar_4. \* ARABIC </w:instrText>
      </w:r>
      <w:r>
        <w:rPr>
          <w:rFonts w:ascii="Times New Roman" w:cs="Times New Roman" w:hAnsi="Times New Roman"/>
          <w:b/>
        </w:rPr>
        <w:fldChar w:fldCharType="separate"/>
      </w:r>
      <w:r>
        <w:rPr>
          <w:rFonts w:ascii="Times New Roman" w:cs="Times New Roman" w:hAnsi="Times New Roman"/>
          <w:b/>
          <w:noProof/>
        </w:rPr>
        <w:t>2</w:t>
      </w:r>
      <w:r>
        <w:rPr>
          <w:rFonts w:ascii="Times New Roman" w:cs="Times New Roman" w:hAnsi="Times New Roman"/>
          <w:b/>
        </w:rPr>
        <w:fldChar w:fldCharType="end"/>
      </w:r>
      <w:r>
        <w:rPr>
          <w:rFonts w:ascii="Times New Roman" w:cs="Times New Roman" w:hAnsi="Times New Roman"/>
          <w:b/>
        </w:rPr>
        <w:t xml:space="preserve"> Model Analisis Jalur</w:t>
      </w:r>
      <w:bookmarkEnd w:id="238"/>
      <w:bookmarkEnd w:id="239"/>
    </w:p>
    <w:p>
      <w:pPr>
        <w:pStyle w:val="style0"/>
        <w:spacing w:lineRule="auto" w:line="360"/>
        <w:jc w:val="center"/>
        <w:rPr>
          <w:rFonts w:ascii="Times New Roman" w:cs="Times New Roman" w:hAnsi="Times New Roman"/>
          <w:b/>
        </w:rPr>
      </w:pPr>
    </w:p>
    <w:p>
      <w:pPr>
        <w:pStyle w:val="style4"/>
        <w:numPr>
          <w:ilvl w:val="0"/>
          <w:numId w:val="82"/>
        </w:numPr>
        <w:spacing w:before="0" w:lineRule="auto" w:line="480"/>
        <w:ind w:left="567" w:hanging="567"/>
        <w:rPr>
          <w:rFonts w:ascii="Times New Roman" w:cs="Times New Roman" w:hAnsi="Times New Roman"/>
          <w:i w:val="false"/>
          <w:color w:val="auto"/>
          <w:sz w:val="24"/>
        </w:rPr>
      </w:pPr>
      <w:r>
        <w:rPr>
          <w:rFonts w:ascii="Times New Roman" w:cs="Times New Roman" w:hAnsi="Times New Roman"/>
          <w:i w:val="false"/>
          <w:color w:val="auto"/>
          <w:sz w:val="24"/>
        </w:rPr>
        <w:t>Hasil Uji Hipotesis</w:t>
      </w:r>
    </w:p>
    <w:bookmarkStart w:id="240" w:name="_Toc213867444"/>
    <w:bookmarkStart w:id="241" w:name="_Toc216406247"/>
    <w:p>
      <w:pPr>
        <w:pStyle w:val="style0"/>
        <w:spacing w:after="0"/>
        <w:jc w:val="center"/>
        <w:rPr>
          <w:rFonts w:ascii="Times New Roman" w:cs="Times New Roman" w:hAnsi="Times New Roman"/>
          <w:b/>
          <w:sz w:val="24"/>
        </w:rPr>
      </w:pPr>
      <w:r>
        <w:rPr>
          <w:rFonts w:ascii="Times New Roman" w:cs="Times New Roman" w:hAnsi="Times New Roman"/>
          <w:b/>
          <w:sz w:val="24"/>
        </w:rPr>
        <w:t>Tabel 4.</w:t>
      </w:r>
      <w:r>
        <w:rPr>
          <w:rFonts w:ascii="Times New Roman" w:cs="Times New Roman" w:hAnsi="Times New Roman"/>
          <w:b/>
          <w:sz w:val="24"/>
        </w:rPr>
        <w:fldChar w:fldCharType="begin"/>
      </w:r>
      <w:r>
        <w:rPr>
          <w:rFonts w:ascii="Times New Roman" w:cs="Times New Roman" w:hAnsi="Times New Roman"/>
          <w:b/>
          <w:sz w:val="24"/>
        </w:rPr>
        <w:instrText xml:space="preserve"> SEQ Tabel_4. \* ARABIC </w:instrText>
      </w:r>
      <w:r>
        <w:rPr>
          <w:rFonts w:ascii="Times New Roman" w:cs="Times New Roman" w:hAnsi="Times New Roman"/>
          <w:b/>
          <w:sz w:val="24"/>
        </w:rPr>
        <w:fldChar w:fldCharType="separate"/>
      </w:r>
      <w:r>
        <w:rPr>
          <w:rFonts w:ascii="Times New Roman" w:cs="Times New Roman" w:hAnsi="Times New Roman"/>
          <w:b/>
          <w:noProof/>
          <w:sz w:val="24"/>
        </w:rPr>
        <w:t>15</w:t>
      </w:r>
      <w:r>
        <w:rPr>
          <w:rFonts w:ascii="Times New Roman" w:cs="Times New Roman" w:hAnsi="Times New Roman"/>
          <w:b/>
          <w:sz w:val="24"/>
        </w:rPr>
        <w:fldChar w:fldCharType="end"/>
      </w:r>
      <w:r>
        <w:rPr>
          <w:rFonts w:ascii="Times New Roman" w:cs="Times New Roman" w:hAnsi="Times New Roman"/>
          <w:b/>
          <w:sz w:val="24"/>
        </w:rPr>
        <w:t xml:space="preserve"> Hasil Uji Pengaruh Langsung dan Tidak Langsung</w:t>
      </w:r>
      <w:bookmarkEnd w:id="240"/>
      <w:bookmarkEnd w:id="241"/>
    </w:p>
    <w:tbl>
      <w:tblPr>
        <w:tblW w:w="7779" w:type="dxa"/>
        <w:jc w:val="center"/>
        <w:tblLook w:val="04A0" w:firstRow="1" w:lastRow="0" w:firstColumn="1" w:lastColumn="0" w:noHBand="0" w:noVBand="1"/>
      </w:tblPr>
      <w:tblGrid>
        <w:gridCol w:w="612"/>
        <w:gridCol w:w="2868"/>
        <w:gridCol w:w="1107"/>
        <w:gridCol w:w="1798"/>
        <w:gridCol w:w="1394"/>
      </w:tblGrid>
      <w:tr>
        <w:trPr>
          <w:trHeight w:val="469"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b/>
              </w:rPr>
            </w:pP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b/>
              </w:rPr>
            </w:pP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b/>
                <w:i/>
              </w:rPr>
            </w:pPr>
            <w:r>
              <w:rPr>
                <w:rFonts w:ascii="Times New Roman" w:cs="Times New Roman" w:hAnsi="Times New Roman"/>
                <w:b/>
                <w:i/>
              </w:rPr>
              <w:t>P-Values</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b/>
                <w:i/>
              </w:rPr>
            </w:pPr>
            <w:r>
              <w:rPr>
                <w:rFonts w:ascii="Times New Roman" w:cs="Times New Roman" w:hAnsi="Times New Roman"/>
                <w:b/>
                <w:i/>
              </w:rPr>
              <w:t>Original Sampel</w:t>
            </w:r>
          </w:p>
          <w:p>
            <w:pPr>
              <w:pStyle w:val="style0"/>
              <w:spacing w:after="0" w:lineRule="auto" w:line="240"/>
              <w:jc w:val="center"/>
              <w:rPr>
                <w:rFonts w:ascii="Times New Roman" w:cs="Times New Roman" w:hAnsi="Times New Roman"/>
                <w:b/>
                <w:i/>
              </w:rPr>
            </w:pPr>
            <w:r>
              <w:rPr>
                <w:rFonts w:ascii="Times New Roman" w:cs="Times New Roman" w:hAnsi="Times New Roman"/>
                <w:b/>
                <w:i/>
              </w:rPr>
              <w:t>(O)</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Keterangan</w:t>
            </w:r>
          </w:p>
        </w:tc>
      </w:tr>
      <w:tr>
        <w:tblPrEx/>
        <w:trPr>
          <w:trHeight w:val="890"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sz w:val="20"/>
                <w:szCs w:val="20"/>
                <w:vertAlign w:val="subscript"/>
              </w:rPr>
            </w:pPr>
            <w:r>
              <w:rPr>
                <w:rFonts w:ascii="Times New Roman" w:cs="Times New Roman" w:hAnsi="Times New Roman"/>
                <w:sz w:val="20"/>
                <w:szCs w:val="20"/>
              </w:rPr>
              <w:t>H</w:t>
            </w:r>
            <w:r>
              <w:rPr>
                <w:rFonts w:ascii="Times New Roman" w:cs="Times New Roman" w:hAnsi="Times New Roman"/>
                <w:sz w:val="20"/>
                <w:szCs w:val="20"/>
                <w:vertAlign w:val="subscript"/>
              </w:rPr>
              <w:t>1</w:t>
            </w: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Kepercayaan kepada Pemerintah –&gt; Kepatuhan Wajib Pajak</w:t>
            </w: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0,176</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0,099</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Ditolak</w:t>
            </w:r>
          </w:p>
        </w:tc>
      </w:tr>
      <w:tr>
        <w:tblPrEx/>
        <w:trPr>
          <w:trHeight w:val="890"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sz w:val="20"/>
                <w:szCs w:val="20"/>
              </w:rPr>
            </w:pPr>
            <w:r>
              <w:rPr>
                <w:rFonts w:ascii="Times New Roman" w:cs="Times New Roman" w:hAnsi="Times New Roman"/>
                <w:sz w:val="20"/>
                <w:szCs w:val="20"/>
              </w:rPr>
              <w:t>H</w:t>
            </w:r>
            <w:r>
              <w:rPr>
                <w:rFonts w:ascii="Times New Roman" w:cs="Times New Roman" w:hAnsi="Times New Roman"/>
                <w:sz w:val="20"/>
                <w:szCs w:val="20"/>
                <w:vertAlign w:val="subscript"/>
              </w:rPr>
              <w:t>2</w:t>
            </w: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Norma Sosial –&gt; Kepatuhan Wajib Pajak</w:t>
            </w: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0,004</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0,229</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Diterima</w:t>
            </w:r>
          </w:p>
        </w:tc>
      </w:tr>
      <w:tr>
        <w:tblPrEx/>
        <w:trPr>
          <w:trHeight w:val="941"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sz w:val="20"/>
                <w:szCs w:val="20"/>
              </w:rPr>
            </w:pPr>
            <w:r>
              <w:rPr>
                <w:rFonts w:ascii="Times New Roman" w:cs="Times New Roman" w:hAnsi="Times New Roman"/>
                <w:sz w:val="20"/>
                <w:szCs w:val="20"/>
              </w:rPr>
              <w:t>H</w:t>
            </w:r>
            <w:r>
              <w:rPr>
                <w:rFonts w:ascii="Times New Roman" w:cs="Times New Roman" w:hAnsi="Times New Roman"/>
                <w:sz w:val="20"/>
                <w:szCs w:val="20"/>
                <w:vertAlign w:val="subscript"/>
              </w:rPr>
              <w:t>3</w:t>
            </w: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Kepercayaan kepada Pemerintah –&gt; Moral Pajak</w:t>
            </w: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0,001</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0,229</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Diterima</w:t>
            </w:r>
          </w:p>
        </w:tc>
      </w:tr>
      <w:tr>
        <w:tblPrEx/>
        <w:trPr>
          <w:trHeight w:val="890"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sz w:val="20"/>
                <w:szCs w:val="20"/>
              </w:rPr>
            </w:pPr>
            <w:r>
              <w:rPr>
                <w:rFonts w:ascii="Times New Roman" w:cs="Times New Roman" w:hAnsi="Times New Roman"/>
                <w:sz w:val="20"/>
                <w:szCs w:val="20"/>
              </w:rPr>
              <w:t>H</w:t>
            </w:r>
            <w:r>
              <w:rPr>
                <w:rFonts w:ascii="Times New Roman" w:cs="Times New Roman" w:hAnsi="Times New Roman"/>
                <w:sz w:val="20"/>
                <w:szCs w:val="20"/>
                <w:vertAlign w:val="subscript"/>
              </w:rPr>
              <w:t>4</w:t>
            </w: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Norma Sosial –&gt; Moral Pajak</w:t>
            </w: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0,000</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0,507</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Diterima</w:t>
            </w:r>
          </w:p>
        </w:tc>
      </w:tr>
      <w:tr>
        <w:tblPrEx/>
        <w:trPr>
          <w:trHeight w:val="890"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sz w:val="20"/>
                <w:szCs w:val="20"/>
              </w:rPr>
            </w:pPr>
            <w:r>
              <w:rPr>
                <w:rFonts w:ascii="Times New Roman" w:cs="Times New Roman" w:hAnsi="Times New Roman"/>
                <w:sz w:val="20"/>
                <w:szCs w:val="20"/>
              </w:rPr>
              <w:t>H</w:t>
            </w:r>
            <w:r>
              <w:rPr>
                <w:rFonts w:ascii="Times New Roman" w:cs="Times New Roman" w:hAnsi="Times New Roman"/>
                <w:sz w:val="20"/>
                <w:szCs w:val="20"/>
                <w:vertAlign w:val="subscript"/>
              </w:rPr>
              <w:t>5</w:t>
            </w: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Moral Pajak –&gt; Kepatuhan Wajib Pajak</w:t>
            </w: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0,000</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0,329</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Diterima</w:t>
            </w:r>
          </w:p>
        </w:tc>
      </w:tr>
      <w:tr>
        <w:tblPrEx/>
        <w:trPr>
          <w:trHeight w:val="890"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sz w:val="20"/>
                <w:szCs w:val="20"/>
              </w:rPr>
            </w:pPr>
            <w:r>
              <w:rPr>
                <w:rFonts w:ascii="Times New Roman" w:cs="Times New Roman" w:hAnsi="Times New Roman"/>
                <w:sz w:val="20"/>
                <w:szCs w:val="20"/>
              </w:rPr>
              <w:t>H</w:t>
            </w:r>
            <w:r>
              <w:rPr>
                <w:rFonts w:ascii="Times New Roman" w:cs="Times New Roman" w:hAnsi="Times New Roman"/>
                <w:sz w:val="20"/>
                <w:szCs w:val="20"/>
                <w:vertAlign w:val="subscript"/>
              </w:rPr>
              <w:t>6</w:t>
            </w: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Kepercayaan kepada Pemerintah (X1) –&gt; Moral Pajak (M) –&gt; Kepatuhan Wajib Pajak (Y)</w:t>
            </w: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0,020</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0,075</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Diterima</w:t>
            </w:r>
          </w:p>
        </w:tc>
      </w:tr>
      <w:tr>
        <w:tblPrEx/>
        <w:trPr>
          <w:trHeight w:val="941" w:hRule="atLeast"/>
          <w:jc w:val="center"/>
        </w:trPr>
        <w:tc>
          <w:tcPr>
            <w:tcW w:w="612" w:type="dxa"/>
            <w:tcBorders>
              <w:top w:val="single" w:sz="4" w:space="0" w:color="auto"/>
              <w:left w:val="single" w:sz="4" w:space="0" w:color="auto"/>
              <w:bottom w:val="single" w:sz="4" w:space="0" w:color="auto"/>
              <w:right w:val="single" w:sz="4" w:space="0" w:color="auto"/>
            </w:tcBorders>
            <w:vAlign w:val="center"/>
          </w:tcPr>
          <w:p>
            <w:pPr>
              <w:pStyle w:val="style0"/>
              <w:jc w:val="center"/>
              <w:rPr>
                <w:rFonts w:ascii="Times New Roman" w:cs="Times New Roman" w:hAnsi="Times New Roman"/>
                <w:sz w:val="20"/>
                <w:szCs w:val="20"/>
              </w:rPr>
            </w:pPr>
            <w:r>
              <w:rPr>
                <w:rFonts w:ascii="Times New Roman" w:cs="Times New Roman" w:hAnsi="Times New Roman"/>
                <w:sz w:val="20"/>
                <w:szCs w:val="20"/>
              </w:rPr>
              <w:t>H</w:t>
            </w:r>
            <w:r>
              <w:rPr>
                <w:rFonts w:ascii="Times New Roman" w:cs="Times New Roman" w:hAnsi="Times New Roman"/>
                <w:sz w:val="20"/>
                <w:szCs w:val="20"/>
                <w:vertAlign w:val="subscript"/>
              </w:rPr>
              <w:t>7</w:t>
            </w:r>
          </w:p>
        </w:tc>
        <w:tc>
          <w:tcPr>
            <w:tcW w:w="286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Norma Sosial (X2) –&gt; Moral Pajak (M) –&gt; Kepatuhan Wajib Pajak (Y)</w:t>
            </w:r>
          </w:p>
        </w:tc>
        <w:tc>
          <w:tcPr>
            <w:tcW w:w="1107"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0,000</w:t>
            </w:r>
          </w:p>
        </w:tc>
        <w:tc>
          <w:tcPr>
            <w:tcW w:w="1798"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0,167</w:t>
            </w:r>
          </w:p>
        </w:tc>
        <w:tc>
          <w:tcPr>
            <w:tcW w:w="1394"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Diterima</w:t>
            </w:r>
          </w:p>
        </w:tc>
      </w:tr>
    </w:tbl>
    <w:p>
      <w:pPr>
        <w:pStyle w:val="style0"/>
        <w:rPr>
          <w:rFonts w:ascii="Times New Roman" w:cs="Times New Roman" w:hAnsi="Times New Roman"/>
          <w:i/>
          <w:sz w:val="20"/>
          <w:szCs w:val="20"/>
        </w:rPr>
      </w:pPr>
      <w:r>
        <w:rPr>
          <w:rFonts w:ascii="Times New Roman" w:cs="Times New Roman" w:hAnsi="Times New Roman"/>
          <w:i/>
          <w:sz w:val="20"/>
          <w:szCs w:val="20"/>
        </w:rPr>
        <w:t>Sumber: Hasil olah data SmartPLS 4.0, 2025</w:t>
      </w:r>
    </w:p>
    <w:p>
      <w:pPr>
        <w:pStyle w:val="style0"/>
        <w:spacing w:after="0" w:lineRule="auto" w:line="480"/>
        <w:ind w:firstLine="709"/>
        <w:jc w:val="both"/>
        <w:rPr>
          <w:rFonts w:ascii="Times New Roman" w:cs="Times New Roman" w:hAnsi="Times New Roman"/>
          <w:sz w:val="24"/>
        </w:rPr>
      </w:pPr>
      <w:r>
        <w:rPr>
          <w:rFonts w:ascii="Times New Roman" w:cs="Times New Roman" w:hAnsi="Times New Roman"/>
          <w:sz w:val="24"/>
        </w:rPr>
        <w:t xml:space="preserve">Pengujian hipotesis dalam penelitian dilakukan dengan </w:t>
      </w:r>
      <w:r>
        <w:rPr>
          <w:rFonts w:ascii="Times New Roman" w:cs="Times New Roman" w:hAnsi="Times New Roman"/>
          <w:i/>
          <w:sz w:val="24"/>
        </w:rPr>
        <w:t xml:space="preserve">Structural Equation Modelling </w:t>
      </w:r>
      <w:r>
        <w:rPr>
          <w:rFonts w:ascii="Times New Roman" w:cs="Times New Roman" w:hAnsi="Times New Roman"/>
          <w:sz w:val="24"/>
        </w:rPr>
        <w:t xml:space="preserve">(SEM) dengan </w:t>
      </w:r>
      <w:r>
        <w:rPr>
          <w:rFonts w:ascii="Times New Roman" w:cs="Times New Roman" w:hAnsi="Times New Roman"/>
          <w:i/>
          <w:sz w:val="24"/>
        </w:rPr>
        <w:t xml:space="preserve">Partial Least Square </w:t>
      </w:r>
      <w:r>
        <w:rPr>
          <w:rFonts w:ascii="Times New Roman" w:cs="Times New Roman" w:hAnsi="Times New Roman"/>
          <w:sz w:val="24"/>
        </w:rPr>
        <w:t xml:space="preserve">(PLS) melalui perangkat lunak </w:t>
      </w:r>
      <w:r>
        <w:rPr>
          <w:rFonts w:ascii="Times New Roman" w:cs="Times New Roman" w:hAnsi="Times New Roman"/>
          <w:i/>
          <w:sz w:val="24"/>
        </w:rPr>
        <w:t xml:space="preserve">SmartPLS 4.0. </w:t>
      </w:r>
      <w:r>
        <w:rPr>
          <w:rFonts w:ascii="Times New Roman" w:cs="Times New Roman" w:hAnsi="Times New Roman"/>
          <w:sz w:val="24"/>
        </w:rPr>
        <w:t xml:space="preserve">Untuk mengetahui nilai signifikansi hubungan pengaruh antar variabel pada </w:t>
      </w:r>
      <w:r>
        <w:rPr>
          <w:rFonts w:ascii="Times New Roman" w:cs="Times New Roman" w:hAnsi="Times New Roman"/>
          <w:i/>
          <w:sz w:val="24"/>
        </w:rPr>
        <w:t>path coefficient</w:t>
      </w:r>
      <w:r>
        <w:rPr>
          <w:rFonts w:ascii="Times New Roman" w:cs="Times New Roman" w:hAnsi="Times New Roman"/>
          <w:sz w:val="24"/>
        </w:rPr>
        <w:t xml:space="preserve"> dilakukan dengan metode </w:t>
      </w:r>
      <w:r>
        <w:rPr>
          <w:rFonts w:ascii="Times New Roman" w:cs="Times New Roman" w:hAnsi="Times New Roman"/>
          <w:i/>
          <w:sz w:val="24"/>
        </w:rPr>
        <w:t xml:space="preserve">bootstrapping. </w:t>
      </w:r>
      <w:r>
        <w:rPr>
          <w:rFonts w:ascii="Times New Roman" w:cs="Times New Roman" w:hAnsi="Times New Roman"/>
          <w:sz w:val="24"/>
        </w:rPr>
        <w:t xml:space="preserve">Nilai signifikansi dalam penelitian ini menggunakan nilai </w:t>
      </w:r>
      <w:r>
        <w:rPr>
          <w:rFonts w:ascii="Times New Roman" w:cs="Times New Roman" w:hAnsi="Times New Roman"/>
          <w:i/>
          <w:sz w:val="24"/>
        </w:rPr>
        <w:t xml:space="preserve">P value </w:t>
      </w:r>
      <w:r>
        <w:rPr>
          <w:rFonts w:ascii="Times New Roman" w:cs="Times New Roman" w:hAnsi="Times New Roman"/>
          <w:sz w:val="24"/>
        </w:rPr>
        <w:t>0,05. Berdasarkan pada tabel 4.15 hasil uji pengaruh langsung diatas, maka dinyatakan bahwa:</w:t>
      </w:r>
    </w:p>
    <w:p>
      <w:pPr>
        <w:pStyle w:val="style34"/>
        <w:numPr>
          <w:ilvl w:val="0"/>
          <w:numId w:val="86"/>
        </w:numPr>
        <w:spacing w:after="0" w:lineRule="auto" w:line="480"/>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Hipotesis pertama memiliki nilai </w:t>
      </w:r>
      <w:r>
        <w:rPr>
          <w:rFonts w:ascii="Times New Roman" w:cs="Times New Roman" w:hAnsi="Times New Roman"/>
          <w:b w:val="false"/>
          <w:i/>
          <w:color w:val="auto"/>
          <w:sz w:val="24"/>
        </w:rPr>
        <w:t xml:space="preserve">p-value </w:t>
      </w:r>
      <w:r>
        <w:rPr>
          <w:rFonts w:ascii="Times New Roman" w:cs="Times New Roman" w:hAnsi="Times New Roman"/>
          <w:b w:val="false"/>
          <w:color w:val="auto"/>
          <w:sz w:val="24"/>
        </w:rPr>
        <w:t>pada H</w:t>
      </w:r>
      <w:r>
        <w:rPr>
          <w:rFonts w:ascii="Times New Roman" w:cs="Times New Roman" w:hAnsi="Times New Roman"/>
          <w:b w:val="false"/>
          <w:color w:val="auto"/>
          <w:sz w:val="24"/>
          <w:vertAlign w:val="subscript"/>
        </w:rPr>
        <w:t xml:space="preserve">1 </w:t>
      </w:r>
      <w:r>
        <w:rPr>
          <w:rFonts w:ascii="Times New Roman" w:cs="Times New Roman" w:hAnsi="Times New Roman"/>
          <w:b w:val="false"/>
          <w:color w:val="auto"/>
          <w:sz w:val="24"/>
        </w:rPr>
        <w:t>sebesar 0,176</w:t>
      </w:r>
      <w:r>
        <w:rPr>
          <w:rFonts w:ascii="Times New Roman" w:cs="Times New Roman" w:hAnsi="Times New Roman"/>
          <w:b w:val="false"/>
          <w:color w:val="auto"/>
          <w:sz w:val="24"/>
        </w:rPr>
        <w:t xml:space="preserve"> diatas taraf signifikansi 0,05 dan nil</w:t>
      </w:r>
      <w:r>
        <w:rPr>
          <w:rFonts w:ascii="Times New Roman" w:cs="Times New Roman" w:hAnsi="Times New Roman"/>
          <w:b w:val="false"/>
          <w:color w:val="auto"/>
          <w:sz w:val="24"/>
        </w:rPr>
        <w:t>ai koefisien jalur sebesar 0,099</w:t>
      </w:r>
      <w:r>
        <w:rPr>
          <w:rFonts w:ascii="Times New Roman" w:cs="Times New Roman" w:hAnsi="Times New Roman"/>
          <w:b w:val="false"/>
          <w:color w:val="auto"/>
          <w:sz w:val="24"/>
        </w:rPr>
        <w:t xml:space="preserve"> yang berarah positif, maka disimpulkan bahwa kepercayaan kepada pemerintah (X1) tidak berpengaruh signifikan terhadap kepatuhan wajib pajak (Y), sehingga H</w:t>
      </w:r>
      <w:r>
        <w:rPr>
          <w:rFonts w:ascii="Times New Roman" w:cs="Times New Roman" w:hAnsi="Times New Roman"/>
          <w:b w:val="false"/>
          <w:color w:val="auto"/>
          <w:sz w:val="24"/>
          <w:vertAlign w:val="subscript"/>
        </w:rPr>
        <w:t xml:space="preserve">1 </w:t>
      </w:r>
      <w:r>
        <w:rPr>
          <w:rFonts w:ascii="Times New Roman" w:cs="Times New Roman" w:hAnsi="Times New Roman"/>
          <w:b w:val="false"/>
          <w:color w:val="auto"/>
          <w:sz w:val="24"/>
        </w:rPr>
        <w:t>ditolak;</w:t>
      </w:r>
    </w:p>
    <w:p>
      <w:pPr>
        <w:pStyle w:val="style34"/>
        <w:numPr>
          <w:ilvl w:val="0"/>
          <w:numId w:val="86"/>
        </w:numPr>
        <w:spacing w:after="0" w:lineRule="auto" w:line="480"/>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Hipotesis kedua memiliki nilai </w:t>
      </w:r>
      <w:r>
        <w:rPr>
          <w:rFonts w:ascii="Times New Roman" w:cs="Times New Roman" w:hAnsi="Times New Roman"/>
          <w:b w:val="false"/>
          <w:i/>
          <w:color w:val="auto"/>
          <w:sz w:val="24"/>
        </w:rPr>
        <w:t xml:space="preserve">p-value </w:t>
      </w:r>
      <w:r>
        <w:rPr>
          <w:rFonts w:ascii="Times New Roman" w:cs="Times New Roman" w:hAnsi="Times New Roman"/>
          <w:b w:val="false"/>
          <w:color w:val="auto"/>
          <w:sz w:val="24"/>
        </w:rPr>
        <w:t>sebesar 0,0</w:t>
      </w:r>
      <w:r>
        <w:rPr>
          <w:rFonts w:ascii="Times New Roman" w:cs="Times New Roman" w:hAnsi="Times New Roman"/>
          <w:b w:val="false"/>
          <w:color w:val="auto"/>
          <w:sz w:val="24"/>
        </w:rPr>
        <w:t>04</w:t>
      </w:r>
      <w:r>
        <w:rPr>
          <w:rFonts w:ascii="Times New Roman" w:cs="Times New Roman" w:hAnsi="Times New Roman"/>
          <w:b w:val="false"/>
          <w:color w:val="auto"/>
          <w:sz w:val="24"/>
        </w:rPr>
        <w:t xml:space="preserve"> dibawah taraf signifikansi 0,05 dan nil</w:t>
      </w:r>
      <w:r>
        <w:rPr>
          <w:rFonts w:ascii="Times New Roman" w:cs="Times New Roman" w:hAnsi="Times New Roman"/>
          <w:b w:val="false"/>
          <w:color w:val="auto"/>
          <w:sz w:val="24"/>
        </w:rPr>
        <w:t>ai koefisien jalur sebesar 0,229</w:t>
      </w:r>
      <w:r>
        <w:rPr>
          <w:rFonts w:ascii="Times New Roman" w:cs="Times New Roman" w:hAnsi="Times New Roman"/>
          <w:b w:val="false"/>
          <w:color w:val="auto"/>
          <w:sz w:val="24"/>
        </w:rPr>
        <w:t xml:space="preserve"> yang berarah positif, maka disimpulkan bahwa norma sosial (X2) berpengaruh signifikan dan positif terhadap kepatuhan wajib pajak (Y), sehingga H</w:t>
      </w:r>
      <w:r>
        <w:rPr>
          <w:rFonts w:ascii="Times New Roman" w:cs="Times New Roman" w:hAnsi="Times New Roman"/>
          <w:b w:val="false"/>
          <w:color w:val="auto"/>
          <w:sz w:val="24"/>
          <w:vertAlign w:val="subscript"/>
        </w:rPr>
        <w:t xml:space="preserve">2 </w:t>
      </w:r>
      <w:r>
        <w:rPr>
          <w:rFonts w:ascii="Times New Roman" w:cs="Times New Roman" w:hAnsi="Times New Roman"/>
          <w:b w:val="false"/>
          <w:color w:val="auto"/>
          <w:sz w:val="24"/>
        </w:rPr>
        <w:t>diterima;</w:t>
      </w:r>
    </w:p>
    <w:p>
      <w:pPr>
        <w:pStyle w:val="style34"/>
        <w:numPr>
          <w:ilvl w:val="0"/>
          <w:numId w:val="86"/>
        </w:numPr>
        <w:spacing w:after="0" w:lineRule="auto" w:line="480"/>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Hipotesis ketiga memiliki nilai </w:t>
      </w:r>
      <w:r>
        <w:rPr>
          <w:rFonts w:ascii="Times New Roman" w:cs="Times New Roman" w:hAnsi="Times New Roman"/>
          <w:b w:val="false"/>
          <w:i/>
          <w:color w:val="auto"/>
          <w:sz w:val="24"/>
        </w:rPr>
        <w:t xml:space="preserve">p-value </w:t>
      </w:r>
      <w:r>
        <w:rPr>
          <w:rFonts w:ascii="Times New Roman" w:cs="Times New Roman" w:hAnsi="Times New Roman"/>
          <w:b w:val="false"/>
          <w:color w:val="auto"/>
          <w:sz w:val="24"/>
        </w:rPr>
        <w:t xml:space="preserve">sebesar 0,001 </w:t>
      </w:r>
      <w:r>
        <w:rPr>
          <w:rFonts w:ascii="Times New Roman" w:cs="Times New Roman" w:hAnsi="Times New Roman"/>
          <w:b w:val="false"/>
          <w:color w:val="auto"/>
          <w:sz w:val="24"/>
        </w:rPr>
        <w:t>dibawah taraf signifikansi 0,05 dan nilai koefisien jalur sebesar 0,229 yang berarah positif, maka disimpulkan bahwa kepercayaan kepada pemerintah (X1) berpengaruh signifikan dan positif terhadap moral pajak (M) sehingga H</w:t>
      </w:r>
      <w:r>
        <w:rPr>
          <w:rFonts w:ascii="Times New Roman" w:cs="Times New Roman" w:hAnsi="Times New Roman"/>
          <w:b w:val="false"/>
          <w:color w:val="auto"/>
          <w:sz w:val="24"/>
          <w:vertAlign w:val="subscript"/>
        </w:rPr>
        <w:t xml:space="preserve">3 </w:t>
      </w:r>
      <w:r>
        <w:rPr>
          <w:rFonts w:ascii="Times New Roman" w:cs="Times New Roman" w:hAnsi="Times New Roman"/>
          <w:b w:val="false"/>
          <w:color w:val="auto"/>
          <w:sz w:val="24"/>
        </w:rPr>
        <w:t>diterima;</w:t>
      </w:r>
    </w:p>
    <w:p>
      <w:pPr>
        <w:pStyle w:val="style34"/>
        <w:numPr>
          <w:ilvl w:val="0"/>
          <w:numId w:val="86"/>
        </w:numPr>
        <w:spacing w:after="0" w:lineRule="auto" w:line="480"/>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Hipotesis keempat memiliki nilai </w:t>
      </w:r>
      <w:r>
        <w:rPr>
          <w:rFonts w:ascii="Times New Roman" w:cs="Times New Roman" w:hAnsi="Times New Roman"/>
          <w:b w:val="false"/>
          <w:i/>
          <w:color w:val="auto"/>
          <w:sz w:val="24"/>
        </w:rPr>
        <w:t xml:space="preserve">p-value </w:t>
      </w:r>
      <w:r>
        <w:rPr>
          <w:rFonts w:ascii="Times New Roman" w:cs="Times New Roman" w:hAnsi="Times New Roman"/>
          <w:b w:val="false"/>
          <w:color w:val="auto"/>
          <w:sz w:val="24"/>
        </w:rPr>
        <w:t>sebesar 0,000 dibawah taraf signifikansi 0,05 dan nil</w:t>
      </w:r>
      <w:r>
        <w:rPr>
          <w:rFonts w:ascii="Times New Roman" w:cs="Times New Roman" w:hAnsi="Times New Roman"/>
          <w:b w:val="false"/>
          <w:color w:val="auto"/>
          <w:sz w:val="24"/>
        </w:rPr>
        <w:t>ai koefisien jalur sebesar 0,507</w:t>
      </w:r>
      <w:r>
        <w:rPr>
          <w:rFonts w:ascii="Times New Roman" w:cs="Times New Roman" w:hAnsi="Times New Roman"/>
          <w:b w:val="false"/>
          <w:color w:val="auto"/>
          <w:sz w:val="24"/>
        </w:rPr>
        <w:t xml:space="preserve"> yang berarah positif, maka disimpulkan bahwa norma sosial (X2) berpengaruh signifikan dan positif terhadap moral pajak (M) sehingga H</w:t>
      </w:r>
      <w:r>
        <w:rPr>
          <w:rFonts w:ascii="Times New Roman" w:cs="Times New Roman" w:hAnsi="Times New Roman"/>
          <w:b w:val="false"/>
          <w:color w:val="auto"/>
          <w:sz w:val="24"/>
          <w:vertAlign w:val="subscript"/>
        </w:rPr>
        <w:t xml:space="preserve">4 </w:t>
      </w:r>
      <w:r>
        <w:rPr>
          <w:rFonts w:ascii="Times New Roman" w:cs="Times New Roman" w:hAnsi="Times New Roman"/>
          <w:b w:val="false"/>
          <w:color w:val="auto"/>
          <w:sz w:val="24"/>
        </w:rPr>
        <w:t>diterima;</w:t>
      </w:r>
    </w:p>
    <w:p>
      <w:pPr>
        <w:pStyle w:val="style34"/>
        <w:numPr>
          <w:ilvl w:val="0"/>
          <w:numId w:val="86"/>
        </w:numPr>
        <w:spacing w:after="0" w:lineRule="auto" w:line="480"/>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Hipotesis kelima memiliki nilai </w:t>
      </w:r>
      <w:r>
        <w:rPr>
          <w:rFonts w:ascii="Times New Roman" w:cs="Times New Roman" w:hAnsi="Times New Roman"/>
          <w:b w:val="false"/>
          <w:i/>
          <w:color w:val="auto"/>
          <w:sz w:val="24"/>
        </w:rPr>
        <w:t xml:space="preserve">p-value </w:t>
      </w:r>
      <w:r>
        <w:rPr>
          <w:rFonts w:ascii="Times New Roman" w:cs="Times New Roman" w:hAnsi="Times New Roman"/>
          <w:b w:val="false"/>
          <w:color w:val="auto"/>
          <w:sz w:val="24"/>
        </w:rPr>
        <w:t>sebesar 0,000 dibawah taraf signifikansi 0,05 dan nil</w:t>
      </w:r>
      <w:r>
        <w:rPr>
          <w:rFonts w:ascii="Times New Roman" w:cs="Times New Roman" w:hAnsi="Times New Roman"/>
          <w:b w:val="false"/>
          <w:color w:val="auto"/>
          <w:sz w:val="24"/>
        </w:rPr>
        <w:t>ai koefisien jalur sebesar 0,329</w:t>
      </w:r>
      <w:r>
        <w:rPr>
          <w:rFonts w:ascii="Times New Roman" w:cs="Times New Roman" w:hAnsi="Times New Roman"/>
          <w:b w:val="false"/>
          <w:color w:val="auto"/>
          <w:sz w:val="24"/>
        </w:rPr>
        <w:t xml:space="preserve"> yang berarah positif, maka disimpulkan bahwa moral pajak (M) berpengaruh signifikan dan positif terhadap kepatuhan wajib pajak (Y) sehingga H</w:t>
      </w:r>
      <w:r>
        <w:rPr>
          <w:rFonts w:ascii="Times New Roman" w:cs="Times New Roman" w:hAnsi="Times New Roman"/>
          <w:b w:val="false"/>
          <w:color w:val="auto"/>
          <w:sz w:val="24"/>
          <w:vertAlign w:val="subscript"/>
        </w:rPr>
        <w:t xml:space="preserve">5 </w:t>
      </w:r>
      <w:r>
        <w:rPr>
          <w:rFonts w:ascii="Times New Roman" w:cs="Times New Roman" w:hAnsi="Times New Roman"/>
          <w:b w:val="false"/>
          <w:color w:val="auto"/>
          <w:sz w:val="24"/>
        </w:rPr>
        <w:t>diterima.</w:t>
      </w:r>
    </w:p>
    <w:p>
      <w:pPr>
        <w:pStyle w:val="style34"/>
        <w:spacing w:after="0" w:lineRule="auto" w:line="480"/>
        <w:ind w:firstLine="709"/>
        <w:jc w:val="both"/>
        <w:rPr>
          <w:rFonts w:ascii="Times New Roman" w:cs="Times New Roman" w:hAnsi="Times New Roman"/>
          <w:b w:val="false"/>
          <w:color w:val="auto"/>
          <w:sz w:val="24"/>
        </w:rPr>
      </w:pPr>
      <w:r>
        <w:rPr>
          <w:rFonts w:ascii="Times New Roman" w:cs="Times New Roman" w:hAnsi="Times New Roman"/>
          <w:b w:val="false"/>
          <w:color w:val="auto"/>
          <w:sz w:val="24"/>
        </w:rPr>
        <w:t>Berdasarkan pada tabel 4.15 hasil uji pengaruh tidak langsung diatas, maka dinyatakan bahwa:</w:t>
      </w:r>
    </w:p>
    <w:p>
      <w:pPr>
        <w:pStyle w:val="style34"/>
        <w:numPr>
          <w:ilvl w:val="0"/>
          <w:numId w:val="87"/>
        </w:numPr>
        <w:spacing w:after="0" w:lineRule="auto" w:line="480"/>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Hipotesis keenam memiliki nilai </w:t>
      </w:r>
      <w:r>
        <w:rPr>
          <w:rFonts w:ascii="Times New Roman" w:cs="Times New Roman" w:hAnsi="Times New Roman"/>
          <w:b w:val="false"/>
          <w:i/>
          <w:color w:val="auto"/>
          <w:sz w:val="24"/>
        </w:rPr>
        <w:t xml:space="preserve">p-value </w:t>
      </w:r>
      <w:r>
        <w:rPr>
          <w:rFonts w:ascii="Times New Roman" w:cs="Times New Roman" w:hAnsi="Times New Roman"/>
          <w:b w:val="false"/>
          <w:color w:val="auto"/>
          <w:sz w:val="24"/>
        </w:rPr>
        <w:t>sebesar 0,020</w:t>
      </w:r>
      <w:r>
        <w:rPr>
          <w:rFonts w:ascii="Times New Roman" w:cs="Times New Roman" w:hAnsi="Times New Roman"/>
          <w:b w:val="false"/>
          <w:color w:val="auto"/>
          <w:sz w:val="24"/>
        </w:rPr>
        <w:t xml:space="preserve"> dibawah taraf signifikansi 0,05 dan nilai koefisien jalur sebesar 0,075 yang berarah positif, maka disimpulkan bahwa moral pajak (M) dapat memediasi secara signifikan dan positif hubungan pengaruh tidak langsung kepercayaan kepada pemerintah (X1) terhadap kepatuhan wajib pajak (Y) sehingga H</w:t>
      </w:r>
      <w:r>
        <w:rPr>
          <w:rFonts w:ascii="Times New Roman" w:cs="Times New Roman" w:hAnsi="Times New Roman"/>
          <w:b w:val="false"/>
          <w:color w:val="auto"/>
          <w:sz w:val="24"/>
          <w:vertAlign w:val="subscript"/>
        </w:rPr>
        <w:t xml:space="preserve">6 </w:t>
      </w:r>
      <w:r>
        <w:rPr>
          <w:rFonts w:ascii="Times New Roman" w:cs="Times New Roman" w:hAnsi="Times New Roman"/>
          <w:b w:val="false"/>
          <w:color w:val="auto"/>
          <w:sz w:val="24"/>
        </w:rPr>
        <w:t>diterima (</w:t>
      </w:r>
      <w:r>
        <w:rPr>
          <w:rFonts w:ascii="Times New Roman" w:cs="Times New Roman" w:hAnsi="Times New Roman"/>
          <w:b w:val="false"/>
          <w:i/>
          <w:color w:val="auto"/>
          <w:sz w:val="24"/>
        </w:rPr>
        <w:t>full mediation</w:t>
      </w:r>
      <w:r>
        <w:rPr>
          <w:rFonts w:ascii="Times New Roman" w:cs="Times New Roman" w:hAnsi="Times New Roman"/>
          <w:b w:val="false"/>
          <w:color w:val="auto"/>
          <w:sz w:val="24"/>
        </w:rPr>
        <w:t>);</w:t>
      </w:r>
    </w:p>
    <w:p>
      <w:pPr>
        <w:pStyle w:val="style34"/>
        <w:numPr>
          <w:ilvl w:val="0"/>
          <w:numId w:val="87"/>
        </w:numPr>
        <w:spacing w:after="0" w:lineRule="auto" w:line="480"/>
        <w:jc w:val="both"/>
        <w:rPr>
          <w:rFonts w:ascii="Times New Roman" w:cs="Times New Roman" w:hAnsi="Times New Roman"/>
          <w:b w:val="false"/>
          <w:color w:val="auto"/>
          <w:sz w:val="24"/>
        </w:rPr>
      </w:pPr>
      <w:r>
        <w:rPr>
          <w:rFonts w:ascii="Times New Roman" w:cs="Times New Roman" w:hAnsi="Times New Roman"/>
          <w:b w:val="false"/>
          <w:color w:val="auto"/>
          <w:sz w:val="24"/>
        </w:rPr>
        <w:t xml:space="preserve">Terakhir hipotesis ketujuh memiliki nilai </w:t>
      </w:r>
      <w:r>
        <w:rPr>
          <w:rFonts w:ascii="Times New Roman" w:cs="Times New Roman" w:hAnsi="Times New Roman"/>
          <w:b w:val="false"/>
          <w:i/>
          <w:color w:val="auto"/>
          <w:sz w:val="24"/>
        </w:rPr>
        <w:t xml:space="preserve">p-value </w:t>
      </w:r>
      <w:r>
        <w:rPr>
          <w:rFonts w:ascii="Times New Roman" w:cs="Times New Roman" w:hAnsi="Times New Roman"/>
          <w:b w:val="false"/>
          <w:color w:val="auto"/>
          <w:sz w:val="24"/>
        </w:rPr>
        <w:t>sebesar 0,000</w:t>
      </w:r>
      <w:r>
        <w:rPr>
          <w:rFonts w:ascii="Times New Roman" w:cs="Times New Roman" w:hAnsi="Times New Roman"/>
          <w:b w:val="false"/>
          <w:color w:val="auto"/>
          <w:sz w:val="24"/>
        </w:rPr>
        <w:t xml:space="preserve"> dibawah taraf signifikansi 0,05 dan nilai koefisien jalur sebesar 0,167 yang berarah positif, maka disimpulkan bahwa moral pajak (M) dapat memediasi secara signifikan dan positif hubungan pengaruh tidak langsung norma sosial (X2) terhadap kepatuhan wajib pajak (Y) sehingga H</w:t>
      </w:r>
      <w:r>
        <w:rPr>
          <w:rFonts w:ascii="Times New Roman" w:cs="Times New Roman" w:hAnsi="Times New Roman"/>
          <w:b w:val="false"/>
          <w:color w:val="auto"/>
          <w:sz w:val="24"/>
          <w:vertAlign w:val="subscript"/>
        </w:rPr>
        <w:t xml:space="preserve">7 </w:t>
      </w:r>
      <w:r>
        <w:rPr>
          <w:rFonts w:ascii="Times New Roman" w:cs="Times New Roman" w:hAnsi="Times New Roman"/>
          <w:b w:val="false"/>
          <w:color w:val="auto"/>
          <w:sz w:val="24"/>
        </w:rPr>
        <w:t>diterima (</w:t>
      </w:r>
      <w:r>
        <w:rPr>
          <w:rFonts w:ascii="Times New Roman" w:cs="Times New Roman" w:hAnsi="Times New Roman"/>
          <w:b w:val="false"/>
          <w:i/>
          <w:color w:val="auto"/>
          <w:sz w:val="24"/>
        </w:rPr>
        <w:t>partial mediation</w:t>
      </w:r>
      <w:r>
        <w:rPr>
          <w:rFonts w:ascii="Times New Roman" w:cs="Times New Roman" w:hAnsi="Times New Roman"/>
          <w:b w:val="false"/>
          <w:color w:val="auto"/>
          <w:sz w:val="24"/>
        </w:rPr>
        <w:t>).</w:t>
      </w:r>
    </w:p>
    <w:bookmarkStart w:id="242" w:name="_Toc213867213"/>
    <w:bookmarkStart w:id="243" w:name="_Toc224076680"/>
    <w:p>
      <w:pPr>
        <w:pStyle w:val="style2"/>
        <w:numPr>
          <w:ilvl w:val="0"/>
          <w:numId w:val="76"/>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Pembahasan</w:t>
      </w:r>
      <w:bookmarkEnd w:id="242"/>
      <w:bookmarkEnd w:id="243"/>
    </w:p>
    <w:bookmarkStart w:id="244" w:name="_Toc213867214"/>
    <w:bookmarkStart w:id="245" w:name="_Toc216404572"/>
    <w:bookmarkStart w:id="246" w:name="_Toc216545029"/>
    <w:bookmarkStart w:id="247" w:name="_Toc224076681"/>
    <w:p>
      <w:pPr>
        <w:pStyle w:val="style3"/>
        <w:numPr>
          <w:ilvl w:val="0"/>
          <w:numId w:val="80"/>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Pengaruh Kepercayaan kepada Pemerintah Terhadap Kepatuhan Wajib Pajak</w:t>
      </w:r>
      <w:bookmarkEnd w:id="244"/>
      <w:bookmarkEnd w:id="245"/>
      <w:bookmarkEnd w:id="246"/>
      <w:bookmarkEnd w:id="24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Pada hasil uji hipotesis pertama, ditemukan bahwa nilai </w:t>
      </w:r>
      <w:r>
        <w:rPr>
          <w:rFonts w:ascii="Times New Roman" w:cs="Times New Roman" w:hAnsi="Times New Roman"/>
          <w:i/>
          <w:sz w:val="24"/>
        </w:rPr>
        <w:t xml:space="preserve">p-value </w:t>
      </w:r>
      <w:r>
        <w:rPr>
          <w:rFonts w:ascii="Times New Roman" w:cs="Times New Roman" w:hAnsi="Times New Roman"/>
          <w:sz w:val="24"/>
        </w:rPr>
        <w:t>sebesar</w:t>
      </w:r>
      <w:r>
        <w:rPr>
          <w:rFonts w:ascii="Times New Roman" w:cs="Times New Roman" w:hAnsi="Times New Roman"/>
          <w:i/>
          <w:sz w:val="24"/>
        </w:rPr>
        <w:t xml:space="preserve"> </w:t>
      </w:r>
      <w:r>
        <w:rPr>
          <w:rFonts w:ascii="Times New Roman" w:cs="Times New Roman" w:hAnsi="Times New Roman"/>
          <w:sz w:val="24"/>
        </w:rPr>
        <w:t>0,176</w:t>
      </w:r>
      <w:r>
        <w:rPr>
          <w:rFonts w:ascii="Times New Roman" w:cs="Times New Roman" w:hAnsi="Times New Roman"/>
          <w:sz w:val="24"/>
        </w:rPr>
        <w:t xml:space="preserve"> (&gt;0,05) menunjukkan bahwa kepercayaan kepada pemerintah tidak memiliki pengaruh signifikan terhadap kepatuhan wajib pajak pada wajib pajak orang pribadi pekerja bebas yang terdaftar</w:t>
      </w:r>
      <w:r>
        <w:rPr>
          <w:rFonts w:ascii="Times New Roman" w:cs="Times New Roman" w:hAnsi="Times New Roman"/>
          <w:sz w:val="24"/>
        </w:rPr>
        <w:t xml:space="preserve"> di KPP Pratama Samarinda Ilir. </w:t>
      </w:r>
      <w:r>
        <w:rPr>
          <w:rFonts w:ascii="Times New Roman" w:cs="Times New Roman" w:hAnsi="Times New Roman"/>
          <w:sz w:val="24"/>
        </w:rPr>
        <w:t>Berdasarkan data analisis deskriptif yang tersaji pada tabel 4.8 menunjukkan nilai rata-rata (</w:t>
      </w:r>
      <w:r>
        <w:rPr>
          <w:rFonts w:ascii="Times New Roman" w:cs="Times New Roman" w:hAnsi="Times New Roman"/>
          <w:i/>
          <w:sz w:val="24"/>
        </w:rPr>
        <w:t>mean</w:t>
      </w:r>
      <w:r>
        <w:rPr>
          <w:rFonts w:ascii="Times New Roman" w:cs="Times New Roman" w:hAnsi="Times New Roman"/>
          <w:sz w:val="24"/>
        </w:rPr>
        <w:t xml:space="preserve">) jawaban responden penelitian adalah sebesar 4,05, namun hasil </w:t>
      </w:r>
      <w:r>
        <w:rPr>
          <w:rFonts w:ascii="Times New Roman" w:cs="Times New Roman" w:hAnsi="Times New Roman"/>
          <w:sz w:val="24"/>
        </w:rPr>
        <w:t xml:space="preserve">pengolahan data menggunakan </w:t>
      </w:r>
      <w:r>
        <w:rPr>
          <w:rFonts w:ascii="Times New Roman" w:cs="Times New Roman" w:hAnsi="Times New Roman"/>
          <w:i/>
          <w:sz w:val="24"/>
        </w:rPr>
        <w:t xml:space="preserve">software SmartPLS </w:t>
      </w:r>
      <w:r>
        <w:rPr>
          <w:rFonts w:ascii="Times New Roman" w:cs="Times New Roman" w:hAnsi="Times New Roman"/>
          <w:sz w:val="24"/>
        </w:rPr>
        <w:t>menunjukkan bahwa kepercayaan kepada pemerintah tidak berpengaruh terhadap kepatuhan wajib pajak</w:t>
      </w:r>
      <w:r>
        <w:rPr>
          <w:rFonts w:ascii="Times New Roman" w:cs="Times New Roman" w:hAnsi="Times New Roman"/>
          <w:sz w:val="24"/>
        </w:rPr>
        <w:t>.</w:t>
      </w:r>
      <w:r>
        <w:rPr>
          <w:rFonts w:ascii="Times New Roman" w:cs="Times New Roman" w:hAnsi="Times New Roman"/>
          <w:sz w:val="24"/>
        </w:rPr>
        <w:t xml:space="preserve"> </w:t>
      </w:r>
      <w:r>
        <w:rPr>
          <w:rFonts w:ascii="Times New Roman" w:cs="Times New Roman" w:hAnsi="Times New Roman"/>
          <w:sz w:val="24"/>
        </w:rPr>
        <w:t>Variabel k</w:t>
      </w:r>
      <w:r>
        <w:rPr>
          <w:rFonts w:ascii="Times New Roman" w:cs="Times New Roman" w:hAnsi="Times New Roman"/>
          <w:sz w:val="24"/>
        </w:rPr>
        <w:t xml:space="preserve">epatuhan </w:t>
      </w:r>
      <w:r>
        <w:rPr>
          <w:rFonts w:ascii="Times New Roman" w:cs="Times New Roman" w:hAnsi="Times New Roman"/>
          <w:sz w:val="24"/>
        </w:rPr>
        <w:t xml:space="preserve">wajib pajak kemungkinan dipengaruhi oleh faktor selain kepercayaan kepada pemerintah yang ditunjukkan pada sisa nilai </w:t>
      </w:r>
      <w:r>
        <w:rPr>
          <w:rFonts w:ascii="Times New Roman" w:cs="Times New Roman" w:hAnsi="Times New Roman"/>
          <w:i/>
          <w:sz w:val="24"/>
        </w:rPr>
        <w:t xml:space="preserve">r-square </w:t>
      </w:r>
      <w:r>
        <w:rPr>
          <w:rFonts w:ascii="Times New Roman" w:cs="Times New Roman" w:hAnsi="Times New Roman"/>
          <w:sz w:val="24"/>
        </w:rPr>
        <w:t>yaitu sebesar 74%.</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pada teori atribusi, kepercayaan kepada pemerintah merupakan salah satu faktor internal yang dapat mempengaruhi kepatuhan wajib pajak. Hal ini dikarenakan jika wajib pajak percaya bahwa pajak yang dibayarkan akan dialokasikan untuk kepentingan umum yang bermanfaat bagi masyarakat, tentu saja akan mempengaruhi kepatuhan wajib pajak dalam memenuhi kewajiban perpajakannya. Akan tetapi, hasil penelitian ini menunjukkan bahwa kepercayaan kepada pemerintah bukanlah faktor internal yang dapat mempengaruhi kepatuhan wajib pajak orang pribadi pekerja bebas dalam melak</w:t>
      </w:r>
      <w:r>
        <w:rPr>
          <w:rFonts w:ascii="Times New Roman" w:cs="Times New Roman" w:hAnsi="Times New Roman"/>
          <w:sz w:val="24"/>
        </w:rPr>
        <w:t>s</w:t>
      </w:r>
      <w:r>
        <w:rPr>
          <w:rFonts w:ascii="Times New Roman" w:cs="Times New Roman" w:hAnsi="Times New Roman"/>
          <w:sz w:val="24"/>
        </w:rPr>
        <w:t xml:space="preserve">anakan kewajiban perpajakannya. Wajib pajak pekerja bebas </w:t>
      </w:r>
      <w:r>
        <w:rPr>
          <w:rFonts w:ascii="Times New Roman" w:cs="Times New Roman" w:hAnsi="Times New Roman"/>
          <w:sz w:val="24"/>
        </w:rPr>
        <w:t>dalam penelitian ini mayoritas memiliki</w:t>
      </w:r>
      <w:r>
        <w:rPr>
          <w:rFonts w:ascii="Times New Roman" w:cs="Times New Roman" w:hAnsi="Times New Roman"/>
          <w:sz w:val="24"/>
        </w:rPr>
        <w:t xml:space="preserve"> </w:t>
      </w:r>
      <w:r>
        <w:rPr>
          <w:rFonts w:ascii="Times New Roman" w:cs="Times New Roman" w:hAnsi="Times New Roman"/>
          <w:sz w:val="24"/>
        </w:rPr>
        <w:t xml:space="preserve">latar </w:t>
      </w:r>
      <w:r>
        <w:rPr>
          <w:rFonts w:ascii="Times New Roman" w:cs="Times New Roman" w:hAnsi="Times New Roman"/>
          <w:sz w:val="24"/>
        </w:rPr>
        <w:t xml:space="preserve">pendidikan terakhir adalah Profesi (97 orang) dan S2 (74 orang) yang cenderung lebih paham dan taat pada hukum termasuk hukum perpajakan.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Jadi, </w:t>
      </w:r>
      <w:r>
        <w:rPr>
          <w:rFonts w:ascii="Times New Roman" w:cs="Times New Roman" w:hAnsi="Times New Roman"/>
          <w:sz w:val="24"/>
        </w:rPr>
        <w:t xml:space="preserve">ada atau tidaknya kepercayaan kepada pemerintah tidak akan berpengaruh terhadap kepatuhan wajib pajak orang pribadi pekerja bebas yang terdaftar di KPP Pratama Samarinda Ilir. Selain itu, </w:t>
      </w:r>
      <w:r>
        <w:rPr>
          <w:rFonts w:ascii="Times New Roman" w:cs="Times New Roman" w:hAnsi="Times New Roman"/>
          <w:sz w:val="24"/>
        </w:rPr>
        <w:t xml:space="preserve">Hasil penelitian ini sejalan dengan penelitian yang dilakukan oleh </w:t>
      </w:r>
      <w:r>
        <w:rPr>
          <w:rFonts w:ascii="Times New Roman" w:cs="Times New Roman" w:hAnsi="Times New Roman"/>
          <w:noProof/>
          <w:sz w:val="24"/>
        </w:rPr>
        <w:t xml:space="preserve">Rizalti &amp; Iskandar (2025),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Theodore","given":"Diviana","non-dropping-particle":"","parse-names":false,"suffix":""},{"dropping-particle":"","family":"Jonnardi","given":"","non-dropping-particle":"","parse-names":false,"suffix":""}],"id":"ITEM-1","issue":"4","issued":{"date-parts":[["2024"]]},"page":"1941-1947","title":"Pengaruh Kesadaran Wajib Pajak , Persepsi Keadilan Pajak, Sanksi Pajak, Dan Kepercayaan Pada Pemerintah terhadap Kepatuhan Wajib Pajak Orang Pribadi Di Jakarta Barat","type":"article-journal","volume":"VI"},"uris":["http://www.mendeley.com/documents/?uuid=585ee4ec-4bb1-414d-96bb-c9f38c617094"]}],"mendeley":{"formattedCitation":"(Theodore &amp; Jonnardi, 2024)","manualFormatting":"Theodore &amp; Jonnardi (2024)","plainTextFormattedCitation":"(Theodore &amp; Jonnardi, 2024)","previouslyFormattedCitation":"(Theodore &amp; Jonnardi,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Theodore &amp; Jonnardi (2024)</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{"citationItems":[{"id":"ITEM-1","itemData":{"DOI":"10.32662/gaj.v8i1.3546","author":[{"dropping-particle":"","family":"Rizalti","given":"Suri Meylinda","non-dropping-particle":"","parse-names":false,"suffix":""},{"dropping-particle":"","family":"Iskandar","given":"Diah","non-dropping-particle":"","parse-names":false,"suffix":""}],"container-title":"Gorontalo Accounting Journal","id":"ITEM-1","issue":"1","issued":{"date-parts":[["2025"]]},"page":"165-177","title":"Pengaruh Kesadaran Wajib Pajak , Tingkat Kepercayaan Kepada Pemerintah , dan Sanksi Perpajakan Terhadap Kepatuhan Wajib Pajak UMKM Pendahuluan","type":"article-journal","volume":"8"},"uris":["http://www.mendeley.com/documents/?uuid=9100cdc0-6c24-4a48-85d0-f806920367e2"]},{"id":"ITEM-2","itemData":{"DOI":"10.14710/jaa.v14i1.18221","ISSN":"1412-6699","abstract":"The main purpose of this research is to examine the effect of perceived tax understanding, tax penalties, trust in government and law, and nationalism towards taxpayer compliance in paying property tax. Using Slovin formula, 100 respondents were selected as representative sample from the tax payers in Banjar, Indonesia. Data were collected using closed questionnaire and analyzed by multiple linear regression. The results showed that the understanding of tax regulation, tax penalties, and nationalism had significantly positive effect. However, trust in goverment and the law did not significantly affect taxpayer compliance in paying property tax.","author":[{"dropping-particle":"","family":"Purnamasari","given":"Apriani","non-dropping-particle":"","parse-names":false,"suffix":""},{"dropping-particle":"","family":"Pratiwi","given":"Umi","non-dropping-particle":"","parse-names":false,"suffix":""},{"dropping-particle":"","family":"Sukirman","given":"Sukirman","non-dropping-particle":"","parse-names":false,"suffix":""}],"container-title":"Jurnal Akuntansi Dan Auditing","id":"ITEM-2","issue":"1","issued":{"date-parts":[["2017"]]},"page":"39","title":"Pengaruh Pemahaman, Sanksi Perpajakan, Tingkat Kepercayaan pada Pemerintah dan Hukum, serta Nasionalisme terhadap Kepatuhan Wajib Pajak dalam Membayar PBB-P2 (Studi Pada Wajib Pajak PBB-P2 di Kota Banjar)","type":"article-journal","volume":"14"},"uris":["http://www.mendeley.com/documents/?uuid=4a8b03c6-3829-46d1-80bb-85fa4298c074"]}],"mendeley":{"formattedCitation":"(Purnamasari et al., 2017; Rizalti &amp; Iskandar, 2025)","manualFormatting":"Purnamasari et al (2017) ","plainTextFormattedCitation":"(Purnamasari et al., 2017; Rizalti &amp; Iskandar, 2025)","previouslyFormattedCitation":"(Purnamasari et al., 2017; Rizalti &amp; Iskandar, 2025)"},"properties":{"noteIndex":0},"schema":"https://github.com/citation-style-language/schema/raw/master/csl-citation.json"}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Purnamasari </w:t>
      </w:r>
      <w:r>
        <w:rPr>
          <w:rFonts w:ascii="Times New Roman" w:cs="Times New Roman" w:hAnsi="Times New Roman"/>
          <w:i/>
          <w:noProof/>
          <w:sz w:val="24"/>
        </w:rPr>
        <w:t>et al</w:t>
      </w:r>
      <w:r>
        <w:rPr>
          <w:rFonts w:ascii="Times New Roman" w:cs="Times New Roman" w:hAnsi="Times New Roman"/>
          <w:noProof/>
          <w:sz w:val="24"/>
        </w:rPr>
        <w:t xml:space="preserve"> (</w:t>
      </w:r>
      <w:r>
        <w:rPr>
          <w:rFonts w:ascii="Times New Roman" w:cs="Times New Roman" w:hAnsi="Times New Roman"/>
          <w:noProof/>
          <w:sz w:val="24"/>
        </w:rPr>
        <w:t>2017</w:t>
      </w:r>
      <w:r>
        <w:rPr>
          <w:rFonts w:ascii="Times New Roman" w:cs="Times New Roman" w:hAnsi="Times New Roman"/>
          <w:noProof/>
          <w:sz w:val="24"/>
        </w:rPr>
        <w:t>)</w:t>
      </w:r>
      <w:r>
        <w:rPr>
          <w:rFonts w:ascii="Times New Roman" w:cs="Times New Roman" w:hAnsi="Times New Roman"/>
          <w:noProof/>
          <w:sz w:val="24"/>
        </w:rPr>
        <w:t xml:space="preserve"> </w:t>
      </w:r>
      <w:r>
        <w:rPr>
          <w:rFonts w:ascii="Times New Roman" w:cs="Times New Roman" w:hAnsi="Times New Roman"/>
          <w:sz w:val="24"/>
        </w:rPr>
        <w:fldChar w:fldCharType="end"/>
      </w:r>
      <w:r>
        <w:rPr>
          <w:rFonts w:ascii="Times New Roman" w:cs="Times New Roman" w:hAnsi="Times New Roman"/>
          <w:sz w:val="24"/>
        </w:rPr>
        <w:t>yang menyatakan bahwa kepercayaan kepada pemerintah tidak berpengaruh terhadap kepatuhan wajib pajak.</w:t>
      </w:r>
    </w:p>
    <w:bookmarkStart w:id="248" w:name="_Toc213867215"/>
    <w:bookmarkStart w:id="249" w:name="_Toc216404573"/>
    <w:bookmarkStart w:id="250" w:name="_Toc216545030"/>
    <w:bookmarkStart w:id="251" w:name="_Toc224076682"/>
    <w:p>
      <w:pPr>
        <w:pStyle w:val="style3"/>
        <w:numPr>
          <w:ilvl w:val="0"/>
          <w:numId w:val="80"/>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Pengaruh Norma Sosial Terhadap Kepatuhan Wajib Pajak</w:t>
      </w:r>
      <w:bookmarkEnd w:id="248"/>
      <w:bookmarkEnd w:id="249"/>
      <w:bookmarkEnd w:id="250"/>
      <w:bookmarkEnd w:id="251"/>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Hasil pengujian hipotesis kedua menunjukkan bahwa norma sosial berpengaruh signifikan terhadap kepatuhan wajib pajak. Hal tersebut dapat dilihat dari hasil nilai </w:t>
      </w:r>
      <w:r>
        <w:rPr>
          <w:rFonts w:ascii="Times New Roman" w:cs="Times New Roman" w:hAnsi="Times New Roman"/>
          <w:i/>
          <w:sz w:val="24"/>
        </w:rPr>
        <w:t xml:space="preserve">p-values </w:t>
      </w:r>
      <w:r>
        <w:rPr>
          <w:rFonts w:ascii="Times New Roman" w:cs="Times New Roman" w:hAnsi="Times New Roman"/>
          <w:sz w:val="24"/>
        </w:rPr>
        <w:t>sebesar 0,004</w:t>
      </w:r>
      <w:r>
        <w:rPr>
          <w:rFonts w:ascii="Times New Roman" w:cs="Times New Roman" w:hAnsi="Times New Roman"/>
          <w:sz w:val="24"/>
        </w:rPr>
        <w:t xml:space="preserve"> dengan nil</w:t>
      </w:r>
      <w:r>
        <w:rPr>
          <w:rFonts w:ascii="Times New Roman" w:cs="Times New Roman" w:hAnsi="Times New Roman"/>
          <w:sz w:val="24"/>
        </w:rPr>
        <w:t>ai koefisien jalur sebesar 0,229</w:t>
      </w:r>
      <w:r>
        <w:rPr>
          <w:rFonts w:ascii="Times New Roman" w:cs="Times New Roman" w:hAnsi="Times New Roman"/>
          <w:sz w:val="24"/>
        </w:rPr>
        <w:t xml:space="preserve"> yang mengarah positif, sehingga dinyatakan bahwa norma sosial berpengaruh signifikan dan positif terhadap kepatuhan wajib pajak pada orang pribadi pekerja bebas yang terdaftar di KPP Pratama Samarinda Ilir.</w:t>
      </w:r>
      <w:r>
        <w:rPr>
          <w:rFonts w:ascii="Times New Roman" w:cs="Times New Roman" w:hAnsi="Times New Roman"/>
          <w:sz w:val="24"/>
        </w:rPr>
        <w:t xml:space="preserve"> Berdasarkan data analisis deskriptif yang tersaji pada tabel</w:t>
      </w:r>
      <w:r>
        <w:rPr>
          <w:rFonts w:ascii="Times New Roman" w:cs="Times New Roman" w:hAnsi="Times New Roman"/>
          <w:sz w:val="24"/>
        </w:rPr>
        <w:t xml:space="preserve"> 4.9 menunjukkan nilai rata-rata (</w:t>
      </w:r>
      <w:r>
        <w:rPr>
          <w:rFonts w:ascii="Times New Roman" w:cs="Times New Roman" w:hAnsi="Times New Roman"/>
          <w:i/>
          <w:sz w:val="24"/>
        </w:rPr>
        <w:t>mean</w:t>
      </w:r>
      <w:r>
        <w:rPr>
          <w:rFonts w:ascii="Times New Roman" w:cs="Times New Roman" w:hAnsi="Times New Roman"/>
          <w:sz w:val="24"/>
        </w:rPr>
        <w:t>) tertinggi ada pada pernyataan pertama (X2.1) yaitu sebesar 4,15. Hasil ini menunjukkan bahwa sebagian besar wajib pajak orang pribadi pekerja bebas membayar pajak karena ingin</w:t>
      </w:r>
      <w:r>
        <w:rPr>
          <w:rFonts w:ascii="Times New Roman" w:cs="Times New Roman" w:hAnsi="Times New Roman"/>
          <w:sz w:val="24"/>
        </w:rPr>
        <w:t xml:space="preserve"> menjadi contoh bagi lingkungan.</w:t>
      </w:r>
      <w:r>
        <w:rPr>
          <w:rFonts w:ascii="Times New Roman" w:cs="Times New Roman" w:hAnsi="Times New Roman"/>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Pada</w:t>
      </w:r>
      <w:r>
        <w:rPr>
          <w:rFonts w:ascii="Times New Roman" w:cs="Times New Roman" w:hAnsi="Times New Roman"/>
          <w:sz w:val="24"/>
        </w:rPr>
        <w:t xml:space="preserve"> kerangka </w:t>
      </w:r>
      <w:r>
        <w:rPr>
          <w:rFonts w:ascii="Times New Roman" w:cs="Times New Roman" w:hAnsi="Times New Roman"/>
          <w:sz w:val="24"/>
        </w:rPr>
        <w:t>teori atribusi, norma sosial merupakan faktor eksternal yang dapat mempengaruhi kepatuhan wajib pajak. Norma sosial berasal dari lingkungan sosial wajib pajak seperti keluarga, teman, pasangan</w:t>
      </w:r>
      <w:r>
        <w:rPr>
          <w:rFonts w:ascii="Times New Roman" w:cs="Times New Roman" w:hAnsi="Times New Roman"/>
          <w:sz w:val="24"/>
        </w:rPr>
        <w:t>,</w:t>
      </w:r>
      <w:r>
        <w:rPr>
          <w:rFonts w:ascii="Times New Roman" w:cs="Times New Roman" w:hAnsi="Times New Roman"/>
          <w:sz w:val="24"/>
        </w:rPr>
        <w:t xml:space="preserve"> masyarakat</w:t>
      </w:r>
      <w:r>
        <w:rPr>
          <w:rFonts w:ascii="Times New Roman" w:cs="Times New Roman" w:hAnsi="Times New Roman"/>
          <w:sz w:val="24"/>
        </w:rPr>
        <w:t xml:space="preserve"> dan teman sejawat wajib pajak orang pribadi pekerja bebas</w:t>
      </w:r>
      <w:r>
        <w:rPr>
          <w:rFonts w:ascii="Times New Roman" w:cs="Times New Roman" w:hAnsi="Times New Roman"/>
          <w:sz w:val="24"/>
        </w:rPr>
        <w:t>. Wajib pajak orang pribadi pekerja bebas yang berada dalam lingkungan sosial yang mayoritas</w:t>
      </w:r>
      <w:r>
        <w:rPr>
          <w:rFonts w:ascii="Times New Roman" w:cs="Times New Roman" w:hAnsi="Times New Roman"/>
          <w:sz w:val="24"/>
        </w:rPr>
        <w:t xml:space="preserve"> selalu patuh dalam memenuhi kewajiban perpajakannya akan membentuk suatu norma yang akan berlaku</w:t>
      </w:r>
      <w:r>
        <w:rPr>
          <w:rFonts w:ascii="Times New Roman" w:cs="Times New Roman" w:hAnsi="Times New Roman"/>
          <w:sz w:val="24"/>
        </w:rPr>
        <w:t xml:space="preserve"> secara umum</w:t>
      </w:r>
      <w:r>
        <w:rPr>
          <w:rFonts w:ascii="Times New Roman" w:cs="Times New Roman" w:hAnsi="Times New Roman"/>
          <w:sz w:val="24"/>
        </w:rPr>
        <w:t xml:space="preserve"> di lingkungan wajib pajak</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Pajak","type":"article-journal","volume":"2"},"uris":["http://www.mendeley.com/documents/?uuid=80b66587-647c-4983-9eda-a20aeeb4627a"]}],"mendeley":{"formattedCitation":"(Silaen &amp; Helmy, 2024)","plainTextFormattedCitation":"(Silaen &amp; Helmy, 2024)","previouslyFormattedCitation":"(Silaen &amp; Helmy,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(Silaen &amp; Helmy, 2024)</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Norma yang berlaku</w:t>
      </w:r>
      <w:r>
        <w:rPr>
          <w:rFonts w:ascii="Times New Roman" w:cs="Times New Roman" w:hAnsi="Times New Roman"/>
          <w:sz w:val="24"/>
        </w:rPr>
        <w:t xml:space="preserve"> akan membuat wajib pajak mau tidak mau harus patuh dan membayar pajak dikarenakan adanya tekanan yang berasal dari lingkungan sosialnya</w:t>
      </w:r>
      <w:r>
        <w:rPr>
          <w:rFonts w:ascii="Times New Roman" w:cs="Times New Roman" w:hAnsi="Times New Roman"/>
          <w:sz w:val="24"/>
        </w:rPr>
        <w:t xml:space="preserve">, </w:t>
      </w:r>
      <w:r>
        <w:rPr>
          <w:rFonts w:ascii="Times New Roman" w:cs="Times New Roman" w:hAnsi="Times New Roman"/>
          <w:sz w:val="24"/>
        </w:rPr>
        <w:t>hal tersebut karena wajib pajak takut dianggap menyimpang dari norma yang berlaku</w:t>
      </w:r>
      <w:r>
        <w:rPr>
          <w:rFonts w:ascii="Times New Roman" w:cs="Times New Roman" w:hAnsi="Times New Roman"/>
          <w:sz w:val="24"/>
        </w:rPr>
        <w:t xml:space="preserve">. </w:t>
      </w:r>
      <w:r>
        <w:rPr>
          <w:rFonts w:ascii="Times New Roman" w:cs="Times New Roman" w:hAnsi="Times New Roman"/>
          <w:sz w:val="24"/>
        </w:rPr>
        <w:t xml:space="preserve">Namun sebaliknya, jika wajib pajak berada di lingkungan sosial yang cenderung banyak yang melakukan penghindaran pajak maka wajib pajak </w:t>
      </w:r>
      <w:r>
        <w:rPr>
          <w:rFonts w:ascii="Times New Roman" w:cs="Times New Roman" w:hAnsi="Times New Roman"/>
          <w:sz w:val="24"/>
        </w:rPr>
        <w:t xml:space="preserve">akan cenderung ikut tidak patuh sehingga berdampak negatif terhadap tingkat kepatuhan wajib pajak.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Oleh karena itu, disimpulkan bahwa semakin tinggi norma patuh terhadap kewajiban pajak dalam lingkungan sosial maka akan semakin tinggi juga kepatuhan wajib pajak orang pribadi pekerja bebas</w:t>
      </w:r>
      <w:r>
        <w:rPr>
          <w:rFonts w:ascii="Times New Roman" w:cs="Times New Roman" w:hAnsi="Times New Roman"/>
          <w:sz w:val="24"/>
        </w:rPr>
        <w:t xml:space="preserve"> yang terdaftar di KPP Pratama Samarinda Ilir</w:t>
      </w:r>
      <w:r>
        <w:rPr>
          <w:rFonts w:ascii="Times New Roman" w:cs="Times New Roman" w:hAnsi="Times New Roman"/>
          <w:sz w:val="24"/>
        </w:rPr>
        <w:t>.</w:t>
      </w:r>
      <w:r>
        <w:rPr>
          <w:rFonts w:ascii="Times New Roman" w:cs="Times New Roman" w:hAnsi="Times New Roman"/>
          <w:sz w:val="24"/>
        </w:rPr>
        <w:t xml:space="preserve"> Hasil penelitian ini sejalan dengan penelitian yang dilakukan oleh</w:t>
      </w:r>
      <w:r>
        <w:rPr>
          <w:rFonts w:ascii="Times New Roman" w:cs="Times New Roman" w:hAnsi="Times New Roman"/>
          <w:noProof/>
          <w:sz w:val="24"/>
        </w:rPr>
        <w:t xml:space="preserve"> </w:t>
      </w:r>
      <w:r>
        <w:rPr>
          <w:rFonts w:ascii="Times New Roman" w:cs="Times New Roman" w:hAnsi="Times New Roman"/>
          <w:noProof/>
          <w:sz w:val="24"/>
        </w:rPr>
        <w:fldChar w:fldCharType="begin"/>
      </w:r>
      <w:r>
        <w:rPr>
          <w:rFonts w:ascii="Times New Roman" w:cs="Times New Roman" w:hAnsi="Times New Roman"/>
          <w:noProof/>
          <w:sz w:val="24"/>
        </w:rPr>
        <w:instrText>ADDIN CSL_CITATION {"citationItems":[{"id":"ITEM-1","itemData":{"DOI":"10.24036/jnka.v2i1.55","abstract":"The purpose of this study is to determine whether social norms at KPP Pratama Padang have an impact on individual taxpayer compliance. This research aims to examine the influence of social norms and trust in the government on taxpayer compliance. This type of research data uses primary data. Primary data was obtained from questionnaires filled out by respondents. The sample used in this research was 399 individual taxpayers, both employees and workers in the city of Padang. The statistical data analysis technique used in this research is multiple regression analysis. The results of this research show that social norms and trust in the government have a positive effect on taxpayer compliance. The implication of this research is that the Tax Service Office needs to take steps in a positive context, such as by conducting outreach to taxpayers so that it can encourage taxpayers to comply with tax regulations that have been determined by the government, increase trust in the government implemented by the tax authority and increase sanctions. taxation given to taxpayers in order to make taxpayers comply with specified tax obligations.","author":[{"dropping-particle":"","family":"Silaen","given":"Yosep Harry Kristian","non-dropping-particle":"","parse-names":false,"suffix":""},{"dropping-particle":"","family":"Helmy","given":"Herlina","non-dropping-particle":"","parse-names":false,"suffix":""}],"container-title":"Jurnal Nuansa Karya Akuntansi","id":"ITEM-1","issue":"1","issued":{"date-parts":[["2024"]]},"page":"97-113","title":"Pengaruh Norma Sosial dan Kepercayaan Kepada Pemerintah terhadap Kepatuhan Wajib Pajak","type":"article-journal","volume":"2"},"uris":["http://www.mendeley.com/documents/?uuid=80b66587-647c-4983-9eda-a20aeeb4627a"]}],"mendeley":{"formattedCitation":"(Silaen &amp; Helmy, 2024)","manualFormatting":"Silaen &amp; Helmy (2024)","plainTextFormattedCitation":"(Silaen &amp; Helmy, 2024)","previouslyFormattedCitation":"(Silaen &amp; Helmy, 2024)"},"properties":{"noteIndex":0},"schema":"https://github.com/citation-style-language/schema/raw/master/csl-citation.json"}</w:instrText>
      </w:r>
      <w:r>
        <w:rPr>
          <w:rFonts w:ascii="Times New Roman" w:cs="Times New Roman" w:hAnsi="Times New Roman"/>
          <w:noProof/>
          <w:sz w:val="24"/>
        </w:rPr>
        <w:fldChar w:fldCharType="separate"/>
      </w:r>
      <w:r>
        <w:rPr>
          <w:rFonts w:ascii="Times New Roman" w:cs="Times New Roman" w:hAnsi="Times New Roman"/>
          <w:noProof/>
          <w:sz w:val="24"/>
        </w:rPr>
        <w:t>Silaen &amp; Helmy (2024)</w:t>
      </w:r>
      <w:r>
        <w:rPr>
          <w:rFonts w:ascii="Times New Roman" w:cs="Times New Roman" w:hAnsi="Times New Roman"/>
          <w:noProof/>
          <w:sz w:val="24"/>
        </w:rPr>
        <w:fldChar w:fldCharType="end"/>
      </w:r>
      <w:r>
        <w:rPr>
          <w:rFonts w:ascii="Times New Roman" w:cs="Times New Roman" w:hAnsi="Times New Roman"/>
          <w:noProof/>
          <w:sz w:val="24"/>
        </w:rPr>
        <w:t xml:space="preserve">, </w:t>
      </w:r>
      <w:r>
        <w:rPr>
          <w:rFonts w:ascii="Times New Roman" w:cs="Times New Roman" w:hAnsi="Times New Roman"/>
          <w:noProof/>
          <w:sz w:val="24"/>
        </w:rPr>
        <w:fldChar w:fldCharType="begin"/>
      </w:r>
      <w:r>
        <w:rPr>
          <w:rFonts w:ascii="Times New Roman" w:cs="Times New Roman" w:hAnsi="Times New Roman"/>
          <w:noProof/>
          <w:sz w:val="24"/>
        </w:rPr>
        <w:instrText>ADDIN CSL_CITATION {"citationItems":[{"id":"ITEM-1","itemData":{"ISSN":"0101-0121","abstract":"This study aims to analyze the influence of descriptive norm, injuctive norm, subjective norm and personal norm on tax compliance. This research was conducted on individual taxpayer in the Kabupaten Sukoharjo. This research used quantitative method. The sample used in this study were 100 respondents individual taxpayer. The data retrieval technique of this study uses simple random sampling. The data analysis technique used is multiple regression using SPSS 22.0 program.The result showed that the descriptive norm and subjective norm had a significant positive effect on tax compliance. While the injungtive norm and personal norm did not affect on tax compliance.","author":[{"dropping-particle":"","family":"Putri","given":"Yasyika Nuarita","non-dropping-particle":"","parse-names":false,"suffix":""}],"container-title":"Accounting and Finance Studies","id":"ITEM-1","issue":"1","issued":{"date-parts":[["2021"]]},"page":"64-78","title":"The Effect Of Social Norms On Tax Payer Compliance Behavior","type":"article-journal","volume":"1"},"uris":["http://www.mendeley.com/documents/?uuid=93638b6f-867c-4104-a4d6-586dd17d7c6f"]}],"mendeley":{"formattedCitation":"(Putri, 2021)","manualFormatting":"Putri (2021)","plainTextFormattedCitation":"(Putri, 2021)","previouslyFormattedCitation":"(Putri, 2021)"},"properties":{"noteIndex":0},"schema":"https://github.com/citation-style-language/schema/raw/master/csl-citation.json"}</w:instrText>
      </w:r>
      <w:r>
        <w:rPr>
          <w:rFonts w:ascii="Times New Roman" w:cs="Times New Roman" w:hAnsi="Times New Roman"/>
          <w:noProof/>
          <w:sz w:val="24"/>
        </w:rPr>
        <w:fldChar w:fldCharType="separate"/>
      </w:r>
      <w:r>
        <w:rPr>
          <w:rFonts w:ascii="Times New Roman" w:cs="Times New Roman" w:hAnsi="Times New Roman"/>
          <w:noProof/>
          <w:sz w:val="24"/>
        </w:rPr>
        <w:t>Putri (2021)</w:t>
      </w:r>
      <w:r>
        <w:rPr>
          <w:rFonts w:ascii="Times New Roman" w:cs="Times New Roman" w:hAnsi="Times New Roman"/>
          <w:noProof/>
          <w:sz w:val="24"/>
        </w:rPr>
        <w:fldChar w:fldCharType="end"/>
      </w:r>
      <w:r>
        <w:rPr>
          <w:rFonts w:ascii="Times New Roman" w:cs="Times New Roman" w:hAnsi="Times New Roman"/>
          <w:noProof/>
          <w:sz w:val="24"/>
        </w:rPr>
        <w:t xml:space="preserve"> dan </w:t>
      </w:r>
      <w:r>
        <w:rPr>
          <w:rFonts w:ascii="Times New Roman" w:cs="Times New Roman" w:hAnsi="Times New Roman"/>
          <w:noProof/>
          <w:sz w:val="24"/>
        </w:rPr>
        <w:fldChar w:fldCharType="begin"/>
      </w:r>
      <w:r>
        <w:rPr>
          <w:rFonts w:ascii="Times New Roman" w:cs="Times New Roman" w:hAnsi="Times New Roman"/>
          <w:noProof/>
          <w:sz w:val="24"/>
        </w:rPr>
        <w:instrText>ADDIN CSL_CITATION {"citationItems":[{"id":"ITEM-1","itemData":{"DOI":"10.1016/j.adiac.2016.07.001","ISSN":"08826110","abstract":"Voluntary tax compliance is important for governments around the world as they try to manage budget deficits. Traditional methods to improve tax compliance, such as increased audits, can be costly to implement. The purpose of this study is to examine the influence that social factors have on individuals' tax compliance intentions. Results of a survey of 217 U.S. taxpayers found support for the influence of social factors on tax compliance. This research concludes that social norms influence compliance intentions indirectly through internalization as personal norms. Specifically, as the strength of social norms in favor of tax compliance increases, personal norms of tax compliance also increase, and this leads to a subsequent increase in compliance intentions. We also conclude that trust in government has a significant influence on both perceived fairness of the tax system and compliance decisions. This study adds to current tax research in two important ways. First, the results suggest that the influence of social norms on tax compliance is largely through internalization as personal norms. Second, to the best of our knowledge this is also the first tax compliance study in which perception of fairness is modeled as a function of trust rather than vice-versa. This research may help taxing authorities develop less costly and more effective strategies for increasing taxpayer compliance.","author":[{"dropping-particle":"","family":"Jimenez","given":"Peggy","non-dropping-particle":"","parse-names":false,"suffix":""},{"dropping-particle":"","family":"Iyer","given":"Govind S.","non-dropping-particle":"","parse-names":false,"suffix":""}],"container-title":"Advances in Accounting","id":"ITEM-1","issued":{"date-parts":[["2016"]]},"page":"17-26","publisher":"Elsevier Ltd","title":"Tax compliance in a social setting: The influence of social norms, trust in government, and perceived fairness on taxpayer compliance","type":"article-journal","volume":"34"},"uris":["http://www.mendeley.com/documents/?uuid=ca11c90f-2b64-493f-8b24-cd81cdedb799"]}],"mendeley":{"formattedCitation":"(Jimenez &amp; Iyer, 2016)","manualFormatting":"Jimenez &amp; Iyer (2016)","plainTextFormattedCitation":"(Jimenez &amp; Iyer, 2016)","previouslyFormattedCitation":"(Jimenez &amp; Iyer, 2016)"},"properties":{"noteIndex":0},"schema":"https://github.com/citation-style-language/schema/raw/master/csl-citation.json"}</w:instrText>
      </w:r>
      <w:r>
        <w:rPr>
          <w:rFonts w:ascii="Times New Roman" w:cs="Times New Roman" w:hAnsi="Times New Roman"/>
          <w:noProof/>
          <w:sz w:val="24"/>
        </w:rPr>
        <w:fldChar w:fldCharType="separate"/>
      </w:r>
      <w:r>
        <w:rPr>
          <w:rFonts w:ascii="Times New Roman" w:cs="Times New Roman" w:hAnsi="Times New Roman"/>
          <w:noProof/>
          <w:sz w:val="24"/>
        </w:rPr>
        <w:t>Jimenez &amp; Iyer (2016)</w:t>
      </w:r>
      <w:r>
        <w:rPr>
          <w:rFonts w:ascii="Times New Roman" w:cs="Times New Roman" w:hAnsi="Times New Roman"/>
          <w:noProof/>
          <w:sz w:val="24"/>
        </w:rPr>
        <w:fldChar w:fldCharType="end"/>
      </w:r>
      <w:r>
        <w:rPr>
          <w:rFonts w:ascii="Times New Roman" w:cs="Times New Roman" w:hAnsi="Times New Roman"/>
          <w:noProof/>
          <w:sz w:val="24"/>
        </w:rPr>
        <w:t xml:space="preserve"> </w:t>
      </w:r>
      <w:r>
        <w:rPr>
          <w:rFonts w:ascii="Times New Roman" w:cs="Times New Roman" w:hAnsi="Times New Roman"/>
          <w:sz w:val="24"/>
        </w:rPr>
        <w:t xml:space="preserve">yang menyatakan bahwa norma sosial berpengaruh signifikan dan positif terhadap kepatuhan wajib pajak. </w:t>
      </w:r>
    </w:p>
    <w:bookmarkStart w:id="252" w:name="_Toc213867216"/>
    <w:bookmarkStart w:id="253" w:name="_Toc216404574"/>
    <w:bookmarkStart w:id="254" w:name="_Toc216545031"/>
    <w:bookmarkStart w:id="255" w:name="_Toc224076683"/>
    <w:p>
      <w:pPr>
        <w:pStyle w:val="style3"/>
        <w:numPr>
          <w:ilvl w:val="0"/>
          <w:numId w:val="80"/>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Pengaruh Kepercayaan kepada Pemerintah Terhadap Moral Pajak</w:t>
      </w:r>
      <w:bookmarkEnd w:id="252"/>
      <w:bookmarkEnd w:id="253"/>
      <w:bookmarkEnd w:id="254"/>
      <w:bookmarkEnd w:id="255"/>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Hasil pengujian hipotesis ketiga menunjukkan bahwa kepercayaan kepada pemerintah berpengaruh signifikan terhadap moral pajak. Hal tersebut dapat dilihat dari hasil nilai </w:t>
      </w:r>
      <w:r>
        <w:rPr>
          <w:rFonts w:ascii="Times New Roman" w:cs="Times New Roman" w:hAnsi="Times New Roman"/>
          <w:i/>
          <w:sz w:val="24"/>
        </w:rPr>
        <w:t xml:space="preserve">p-values </w:t>
      </w:r>
      <w:r>
        <w:rPr>
          <w:rFonts w:ascii="Times New Roman" w:cs="Times New Roman" w:hAnsi="Times New Roman"/>
          <w:sz w:val="24"/>
        </w:rPr>
        <w:t>sebesar 0,001</w:t>
      </w:r>
      <w:r>
        <w:rPr>
          <w:rFonts w:ascii="Times New Roman" w:cs="Times New Roman" w:hAnsi="Times New Roman"/>
          <w:sz w:val="24"/>
        </w:rPr>
        <w:t xml:space="preserve"> dengan nilai koefisien jalur sebesar 0,229 yang mengarah positif, maka dinyatakan bahwa kepercayaan kepada pemerintah berpengaruh signifikan dan positif terhadap moral pajak pada orang pribadi pekerja bebas yang terdaftar di KPP Pratama Samarinda Ilir.</w:t>
      </w:r>
      <w:r>
        <w:rPr>
          <w:rFonts w:ascii="Times New Roman" w:cs="Times New Roman" w:hAnsi="Times New Roman"/>
          <w:sz w:val="24"/>
        </w:rPr>
        <w:t xml:space="preserve"> </w:t>
      </w:r>
      <w:r>
        <w:rPr>
          <w:rFonts w:ascii="Times New Roman" w:cs="Times New Roman" w:hAnsi="Times New Roman"/>
          <w:sz w:val="24"/>
        </w:rPr>
        <w:t>Berdasarkan data analisis deskriptif yang tersaji pada tabel 4.8 menunjukkan nilai rata-rata (</w:t>
      </w:r>
      <w:r>
        <w:rPr>
          <w:rFonts w:ascii="Times New Roman" w:cs="Times New Roman" w:hAnsi="Times New Roman"/>
          <w:i/>
          <w:sz w:val="24"/>
        </w:rPr>
        <w:t>mean</w:t>
      </w:r>
      <w:r>
        <w:rPr>
          <w:rFonts w:ascii="Times New Roman" w:cs="Times New Roman" w:hAnsi="Times New Roman"/>
          <w:sz w:val="24"/>
        </w:rPr>
        <w:t xml:space="preserve">) tertinggi ada pada pernyataan pertama yaitu sebesar 4,10, hasil tersebut menunjukkan bahwa banyak wajib pajak setuju bahwa pemerintah yang ada dapat dipercaya.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Pada kerangka konsep teori atribusi, kepercayaan kepada pemerintah merupakan salah satu faktor internal yang dapat mempengaruhi</w:t>
      </w:r>
      <w:r>
        <w:rPr>
          <w:rFonts w:ascii="Times New Roman" w:cs="Times New Roman" w:hAnsi="Times New Roman"/>
          <w:sz w:val="24"/>
        </w:rPr>
        <w:t xml:space="preserve"> </w:t>
      </w:r>
      <w:r>
        <w:rPr>
          <w:rFonts w:ascii="Times New Roman" w:cs="Times New Roman" w:hAnsi="Times New Roman"/>
          <w:sz w:val="24"/>
        </w:rPr>
        <w:t>perilaku kepatuhan wajib pajak t</w:t>
      </w:r>
      <w:r>
        <w:rPr>
          <w:rFonts w:ascii="Times New Roman" w:cs="Times New Roman" w:hAnsi="Times New Roman"/>
          <w:sz w:val="24"/>
        </w:rPr>
        <w:t xml:space="preserve">erhadap kewajiban perpajakannya. </w:t>
      </w:r>
      <w:r>
        <w:rPr>
          <w:rFonts w:ascii="Times New Roman" w:cs="Times New Roman" w:hAnsi="Times New Roman"/>
          <w:sz w:val="24"/>
        </w:rPr>
        <w:t xml:space="preserve">Kepercayaan kepada </w:t>
      </w:r>
      <w:r>
        <w:rPr>
          <w:rFonts w:ascii="Times New Roman" w:cs="Times New Roman" w:hAnsi="Times New Roman"/>
          <w:sz w:val="24"/>
        </w:rPr>
        <w:t xml:space="preserve">pemerintah dalam penelitian ini diukur dengan beberapa indikator yaitu </w:t>
      </w:r>
      <w:r>
        <w:rPr>
          <w:rFonts w:ascii="Times New Roman" w:cs="Times New Roman" w:hAnsi="Times New Roman"/>
          <w:sz w:val="24"/>
        </w:rPr>
        <w:t xml:space="preserve">percaya </w:t>
      </w:r>
      <w:r>
        <w:rPr>
          <w:rFonts w:ascii="Times New Roman" w:cs="Times New Roman" w:hAnsi="Times New Roman"/>
          <w:sz w:val="24"/>
        </w:rPr>
        <w:t xml:space="preserve">pada pemerintah, </w:t>
      </w:r>
      <w:r>
        <w:rPr>
          <w:rFonts w:ascii="Times New Roman" w:cs="Times New Roman" w:hAnsi="Times New Roman"/>
          <w:sz w:val="24"/>
        </w:rPr>
        <w:t xml:space="preserve">percaya </w:t>
      </w:r>
      <w:r>
        <w:rPr>
          <w:rFonts w:ascii="Times New Roman" w:cs="Times New Roman" w:hAnsi="Times New Roman"/>
          <w:sz w:val="24"/>
        </w:rPr>
        <w:t>pada sistem hukum</w:t>
      </w:r>
      <w:r>
        <w:rPr>
          <w:rFonts w:ascii="Times New Roman" w:cs="Times New Roman" w:hAnsi="Times New Roman"/>
          <w:sz w:val="24"/>
        </w:rPr>
        <w:t xml:space="preserve">, </w:t>
      </w:r>
      <w:r>
        <w:rPr>
          <w:rFonts w:ascii="Times New Roman" w:cs="Times New Roman" w:hAnsi="Times New Roman"/>
          <w:sz w:val="24"/>
        </w:rPr>
        <w:t xml:space="preserve">percaya pada </w:t>
      </w:r>
      <w:r>
        <w:rPr>
          <w:rFonts w:ascii="Times New Roman" w:cs="Times New Roman" w:hAnsi="Times New Roman"/>
          <w:sz w:val="24"/>
        </w:rPr>
        <w:t>pengalokasian</w:t>
      </w:r>
      <w:r>
        <w:rPr>
          <w:rFonts w:ascii="Times New Roman" w:cs="Times New Roman" w:hAnsi="Times New Roman"/>
          <w:sz w:val="24"/>
        </w:rPr>
        <w:t xml:space="preserve"> pajak</w:t>
      </w:r>
      <w:r>
        <w:rPr>
          <w:rFonts w:ascii="Times New Roman" w:cs="Times New Roman" w:hAnsi="Times New Roman"/>
          <w:sz w:val="24"/>
        </w:rPr>
        <w:t xml:space="preserve"> untuk kepentingan rakyat, dan</w:t>
      </w:r>
      <w:r>
        <w:rPr>
          <w:rFonts w:ascii="Times New Roman" w:cs="Times New Roman" w:hAnsi="Times New Roman"/>
          <w:sz w:val="24"/>
        </w:rPr>
        <w:t xml:space="preserve"> percaya</w:t>
      </w:r>
      <w:r>
        <w:rPr>
          <w:rFonts w:ascii="Times New Roman" w:cs="Times New Roman" w:hAnsi="Times New Roman"/>
          <w:sz w:val="24"/>
        </w:rPr>
        <w:t xml:space="preserve"> pada petugas pajak. </w:t>
      </w:r>
      <w:r>
        <w:rPr>
          <w:rFonts w:ascii="Times New Roman" w:cs="Times New Roman" w:hAnsi="Times New Roman"/>
          <w:sz w:val="24"/>
        </w:rPr>
        <w:t>Di dalam penelitian ini, moral pajak dipengaruhi secara signifikan dan positif oleh kepercayaan kepada pemerintah. T</w:t>
      </w:r>
      <w:r>
        <w:rPr>
          <w:rFonts w:ascii="Times New Roman" w:cs="Times New Roman" w:hAnsi="Times New Roman"/>
          <w:sz w:val="24"/>
        </w:rPr>
        <w:t>ingkat kepercayaan wajib pajak</w:t>
      </w:r>
      <w:r>
        <w:rPr>
          <w:rFonts w:ascii="Times New Roman" w:cs="Times New Roman" w:hAnsi="Times New Roman"/>
          <w:sz w:val="24"/>
        </w:rPr>
        <w:t xml:space="preserve"> yang</w:t>
      </w:r>
      <w:r>
        <w:rPr>
          <w:rFonts w:ascii="Times New Roman" w:cs="Times New Roman" w:hAnsi="Times New Roman"/>
          <w:sz w:val="24"/>
        </w:rPr>
        <w:t xml:space="preserve"> tinggi terhadap kinerja pemerintah dalam menjalankan tugas dan tanggung jawabnya akan memberikan efek yang mendorong wajib pajak untuk secara sukarela melakukan kewajiban perpajakannya karena wajib pajak sadar terhadap tanggung jawabnya untuk membayar dan melapork</w:t>
      </w:r>
      <w:r>
        <w:rPr>
          <w:rFonts w:ascii="Times New Roman" w:cs="Times New Roman" w:hAnsi="Times New Roman"/>
          <w:sz w:val="24"/>
        </w:rPr>
        <w:t>an pajak.</w:t>
      </w:r>
      <w:r>
        <w:rPr>
          <w:rFonts w:ascii="Times New Roman" w:cs="Times New Roman" w:hAnsi="Times New Roman"/>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Oleh karena itu, disimpulkan bahwa tingkat kepercayaan yang tinggi kepada pemerintah akan meningkatkan moral wajib pajak orang pribadi pekerja bebas yang terdaftar di KPP Pratama Samarinda Ilir. </w:t>
      </w:r>
      <w:r>
        <w:rPr>
          <w:rFonts w:ascii="Times New Roman" w:cs="Times New Roman" w:hAnsi="Times New Roman"/>
          <w:sz w:val="24"/>
        </w:rPr>
        <w:t xml:space="preserve">Hasil penelitian ini sejalan dengan penelitian yang dilakukan oleh </w:t>
      </w:r>
      <w:r>
        <w:rPr>
          <w:rFonts w:ascii="Times New Roman" w:cs="Times New Roman" w:hAnsi="Times New Roman"/>
          <w:noProof/>
          <w:sz w:val="24"/>
        </w:rPr>
        <w:t xml:space="preserve">Supriyati </w:t>
      </w:r>
      <w:r>
        <w:rPr>
          <w:rFonts w:ascii="Times New Roman" w:cs="Times New Roman" w:hAnsi="Times New Roman"/>
          <w:i/>
          <w:noProof/>
          <w:sz w:val="24"/>
        </w:rPr>
        <w:t>et al</w:t>
      </w:r>
      <w:r>
        <w:rPr>
          <w:rFonts w:ascii="Times New Roman" w:cs="Times New Roman" w:hAnsi="Times New Roman"/>
          <w:noProof/>
          <w:sz w:val="24"/>
        </w:rPr>
        <w:t xml:space="preserve"> (2024),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Intervening","type":"article-journal","volume":"20"},"uris":["http://www.mendeley.com/documents/?uuid=777f9b99-dc69-427e-a5fa-dd18969309be"]},{"id":"ITEM-2","itemData":{"ISBN":"9788490225370","abstract":"This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Indonesia","id":"ITEM-2","issue":"1","issued":{"date-parts":[["2022"]]},"page":"1-12","title":"Tax Morale; Kesadaran Pajak Generasi Muda Sebagai Wujud Bela Negara","type":"article-journal","volume":"33"},"uris":["http://www.mendeley.com/documents/?uuid=651ea60b-884e-4406-b731-9b9c200b3e55"]},{"id":"ITEM-3","itemData":{"DOI":"10.21511/pmf.13(2).2024.11","ISSN":"22221875","abstract":"This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Finance","id":"ITEM-3","issue":"2","issued":{"date-parts":[["2024"]]},"page":"129-139","title":"The influence of trust in the government, perceived fairness, and tax morale on taxpayer compliance: Implications for budget formation","type":"article-journal","volume":"13"},"uris":["http://www.mendeley.com/documents/?uuid=a2cc3d5a-13a1-4a57-aafa-3ea18d0e25df"]}],"mendeley":{"formattedCitation":"(R. H. D. P. Sari &amp; Mashuri, 2022; Supriyati et al., 2024; Suramaha et al., 2020)","manualFormatting":"Sari &amp; Mashuri (2022), serta Suramaha et al (2020)","plainTextFormattedCitation":"(R. H. D. P. Sari &amp; Mashuri, 2022; Supriyati et al., 2024; Suramaha et al., 2020)","previouslyFormattedCitation":"(R. H. D. P. Sari &amp; Mashuri, 2022; Supriyati et al., 2024; Suramaha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Sari &amp; Mashuri (2022), serta Suramaha </w:t>
      </w:r>
      <w:r>
        <w:rPr>
          <w:rFonts w:ascii="Times New Roman" w:cs="Times New Roman" w:hAnsi="Times New Roman"/>
          <w:i/>
          <w:noProof/>
          <w:sz w:val="24"/>
        </w:rPr>
        <w:t>et al</w:t>
      </w:r>
      <w:r>
        <w:rPr>
          <w:rFonts w:ascii="Times New Roman" w:cs="Times New Roman" w:hAnsi="Times New Roman"/>
          <w:noProof/>
          <w:sz w:val="24"/>
        </w:rPr>
        <w:t xml:space="preserve"> (2020)</w:t>
      </w:r>
      <w:r>
        <w:rPr>
          <w:rFonts w:ascii="Times New Roman" w:cs="Times New Roman" w:hAnsi="Times New Roman"/>
          <w:sz w:val="24"/>
        </w:rPr>
        <w:fldChar w:fldCharType="end"/>
      </w:r>
      <w:r>
        <w:rPr>
          <w:rFonts w:ascii="Times New Roman" w:cs="Times New Roman" w:hAnsi="Times New Roman"/>
          <w:sz w:val="24"/>
        </w:rPr>
        <w:t xml:space="preserve"> yang menyatakan bahwa kepercayaan kepada pemerintah berpengaruh signifikan dan positif terhadap moral pajak.</w:t>
      </w:r>
    </w:p>
    <w:bookmarkStart w:id="256" w:name="_Toc213867217"/>
    <w:bookmarkStart w:id="257" w:name="_Toc216404575"/>
    <w:bookmarkStart w:id="258" w:name="_Toc216545032"/>
    <w:bookmarkStart w:id="259" w:name="_Toc224076684"/>
    <w:p>
      <w:pPr>
        <w:pStyle w:val="style3"/>
        <w:numPr>
          <w:ilvl w:val="0"/>
          <w:numId w:val="80"/>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Pengaruh Norma Sosial Terhadap Moral Pajak</w:t>
      </w:r>
      <w:bookmarkEnd w:id="256"/>
      <w:bookmarkEnd w:id="257"/>
      <w:bookmarkEnd w:id="258"/>
      <w:bookmarkEnd w:id="259"/>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Hasil pengujian hipotesis keempat menunjukkan bahwa norma sosial berpengaruh signifikan terhadap moral pajak. Hal tersebut dapat dilihat dari hasil nilai </w:t>
      </w:r>
      <w:r>
        <w:rPr>
          <w:rFonts w:ascii="Times New Roman" w:cs="Times New Roman" w:hAnsi="Times New Roman"/>
          <w:i/>
          <w:sz w:val="24"/>
        </w:rPr>
        <w:t xml:space="preserve">p-values </w:t>
      </w:r>
      <w:r>
        <w:rPr>
          <w:rFonts w:ascii="Times New Roman" w:cs="Times New Roman" w:hAnsi="Times New Roman"/>
          <w:sz w:val="24"/>
        </w:rPr>
        <w:t>sebesar 0,000 dengan nil</w:t>
      </w:r>
      <w:r>
        <w:rPr>
          <w:rFonts w:ascii="Times New Roman" w:cs="Times New Roman" w:hAnsi="Times New Roman"/>
          <w:sz w:val="24"/>
        </w:rPr>
        <w:t>ai koefisien jalur sebesar 0,507</w:t>
      </w:r>
      <w:r>
        <w:rPr>
          <w:rFonts w:ascii="Times New Roman" w:cs="Times New Roman" w:hAnsi="Times New Roman"/>
          <w:sz w:val="24"/>
        </w:rPr>
        <w:t xml:space="preserve"> yang mengarah positif, maka dinyatakan bahwa norma sosial berpengaruh signifikan dan positif terhadap moral pajak pada orang pribadi pekerja bebas yang terdaftar di KPP Pratama Samarinda Ilir.</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Berdasarkan teori atribusi, norma sosial merupakan salah satu faktor eksternal yang mempengaruhi wajib pajak memenuhi kewajiban perpajakannya. Norma sosial </w:t>
      </w:r>
      <w:r>
        <w:rPr>
          <w:rFonts w:ascii="Times New Roman" w:cs="Times New Roman" w:hAnsi="Times New Roman"/>
          <w:sz w:val="24"/>
        </w:rPr>
        <w:t xml:space="preserve">adalah </w:t>
      </w:r>
      <w:r>
        <w:rPr>
          <w:rFonts w:ascii="Times New Roman" w:cs="Times New Roman" w:hAnsi="Times New Roman"/>
          <w:sz w:val="24"/>
        </w:rPr>
        <w:t xml:space="preserve">aturan atau kebiasaan umum yang </w:t>
      </w:r>
      <w:r>
        <w:rPr>
          <w:rFonts w:ascii="Times New Roman" w:cs="Times New Roman" w:hAnsi="Times New Roman"/>
          <w:sz w:val="24"/>
        </w:rPr>
        <w:t>mempengaruhi</w:t>
      </w:r>
      <w:r>
        <w:rPr>
          <w:rFonts w:ascii="Times New Roman" w:cs="Times New Roman" w:hAnsi="Times New Roman"/>
          <w:sz w:val="24"/>
        </w:rPr>
        <w:t xml:space="preserve"> perilaku </w:t>
      </w:r>
      <w:r>
        <w:rPr>
          <w:rFonts w:ascii="Times New Roman" w:cs="Times New Roman" w:hAnsi="Times New Roman"/>
          <w:sz w:val="24"/>
        </w:rPr>
        <w:t xml:space="preserve">wajib pajak, biasanya </w:t>
      </w:r>
      <w:r>
        <w:rPr>
          <w:rFonts w:ascii="Times New Roman" w:cs="Times New Roman" w:hAnsi="Times New Roman"/>
          <w:sz w:val="24"/>
        </w:rPr>
        <w:t>tidak tertulis dan berlaku dalam suatu lingkungan sosial</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{"citationItems":[{"id":"ITEM-1","itemData":{"DOI":"10.2307/582242","ISSN":"00147214","abstract":"4th ed. v. 1. Theory and method -- v. 2. Special fields and applications. v. 1. -- Major developments in five decades of social psychology / Edward E. Jones -- The social being in social psychology / Shelley E. Taylor -- Experimentation in social psychology / Elliot Aronson, Timothy D. Wilson, Marilynn B. Brewer -- Survey methods / Norbert Schwarz, Robert M. Groves, Howard Schuman -- Measurement / Charles M. Judd, Gary H. McClelland -- Data analysis in social psychology / David A. Kenny, Deborah A. Kashy, Niall Bolger -- Attitude structure and function / Alice H. Eagly, Shelly Chaiken -- Attitude change : multiple roles for persuasion variables / Richard E. Petty, Duane T. Wegener -- Mental representation and memory / Eliot R. Smith -- Control and automaticity in social life / Daniel M. Wegner, John A. Bargh -- Behavioral decision making and judgment / Robyn M. Dawes -- Motivation / Thane S. Pittman -- Emotions / Robert B. Zajonc -- Understanding personality and social behavior : a functionalist strategy / Mark Snyder, Nancy Cantor -- The self / Roy F. Baumeister -- Social development in childhood and adulthood / Diane N. Ruble, Jacqueline J. Goodnow -- Gender / Kay Deaux, Marianne LaFrance. v. 2. -- Nonverbal communication / Bella M. DePaulo, Howard S. Friedman -- Language and social behavior / Robert M. Krauss, Chi-Yue Chiu -- Ordinary personology / Daniel T. Gilbert -- Social influence : social norms, conformity, and compliance / Robert B. Cialdini, Melanie R. Trost -- Attraction and close relationships / Ellen Berscheid, Harry T. Reis -- Altruism and prosocial behavior / C. Daniel Batson -- Aggression and antisocial behavior / Russell G. Geen -- Stereotyping, prejudice, and discrimination / Susan T. Fiske -- Small groups / John M. Levine, Richard L. Moreland -- Social conflict / Dean G. Pruitt -- Social stigma / Jennifer Crocker, Brenda Major, Claude Steele -- Intergroup relations / Marilynn B. Brewer, Rupert J. Brown -- Social justice and social movements / Tom R. Tyler, Heather J. Smith -- Health behavior / Peter Salovey, Alexander J. Rothman, Judith Rodin -- Psychology and law / Phoebe C. Ellsworth, Robert Mauro -- Understanding organizations : concepts and controversies / Jeffrey Pfeffer -- Opinion and action in the realm of politics / Donald R. Kinder -- Social psychology and world politics / Philip E. Tetlock -- The cultural matrix of social psychology / Alan Page Fiske [and others] -- Evolutionary social psychology / David M. Buss, Douglas T.…","author":[{"dropping-particle":"","family":"Cialdini","given":"Robert B","non-dropping-particle":"","parse-names":false,"suffix":""},{"dropping-particle":"","family":"Trost","given":"Melanie R","non-dropping-particle":"","parse-names":false,"suffix":""}],"container-title":"The Handbook of Social Pyschology","id":"ITEM-1","issue":"2","issued":{"date-parts":[["1998"]]},"number-of-pages":"181","title":"Social Influence: Social Norms, Conformity, and Compliance","type":"book","volume":"18"},"uris":["http://www.mendeley.com/documents/?uuid=3721ea1a-b21f-4f8e-9206-5dafe5ccd165"]}],"mendeley":{"formattedCitation":"(Cialdini &amp; Trost, 1998)","plainTextFormattedCitation":"(Cialdini &amp; Trost, 1998)","previouslyFormattedCitation":"(Cialdini &amp; Trost, 1998)"},"properties":{"noteIndex":0},"schema":"https://github.com/citation-style-language/schema/raw/master/csl-citation.json"}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(Cialdini &amp; Trost, 1998)</w:t>
      </w:r>
      <w:r>
        <w:rPr>
          <w:rFonts w:ascii="Times New Roman" w:cs="Times New Roman" w:hAnsi="Times New Roman"/>
          <w:sz w:val="24"/>
        </w:rPr>
        <w:fldChar w:fldCharType="end"/>
      </w:r>
      <w:r>
        <w:rPr>
          <w:rFonts w:ascii="Times New Roman" w:cs="Times New Roman" w:hAnsi="Times New Roman"/>
          <w:sz w:val="24"/>
        </w:rPr>
        <w:t>.</w:t>
      </w:r>
      <w:r>
        <w:rPr>
          <w:rFonts w:ascii="Times New Roman" w:cs="Times New Roman" w:hAnsi="Times New Roman"/>
          <w:sz w:val="24"/>
        </w:rPr>
        <w:t xml:space="preserve"> Pada tabel 4.14 </w:t>
      </w:r>
      <w:r>
        <w:rPr>
          <w:rFonts w:ascii="Times New Roman" w:cs="Times New Roman" w:hAnsi="Times New Roman"/>
          <w:sz w:val="24"/>
        </w:rPr>
        <w:t xml:space="preserve">diketahui </w:t>
      </w:r>
      <w:r>
        <w:rPr>
          <w:rFonts w:ascii="Times New Roman" w:cs="Times New Roman" w:hAnsi="Times New Roman"/>
          <w:sz w:val="24"/>
        </w:rPr>
        <w:t xml:space="preserve">nilai </w:t>
      </w:r>
      <w:r>
        <w:rPr>
          <w:rFonts w:ascii="Times New Roman" w:cs="Times New Roman" w:hAnsi="Times New Roman"/>
          <w:i/>
          <w:sz w:val="24"/>
        </w:rPr>
        <w:t>F-Square</w:t>
      </w:r>
      <w:r>
        <w:rPr>
          <w:rFonts w:ascii="Times New Roman" w:cs="Times New Roman" w:hAnsi="Times New Roman"/>
          <w:i/>
          <w:sz w:val="24"/>
        </w:rPr>
        <w:t xml:space="preserve"> </w:t>
      </w:r>
      <w:r>
        <w:rPr>
          <w:rFonts w:ascii="Times New Roman" w:cs="Times New Roman" w:hAnsi="Times New Roman"/>
          <w:sz w:val="24"/>
        </w:rPr>
        <w:t>norma sosial terhadap moral pajak yaitu sebesar 0,376, nilai tersebut menunjukkan adanya pengaruh atau dampak yang kuat dari variabel norma sosial terhadap moral pajak.</w:t>
      </w:r>
      <w:r>
        <w:rPr>
          <w:rFonts w:ascii="Times New Roman" w:cs="Times New Roman" w:hAnsi="Times New Roman"/>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D</w:t>
      </w:r>
      <w:r>
        <w:rPr>
          <w:rFonts w:ascii="Times New Roman" w:cs="Times New Roman" w:hAnsi="Times New Roman"/>
          <w:sz w:val="24"/>
        </w:rPr>
        <w:t xml:space="preserve"> </w:t>
      </w:r>
      <w:r>
        <w:rPr>
          <w:rFonts w:ascii="Times New Roman" w:cs="Times New Roman" w:hAnsi="Times New Roman"/>
          <w:sz w:val="24"/>
        </w:rPr>
        <w:t xml:space="preserve">i dalam suatu lingkungan sosial yang taat terhadap peraturan perpajakan dan selalu memenuhi kewajiban perpajakannya, akan cenderung memiliki </w:t>
      </w:r>
      <w:r>
        <w:rPr>
          <w:rFonts w:ascii="Times New Roman" w:cs="Times New Roman" w:hAnsi="Times New Roman"/>
          <w:sz w:val="24"/>
        </w:rPr>
        <w:t xml:space="preserve">kepatuhan </w:t>
      </w:r>
      <w:r>
        <w:rPr>
          <w:rFonts w:ascii="Times New Roman" w:cs="Times New Roman" w:hAnsi="Times New Roman"/>
          <w:sz w:val="24"/>
        </w:rPr>
        <w:t>pajak yang tinggi</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Gunawan","given":"","non-dropping-particle":"","parse-names":false,"suffix":""},{"dropping-particle":"","family":"Mispa","given":"Siti","non-dropping-particle":"","parse-names":false,"suffix":""}],"container-title":"AkMen","id":"ITEM-1","issued":{"date-parts":[["2022"]]},"page":"294-307","title":"Model Peningkatan Kepatuhan Membayar Pajak","type":"article-journal","volume":"19"},"uris":["http://www.mendeley.com/documents/?uuid=e6dc2492-1bcc-407d-9de9-f989564d150f"]}],"mendeley":{"formattedCitation":"(Gunawan &amp; Mispa, 2022)","plainTextFormattedCitation":"(Gunawan &amp; Mispa, 2022)","previouslyFormattedCitation":"(Gunawan &amp; Mispa,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(Gunawan &amp; Mispa, 2022)</w:t>
      </w:r>
      <w:r>
        <w:rPr>
          <w:rFonts w:ascii="Times New Roman" w:cs="Times New Roman" w:hAnsi="Times New Roman"/>
          <w:sz w:val="24"/>
        </w:rPr>
        <w:fldChar w:fldCharType="end"/>
      </w:r>
      <w:r>
        <w:rPr>
          <w:rFonts w:ascii="Times New Roman" w:cs="Times New Roman" w:hAnsi="Times New Roman"/>
          <w:sz w:val="24"/>
        </w:rPr>
        <w:t xml:space="preserve">. Hal tersebut karena norma sosial yang berlaku di lingkungan memunculkan </w:t>
      </w:r>
      <w:r>
        <w:rPr>
          <w:rFonts w:ascii="Times New Roman" w:cs="Times New Roman" w:hAnsi="Times New Roman"/>
          <w:sz w:val="24"/>
        </w:rPr>
        <w:t>kesadaran</w:t>
      </w:r>
      <w:r>
        <w:rPr>
          <w:rFonts w:ascii="Times New Roman" w:cs="Times New Roman" w:hAnsi="Times New Roman"/>
          <w:sz w:val="24"/>
        </w:rPr>
        <w:t xml:space="preserve"> wajib pajak untuk taat pada kewajiban perpajakannya yang kemudian diterima oleh wajib pajak sebagai dorongan yang memberikan motivasi berupa keyakinan bagi wajib pajak bahwa membayar pajak merupakan kewajiban dan tanggung jawab yang benar dilakukan untuk berkontribusi pada negara demi kesejahretaan bersama.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Oleh karena itu, disimpulkan bahwa semakin tinggi norma patuh terhadap kewajiban pajak dalam lingkungan sosial maka akan semakin tinggi juga moral wajib pajak orang pribadi pekerja bebas</w:t>
      </w:r>
      <w:r>
        <w:rPr>
          <w:rFonts w:ascii="Times New Roman" w:cs="Times New Roman" w:hAnsi="Times New Roman"/>
          <w:sz w:val="24"/>
        </w:rPr>
        <w:t xml:space="preserve"> yang terdaftar di KPP Pratama Samarinda Ilir</w:t>
      </w:r>
      <w:r>
        <w:rPr>
          <w:rFonts w:ascii="Times New Roman" w:cs="Times New Roman" w:hAnsi="Times New Roman"/>
          <w:sz w:val="24"/>
        </w:rPr>
        <w:t xml:space="preserve">. </w:t>
      </w:r>
      <w:r>
        <w:rPr>
          <w:rFonts w:ascii="Times New Roman" w:cs="Times New Roman" w:hAnsi="Times New Roman"/>
          <w:sz w:val="24"/>
        </w:rPr>
        <w:t xml:space="preserve">Hasil penelitian ini selaras dengan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{"citationItems":[{"id":"ITEM-1","itemData":{"ISBN":"9788490225370","abstract":"This study aims to examine how the tax morale of Indonesia's young generation in fulfilling their tax obligations when the younger generation has fulfilled the requirements as individual taxpayers. In this study, using a survey method with a sample of undergraduate students at UPN Veterans Jakarta, UPN Veterans Yogyakarta, and UPN Veterans East Java. The number of research samples was 499 students with a random sample selection technique. The results of the study show that social norms and trust in the government affect the tax morale of the younger generation. This result is contrary to tax justice not being able to influence the tax morale of the younger generation","author":[{"dropping-particle":"","family":"Sari","given":"Ratna Hindiria Dyah Pita","non-dropping-particle":"","parse-names":false,"suffix":""},{"dropping-particle":"","family":"Mashuri","given":"Ayunita Ajengtiyas Saputri","non-dropping-particle":"","parse-names":false,"suffix":""}],"container-title":"Ilmiah Indonesia","id":"ITEM-1","issue":"1","issued":{"date-parts":[["2022"]]},"page":"1-12","title":"Tax Morale; Kesadaran Pajak Generasi Muda Sebagai Wujud Bela Negara","type":"article-journal","volume":"33"},"uris":["http://www.mendeley.com/documents/?uuid=651ea60b-884e-4406-b731-9b9c200b3e55"]},{"id":"ITEM-2","itemData":{"DOI":"10.24167/jemap.v6i1.4065","abstract":"The puspose of this study is to analyze the impact of personal and social norms on tax morale with educational level as moderating variable. This study uses 150 taxpayers in Jabodetabek as respondents. This quantitative research is using the Partial Least Square-Structural Equation Modelling (PLS-SEM) method to process the data and SmartPLS software. The results of this study indicate that social norm (patriotism) has a positive and significant effect on tax morale, personal norm (religiosity) has a positive effect on tax morale too but insignificant. On the other hand, all socioeconomic variables in this research show no significant effect on tax morale. Educational level, as moderating variable, also shows no significant effect and categorized as homologiser moderation. Based on these conclusions, one thing that can be taken into consideration by DJP is to ask religious leaders for help to socialize tax regulations to improve the tax compliance.","author":[{"dropping-particle":"","family":"Roseptia","given":"Ega Okli","non-dropping-particle":"","parse-names":false,"suffix":""},{"dropping-particle":"","family":"Fitriandi","given":"Primandita","non-dropping-particle":"","parse-names":false,"suffix":""}],"container-title":"Jurnal Ekonomi, Manajemen Akuntansi dan Perpajakan (Jemap)","id":"ITEM-2","issue":"1","issued":{"date-parts":[["2023"]]},"page":"1-26","title":"Pengaruh Norma Dan Faktor Sosio-Ekonomi Terhadap Tax Morale Dengan Tingkat Pendidikan Sebagai Variabel Pemoderasi","type":"article-journal","volume":"6"},"uris":["http://www.mendeley.com/documents/?uuid=797c9c3f-7eb6-41f5-b590-f28774ac9342"]}],"mendeley":{"formattedCitation":"(Roseptia &amp; Fitriandi, 2023; R. H. D. P. Sari &amp; Mashuri, 2022)","manualFormatting":"Roseptia &amp; Fitriandi (2023) dan Sari &amp; Mashuri (2022)","plainTextFormattedCitation":"(Roseptia &amp; Fitriandi, 2023; R. H. D. P. Sari &amp; Mashuri, 2022)","previouslyFormattedCitation":"(Roseptia &amp; Fitriandi, 2023; R. H. D. P. Sari &amp; Mashuri,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Roseptia &amp; Fitriandi (2023) dan Sari &amp; Mashuri (2022)</w:t>
      </w:r>
      <w:r>
        <w:rPr>
          <w:rFonts w:ascii="Times New Roman" w:cs="Times New Roman" w:hAnsi="Times New Roman"/>
          <w:sz w:val="24"/>
        </w:rPr>
        <w:fldChar w:fldCharType="end"/>
      </w:r>
      <w:r>
        <w:rPr>
          <w:rFonts w:ascii="Times New Roman" w:cs="Times New Roman" w:hAnsi="Times New Roman"/>
          <w:sz w:val="24"/>
        </w:rPr>
        <w:t xml:space="preserve"> yang menyatakan bahwa norma sosial berpengaruh secara signifikan dan positif terhadap moral pajak.</w:t>
      </w:r>
    </w:p>
    <w:bookmarkStart w:id="260" w:name="_Toc213867218"/>
    <w:bookmarkStart w:id="261" w:name="_Toc216404576"/>
    <w:bookmarkStart w:id="262" w:name="_Toc216545033"/>
    <w:bookmarkStart w:id="263" w:name="_Toc224076685"/>
    <w:p>
      <w:pPr>
        <w:pStyle w:val="style3"/>
        <w:numPr>
          <w:ilvl w:val="0"/>
          <w:numId w:val="80"/>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Pengaruh Moral Pajak Terhadap Kepatuhan Wajib Pajak</w:t>
      </w:r>
      <w:bookmarkEnd w:id="260"/>
      <w:bookmarkEnd w:id="261"/>
      <w:bookmarkEnd w:id="262"/>
      <w:bookmarkEnd w:id="263"/>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Hasil pengujian hipotesis kelima menunjukkan bahwa moral pajak berpengaruh signifikan terhadap kepatuhan wajib pajak. Hal tersebut dapat dilihat dari hasil nilai </w:t>
      </w:r>
      <w:r>
        <w:rPr>
          <w:rFonts w:ascii="Times New Roman" w:cs="Times New Roman" w:hAnsi="Times New Roman"/>
          <w:i/>
          <w:sz w:val="24"/>
        </w:rPr>
        <w:t xml:space="preserve">p-values </w:t>
      </w:r>
      <w:r>
        <w:rPr>
          <w:rFonts w:ascii="Times New Roman" w:cs="Times New Roman" w:hAnsi="Times New Roman"/>
          <w:sz w:val="24"/>
        </w:rPr>
        <w:t>sebesar 0,000 dengan nilai koefisien jalur sebesar 0,32</w:t>
      </w:r>
      <w:r>
        <w:rPr>
          <w:rFonts w:ascii="Times New Roman" w:cs="Times New Roman" w:hAnsi="Times New Roman"/>
          <w:sz w:val="24"/>
        </w:rPr>
        <w:t>9</w:t>
      </w:r>
      <w:r>
        <w:rPr>
          <w:rFonts w:ascii="Times New Roman" w:cs="Times New Roman" w:hAnsi="Times New Roman"/>
          <w:sz w:val="24"/>
        </w:rPr>
        <w:t xml:space="preserve"> yang mengarah positif, maka dinyatakan bahwa moral pajak berpengaruh signifikan dan positif terhadap kepatuhan wajib pajak pada orang pribadi pekerja bebas yang terdaftar di KPP Pratama Samarinda Ilir.</w:t>
      </w:r>
      <w:r>
        <w:rPr>
          <w:rFonts w:ascii="Times New Roman" w:cs="Times New Roman" w:hAnsi="Times New Roman"/>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Pada tabel 4.7 menunjukkan analisis statistik deskriptif untuk item pernyataan pertama (M.1) memiliki rata-rata (</w:t>
      </w:r>
      <w:r>
        <w:rPr>
          <w:rFonts w:ascii="Times New Roman" w:cs="Times New Roman" w:hAnsi="Times New Roman"/>
          <w:i/>
          <w:sz w:val="24"/>
        </w:rPr>
        <w:t>mean</w:t>
      </w:r>
      <w:r>
        <w:rPr>
          <w:rFonts w:ascii="Times New Roman" w:cs="Times New Roman" w:hAnsi="Times New Roman"/>
          <w:sz w:val="24"/>
        </w:rPr>
        <w:t>) 4,47, hasil ini menunjukkan bahwa banyak wajib pajak sadar akan</w:t>
      </w:r>
      <w:r>
        <w:rPr>
          <w:rFonts w:ascii="Times New Roman" w:cs="Times New Roman" w:hAnsi="Times New Roman"/>
          <w:sz w:val="24"/>
        </w:rPr>
        <w:t xml:space="preserve"> </w:t>
      </w:r>
      <w:r>
        <w:rPr>
          <w:rFonts w:ascii="Times New Roman" w:cs="Times New Roman" w:hAnsi="Times New Roman"/>
          <w:sz w:val="24"/>
        </w:rPr>
        <w:t xml:space="preserve"> kewajiban sebagai warga negara untuk membayar dan melaporkan pajak.</w:t>
      </w:r>
      <w:r>
        <w:rPr>
          <w:rFonts w:ascii="Times New Roman" w:cs="Times New Roman" w:hAnsi="Times New Roman"/>
          <w:sz w:val="24"/>
        </w:rPr>
        <w:t xml:space="preserve"> Apalagi dengan latar belakang pendidikan wajib pajak pekerja bebas dalam penelitian ini mayoritas Profesi dan Magister</w:t>
      </w:r>
      <w:r>
        <w:rPr>
          <w:rFonts w:ascii="Times New Roman" w:cs="Times New Roman" w:hAnsi="Times New Roman"/>
          <w:sz w:val="24"/>
        </w:rPr>
        <w:t xml:space="preserve"> (S2) yang cenderung lebih paham dan taat pada hukum termasuk hukum perpajakan.</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w:t>
      </w:r>
      <w:r>
        <w:rPr>
          <w:rFonts w:ascii="Times New Roman" w:cs="Times New Roman" w:hAnsi="Times New Roman"/>
          <w:sz w:val="24"/>
        </w:rPr>
        <w:t xml:space="preserve"> pada</w:t>
      </w:r>
      <w:r>
        <w:rPr>
          <w:rFonts w:ascii="Times New Roman" w:cs="Times New Roman" w:hAnsi="Times New Roman"/>
          <w:sz w:val="24"/>
        </w:rPr>
        <w:t xml:space="preserve"> kerangka teori atribusi, moral pajak merupakan salah satu faktor internal yang mempengaruhi kepatuhan wajib pajak. Moral pajak </w:t>
      </w:r>
      <w:r>
        <w:rPr>
          <w:rFonts w:ascii="Times New Roman" w:cs="Times New Roman" w:hAnsi="Times New Roman"/>
          <w:sz w:val="24"/>
        </w:rPr>
        <w:t>sebagai</w:t>
      </w:r>
      <w:r>
        <w:rPr>
          <w:rFonts w:ascii="Times New Roman" w:cs="Times New Roman" w:hAnsi="Times New Roman"/>
          <w:sz w:val="24"/>
        </w:rPr>
        <w:t xml:space="preserve"> motivasi intrinsik atau dorongan yang muncul dari dalam diri wajib pa</w:t>
      </w:r>
      <w:r>
        <w:rPr>
          <w:rFonts w:ascii="Times New Roman" w:cs="Times New Roman" w:hAnsi="Times New Roman"/>
          <w:sz w:val="24"/>
        </w:rPr>
        <w:t xml:space="preserve">jak orang pribadi pekerja bebas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{"citationItems":[{"id":"ITEM-1","itemData":{"DOI":"10.1108/IJSSP-03-2018-0039","ISSN":"0144-333X","abstract":"Purpose The purpose of this paper is to conduct a systematic review of the factors that shape tax morale. A large range of random explanatory variables identified in the literature as determinants of tax morale are synthesised and structured by drawing inspiration from the institutional theory. Design/methodology/approach To do this, a systematic search has been conducted using a library catalogue which provides access to more than 400 databases. Findings The finding is that the institutional theory provides a suitable theoretical basis to explore tax morale. Indeed, all the factors until now identified as determinants of tax morale (except the control variables/socio-demographic characteristics) can be categorised either as belonging to formal institutions or to informal institutions. The most salient factor is trust, with both vertical and horizontal trust positively related to tax morale. Research limitations/implications The outcome is a call for a more nuanced understanding of not only the effect of formal and informal institutions on tax morale but also how formal and informal institutions interact and alter each other and, consequently, affect tax morale. Practical implications The paper seeks to encourage governments to start recognising that as low tax morale arises when a gap exists between formal and informal institutions, they need to design policy measures aimed to reduce this gap, rather than persisting with deterrence measures. Originality/value This is the first systematic review of the factors that influence tax morale using an institutionalist lens.","author":[{"dropping-particle":"","family":"Horodnic","given":"Ioana Alexandra","non-dropping-particle":"","parse-names":false,"suffix":""}],"container-title":"International Journal of Sociology and Social Policy","id":"ITEM-1","issue":"9/10","issued":{"date-parts":[["2018","1","1"]]},"page":"868-886","publisher":"Emerald Publishing Limited","title":"Tax morale and institutional theory: a systematic review","type":"article-journal","volume":"38"},"uris":["http://www.mendeley.com/documents/?uuid=7acc730d-75b4-4076-bd8d-b4d5cd3606b6"]}],"mendeley":{"formattedCitation":"(Horodnic, 2018)","plainTextFormattedCitation":"(Horodnic, 2018)","previouslyFormattedCitation":"(Horodnic, 2018)"},"properties":{"noteIndex":0},"schema":"https://github.com/citation-style-language/schema/raw/master/csl-citation.json"}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(Horodnic, 2018)</w:t>
      </w:r>
      <w:r>
        <w:rPr>
          <w:rFonts w:ascii="Times New Roman" w:cs="Times New Roman" w:hAnsi="Times New Roman"/>
          <w:sz w:val="24"/>
        </w:rPr>
        <w:fldChar w:fldCharType="end"/>
      </w:r>
      <w:r>
        <w:rPr>
          <w:rFonts w:ascii="Times New Roman" w:cs="Times New Roman" w:hAnsi="Times New Roman"/>
          <w:sz w:val="24"/>
        </w:rPr>
        <w:t xml:space="preserve">. Hal tersebut membuat </w:t>
      </w:r>
      <w:r>
        <w:rPr>
          <w:rFonts w:ascii="Times New Roman" w:cs="Times New Roman" w:hAnsi="Times New Roman"/>
          <w:sz w:val="24"/>
        </w:rPr>
        <w:t xml:space="preserve">wajib pajak memiliki kesadaran dan bertanggung jawab untuk memenuhi kewajiban perpajakannya. Jika wajib pajak memiliki moral pajak yang tinggi, maka wajib pajak akan memenuhi kewajiban pajaknya karena sadar bahwa itulah kewajiban sebagai warga negara untuk membayar dan melaporkan pajak. Moral pajak yang tinggi akan menciptakan dorongan dalam diri wajib pajak yang membentuk </w:t>
      </w:r>
      <w:r>
        <w:rPr>
          <w:rFonts w:ascii="Times New Roman" w:cs="Times New Roman" w:hAnsi="Times New Roman"/>
          <w:sz w:val="24"/>
        </w:rPr>
        <w:t xml:space="preserve">keyakinan dan nilai-nilai moral wajib pajak terkait kewajiban perpajakan sehingga membuat wajib pajak orang pribadi pekerja bebas berperilaku patuh terhadap pajak.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Oleh karena itu, disimpulkan bahwa semakin tinggi moral wajib pajak</w:t>
      </w:r>
      <w:r>
        <w:rPr>
          <w:rFonts w:ascii="Times New Roman" w:cs="Times New Roman" w:hAnsi="Times New Roman"/>
          <w:sz w:val="24"/>
        </w:rPr>
        <w:t xml:space="preserve"> orang pribadi pekerja bebas</w:t>
      </w:r>
      <w:r>
        <w:rPr>
          <w:rFonts w:ascii="Times New Roman" w:cs="Times New Roman" w:hAnsi="Times New Roman"/>
          <w:sz w:val="24"/>
        </w:rPr>
        <w:t xml:space="preserve"> untuk sadar dan secara sukarela </w:t>
      </w:r>
      <w:r>
        <w:rPr>
          <w:rFonts w:ascii="Times New Roman" w:cs="Times New Roman" w:hAnsi="Times New Roman"/>
          <w:sz w:val="24"/>
        </w:rPr>
        <w:t xml:space="preserve">melakukan kewajiban pajaknya </w:t>
      </w:r>
      <w:r>
        <w:rPr>
          <w:rFonts w:ascii="Times New Roman" w:cs="Times New Roman" w:hAnsi="Times New Roman"/>
          <w:sz w:val="24"/>
        </w:rPr>
        <w:t>maka akan semakin tinggi juga kepatuhan wajib pajak orang pribadi pekerja bebas</w:t>
      </w:r>
      <w:r>
        <w:rPr>
          <w:rFonts w:ascii="Times New Roman" w:cs="Times New Roman" w:hAnsi="Times New Roman"/>
          <w:sz w:val="24"/>
        </w:rPr>
        <w:t xml:space="preserve"> yang terdaftar di KPP Pratama Samarinda Ilir</w:t>
      </w:r>
      <w:r>
        <w:rPr>
          <w:rFonts w:ascii="Times New Roman" w:cs="Times New Roman" w:hAnsi="Times New Roman"/>
          <w:sz w:val="24"/>
        </w:rPr>
        <w:t>.</w:t>
      </w:r>
      <w:r>
        <w:rPr>
          <w:rFonts w:ascii="Times New Roman" w:cs="Times New Roman" w:hAnsi="Times New Roman"/>
          <w:sz w:val="24"/>
        </w:rPr>
        <w:t xml:space="preserve"> </w:t>
      </w:r>
      <w:r>
        <w:rPr>
          <w:rFonts w:ascii="Times New Roman" w:cs="Times New Roman" w:hAnsi="Times New Roman"/>
          <w:sz w:val="24"/>
        </w:rPr>
        <w:t xml:space="preserve">Hasil penelitian sejalan dengan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{"citationItems":[{"id":"ITEM-1","itemData":{"DOI":"10.56750/csej.v4i4.457","ISSN":"2621-8194","abstract":"Penelitian ini bertujuan untuk mengetahui pengaruh moral pajak, sanksi pajak dan kebijakan pengampunan pajak terhadap kepatuhan wajib pajak pada Kantor Pelayanan Pajak Pratama Makassar Selatan. Populasi dalam penelitian ini adalah seluruh wajib pajak yang terdaftar di KPP Pratama Makassar Selatan. Sampel yang diambil dalam penelitian ini menggunakan accidental sampling. Teknik analisis data dilakukan dengan analisis statistik deskriptif dan SPSS (Statistical product and service solution) dengan jumlah sampel sebanyak 100 orang wajib pajak. Berdasarkan analisis yang telah di lakukan bahwa Moral Pajak berpengaruh positif dan signifikan terhadap kepatuhan wajib pajak, Sanksi Pajak berpengaruh positif dan signifikan terhadap kepatuhan wajib pajak dan Kebijakan Pengampunan Pajak berpengaruh positif dan signifikan terhadap kepatuhan wajib pajak.","author":[{"dropping-particle":"","family":"Saputra","given":"Zulman","non-dropping-particle":"","parse-names":false,"suffix":""},{"dropping-particle":"","family":"Amiruddin","given":"","non-dropping-particle":"","parse-names":false,"suffix":""},{"dropping-particle":"","family":"Mapparenta","given":"","non-dropping-particle":"","parse-names":false,"suffix":""},{"dropping-particle":"","family":"Pramukti","given":"Andika","non-dropping-particle":"","parse-names":false,"suffix":""}],"container-title":"Center of Economic Students Journal","id":"ITEM-1","issue":"4","issued":{"date-parts":[["2023"]]},"page":"304-322","title":"Pengaruh Moral Pajak, Sanksi Pajak, dan Kebijakan Pengampunan Pajak Terhadap Kepatuhan Wajib Pajak Pada KPP Pratama Makassar Selatan","type":"article-journal","volume":"4"},"uris":["http://www.mendeley.com/documents/?uuid=0f1e7683-c531-409d-9dd0-f3908936fb73","http://www.mendeley.com/documents/?uuid=c687d51e-5b34-4e61-a671-fa9f9d8bac4f"]}],"mendeley":{"formattedCitation":"(Saputra et al., 2023)","manualFormatting":"Saputra et al (2023)","plainTextFormattedCitation":"(Saputra et al., 2023)","previouslyFormattedCitation":"(Saputra et al., 2023)"},"properties":{"noteIndex":0},"schema":"https://github.com/citation-style-language/schema/raw/master/csl-citation.json"}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Saputra </w:t>
      </w:r>
      <w:r>
        <w:rPr>
          <w:rFonts w:ascii="Times New Roman" w:cs="Times New Roman" w:hAnsi="Times New Roman"/>
          <w:i/>
          <w:noProof/>
          <w:sz w:val="24"/>
        </w:rPr>
        <w:t>et al</w:t>
      </w:r>
      <w:r>
        <w:rPr>
          <w:rFonts w:ascii="Times New Roman" w:cs="Times New Roman" w:hAnsi="Times New Roman"/>
          <w:noProof/>
          <w:sz w:val="24"/>
        </w:rPr>
        <w:t xml:space="preserve"> (2023)</w:t>
      </w:r>
      <w:r>
        <w:rPr>
          <w:rFonts w:ascii="Times New Roman" w:cs="Times New Roman" w:hAnsi="Times New Roman"/>
          <w:sz w:val="24"/>
        </w:rPr>
        <w:fldChar w:fldCharType="end"/>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{"citationItems":[{"id":"ITEM-1","itemData":{"DOI":"10.30596/jrab.v20i1.4754","ISSN":"16937597","abstract":"Kepatuhan wajib pajak merupakan faktor krusial dalam keberhasilan sistem perpajakan suatu negara. Di Indonesia, tingkat kepatuhan wajib pajak masih perlu ditingkatkan. Penelitian ini bertujuan untuk menganalisis faktor-faktor yang memengaruhi kepatuhan wajib pajak orang pribadi dengan fokus pada peran moral pajak sebagai variabel intervening. Penelitian ini menggunakan pendekatan kuantitatif dengan data yang dikumpulkan dari kuesioner yang disebarkan kepada wajib pajak orang pribadi yang terdaftar di KPP Pratama Padang Satu. Analisis data dilakukan dengan menggunakan pemodelan persamaan struktural. Hasil penelitian menunjukkan bahwa efektivitas sistem perpajakan dan sanksi pajak berpengaruh positif dan signifikan terhadap kepatuhan wajib pajak. Menariknya, meskipun kepercayaan kepada pemerintah tidak berpengaruh langsung terhadap kepatuhan, efektivitas sistem perpajakan terbukti mampu memediasi hubungan antara kepercayaan dan kepatuhan. Moral pajak juga terbukti memediasi pengaruh positif efektivitas sistem perpajakan terhadap kepatuhan wajib pajak. Peningkatan efektivitas sistem perpajakan dan penegakan sanksi yang tegas dan konsisten merupakan strategi kunci dalam meningkatkan kepatuhan wajib pajak. Selain itu, upaya membangun kepercayaan publik terhadap pemerintah dan meningkatkan moral pajak melalui edukasi dan sosialisasi juga perlu menjadi prioritas.","author":[{"dropping-particle":"","family":"Suramaha","given":"Selfia","non-dropping-particle":"","parse-names":false,"suffix":""},{"dropping-particle":"","family":"Eliza","given":"","non-dropping-particle":"","parse-names":false,"suffix":""},{"dropping-particle":"","family":"Elfiswandi","given":"","non-dropping-particle":"","parse-names":false,"suffix":""}],"container-title":"Jurnal Riset Akuntansi dan Bisnis","id":"ITEM-1","issue":"1","issued":{"date-parts":[["2020"]]},"page":"1-15","title":"Faktor yang Mempengaruhi Kepatuhan Wajib Pajak dengan Moral Pajak sebagai Variabel Intervening","type":"article-journal","volume":"20"},"uris":["http://www.mendeley.com/documents/?uuid=fc8d3ab8-fe41-4b4f-812c-50135d3d0136","http://www.mendeley.com/documents/?uuid=777f9b99-dc69-427e-a5fa-dd18969309be"]}],"mendeley":{"formattedCitation":"(Suramaha et al., 2020)","manualFormatting":", Suramaha et al (2020)","plainTextFormattedCitation":"(Suramaha et al., 2020)","previouslyFormattedCitation":"(Suramaha et al.,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 Suramaha </w:t>
      </w:r>
      <w:r>
        <w:rPr>
          <w:rFonts w:ascii="Times New Roman" w:cs="Times New Roman" w:hAnsi="Times New Roman"/>
          <w:i/>
          <w:noProof/>
          <w:sz w:val="24"/>
        </w:rPr>
        <w:t>et al</w:t>
      </w:r>
      <w:r>
        <w:rPr>
          <w:rFonts w:ascii="Times New Roman" w:cs="Times New Roman" w:hAnsi="Times New Roman"/>
          <w:noProof/>
          <w:sz w:val="24"/>
        </w:rPr>
        <w:t xml:space="preserve"> (2020)</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{"citationItems":[{"id":"ITEM-1","itemData":{"DOI":"10.51713/jarac.v1i2.17","abstract":"This study aims to determine tax morale, tax culture and tax rates on corporate taxpayer compliance in KPP Pratama Badung Utara both partially and simultaneously, the number of taxpayers used as 40 research samples, the data used in this study is primary data distributed through questionnaires. The results showed that the sig value of the tax moral variable (X1) was 0.002 &lt;0.05 tax culture variable (X2) of 0.022 &lt;0.05 and the tax rate variable (X3) was 0.003 &lt;0.05 and the sig F value was 0.000 &lt; 0.05 so that it can be concluded partially and simultaneously the variables of tax moral, tax culture and tax rates affect the taxpayer compliance in the KPP Pratama Badung Utara. The value of the coefficient of determination (R Square) of 0.561 means that 56.1% of corporate taxpayer compliance in KPP Pratama Badung Utara is influenced by tax morale, tax culture and tax rates while the remaining 43.9% is influenced by other variables outside of this study.","author":[{"dropping-particle":"","family":"Asih","given":"Komang Sani","non-dropping-particle":"","parse-names":false,"suffix":""},{"dropping-particle":"","family":"Adi","given":"I Ketut Yudana","non-dropping-particle":"","parse-names":false,"suffix":""}],"container-title":"Journal Research of Accounting","id":"ITEM-1","issue":"2","issued":{"date-parts":[["2020"]]},"page":"181-189","title":"Pengaruh Moral Pajak, Budaya Pajak Dan Tarif Pajak Terhadap Kepatuhan Wajib Pajak Badan Di Kpp Pratama Badung Utara","type":"article-journal","volume":"1"},"uris":["http://www.mendeley.com/documents/?uuid=86a24307-fd70-49c0-8ec4-ac3983e423e1","http://www.mendeley.com/documents/?uuid=3ca07280-96ad-4eb9-8584-cd4aff15a9aa"]}],"mendeley":{"formattedCitation":"(Asih &amp; Adi, 2020)","manualFormatting":"Asih &amp; Adi (2020)","plainTextFormattedCitation":"(Asih &amp; Adi, 2020)","previouslyFormattedCitation":"(Asih &amp; Adi,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Asih &amp; Adi (2020)</w:t>
      </w:r>
      <w:r>
        <w:rPr>
          <w:rFonts w:ascii="Times New Roman" w:cs="Times New Roman" w:hAnsi="Times New Roman"/>
          <w:sz w:val="24"/>
        </w:rPr>
        <w:fldChar w:fldCharType="end"/>
      </w:r>
      <w:r>
        <w:rPr>
          <w:rFonts w:ascii="Times New Roman" w:cs="Times New Roman" w:hAnsi="Times New Roman"/>
          <w:sz w:val="24"/>
        </w:rPr>
        <w:t xml:space="preserve">, dan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{"citationItems":[{"id":"ITEM-1","itemData":{"abstract":"Penelitian ini bertujuan untuk menganalisis pengaruh kepercayaan, keadilan prosedural, dan sanksi pajak terhadap moral perpajakan, serta pengaruh kepercayaan, sanksi pajak, dan moral perpajakan terhadap kepatuhan wajib pajak. Jenis penelitian ini merupakan penelitian kuantitatif dengan penyebaran kuesioner. Teknik pengambilan sampeldalam penelitian ini dilakukan dengan menggunakan metode iccidental sampling dengan jumlah responden 100 wajib pajak yang terdaftar di Kantor Pelayanan Pajak (KPP) Pratama Sidoarjo Barat. Metode analisis data yang digunakan adalah Partial Least Square (PLS) dengan menggunakan software WarpPLS 6. Hasil penelitian ini menunjukkan bahwa kepercayaan berpengaruh negatif tidak signifikan terhadap kepatuhan wajib pajak. Sedangkan kepercayaan berpengaruh positif signifikan terhadap moral perpajakan. Keadilan prosedural berpengaruh positif signifikan terhadap moral perpajakan. Dan sanksi pajak berpengaruh positif signifikan terhadap moral perpajakan. Sedangkan sanksi pajak berpengaruh positif tidak signifikan terhadap kepatuhan wajib pajak. Dan moral perpajakan berpengaruh positif signifikan terhadap kepatuhan wajib pajak.","author":[{"dropping-particle":"","family":"Sari","given":"Livia Rufma Wulan","non-dropping-particle":"","parse-names":false,"suffix":""},{"dropping-particle":"","family":"Hermanto","given":"Suwardi Bambang","non-dropping-particle":"","parse-names":false,"suffix":""}],"container-title":"Jurnal ilmu dan riset akuntansi","id":"ITEM-1","issued":{"date-parts":[["2020"]]},"page":"22","title":"Pengaruh Kepercayaan, Keadilan Prosedural, Sanksi Pajak, dan Moral Perpajakan terhadap Kepatuhan Wajib Pajak","type":"article-journal","volume":"9"},"uris":["http://www.mendeley.com/documents/?uuid=5c8d5605-de6d-4949-bd9a-f124f9f89026","http://www.mendeley.com/documents/?uuid=9f5a8fb2-e03f-41c8-967e-63a42f1ed11b"]}],"mendeley":{"formattedCitation":"(L. R. W. Sari &amp; Hermanto, 2020)","manualFormatting":" Sari &amp; Hermanto (2020)","plainTextFormattedCitation":"(L. R. W. Sari &amp; Hermanto, 2020)","previouslyFormattedCitation":"(L. R. W. Sari &amp; Hermanto, 2020)"},"properties":{"noteIndex":0},"schema":"https://github.com/citation-style-language/schema/raw/master/csl-citation.json"}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 Sari &amp; Hermanto (2020)</w:t>
      </w:r>
      <w:r>
        <w:rPr>
          <w:rFonts w:ascii="Times New Roman" w:cs="Times New Roman" w:hAnsi="Times New Roman"/>
          <w:sz w:val="24"/>
        </w:rPr>
        <w:fldChar w:fldCharType="end"/>
      </w:r>
      <w:r>
        <w:rPr>
          <w:rFonts w:ascii="Times New Roman" w:cs="Times New Roman" w:hAnsi="Times New Roman"/>
          <w:sz w:val="24"/>
        </w:rPr>
        <w:t xml:space="preserve"> yang menyatakan bahwa moral pajak berpengaruh signifikan dan positif terhadap kepatuhan wajib pajak.</w:t>
      </w:r>
    </w:p>
    <w:bookmarkStart w:id="264" w:name="_Toc213867219"/>
    <w:bookmarkStart w:id="265" w:name="_Toc216404577"/>
    <w:bookmarkStart w:id="266" w:name="_Toc216545034"/>
    <w:bookmarkStart w:id="267" w:name="_Toc224076686"/>
    <w:p>
      <w:pPr>
        <w:pStyle w:val="style3"/>
        <w:numPr>
          <w:ilvl w:val="0"/>
          <w:numId w:val="80"/>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Pengaruh Kepercayaan kepada Pemerintah Terhadap Kepatuhan Wajib Pajak Melalui Moral Pajak</w:t>
      </w:r>
      <w:bookmarkEnd w:id="264"/>
      <w:bookmarkEnd w:id="265"/>
      <w:bookmarkEnd w:id="266"/>
      <w:bookmarkEnd w:id="267"/>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Uji hipotesis keenam atau uji mediasi menunjukkan nilai </w:t>
      </w:r>
      <w:r>
        <w:rPr>
          <w:rFonts w:ascii="Times New Roman" w:cs="Times New Roman" w:hAnsi="Times New Roman"/>
          <w:i/>
          <w:sz w:val="24"/>
        </w:rPr>
        <w:t xml:space="preserve">p-value </w:t>
      </w:r>
      <w:r>
        <w:rPr>
          <w:rFonts w:ascii="Times New Roman" w:cs="Times New Roman" w:hAnsi="Times New Roman"/>
          <w:sz w:val="24"/>
        </w:rPr>
        <w:t>0,020</w:t>
      </w:r>
      <w:r>
        <w:rPr>
          <w:rFonts w:ascii="Times New Roman" w:cs="Times New Roman" w:hAnsi="Times New Roman"/>
          <w:sz w:val="24"/>
        </w:rPr>
        <w:t xml:space="preserve"> (&lt;0.05) dan nilai koefisien jalur sebesar 0,075 yang berarah positif, sehingga disimpulkan bahwa moral pajak mampu memediasi penuh secara pengaruh signifikan dan positif hubungan pengaruh kepercayaan kepada pemerintah terhadap kepatuhan wajib pajak orang pribadi pekerja bebas yang terdaftar di KPP Pratama Samarinda Ilir. Kepercayaan kepada pemerintah tidak berpengaruh signifikan terhadap kepatuhan wajib pajak, namun ketika moral pajak dimasukan maka ada pengaruh tidak langsung kepercayaan kepada pemerintah terhadap kepatuhan wajib pajak yang dimediasi oleh moral pajak secara signifikan dan </w:t>
      </w:r>
      <w:r>
        <w:rPr>
          <w:rFonts w:ascii="Times New Roman" w:cs="Times New Roman" w:hAnsi="Times New Roman"/>
          <w:sz w:val="24"/>
        </w:rPr>
        <w:t>positif maka dapat disimpulkan bahwa moral pajak memediasi secara penuh (</w:t>
      </w:r>
      <w:r>
        <w:rPr>
          <w:rFonts w:ascii="Times New Roman" w:cs="Times New Roman" w:hAnsi="Times New Roman"/>
          <w:i/>
          <w:sz w:val="24"/>
        </w:rPr>
        <w:t>full mediation</w:t>
      </w:r>
      <w:r>
        <w:rPr>
          <w:rFonts w:ascii="Times New Roman" w:cs="Times New Roman" w:hAnsi="Times New Roman"/>
          <w:sz w:val="24"/>
        </w:rPr>
        <w:t>).</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Pada tabel 4.8 yaitu data analisis deskriptif menunjukkan bahwa nilai rata-rata (mean) </w:t>
      </w:r>
      <w:r>
        <w:rPr>
          <w:rFonts w:ascii="Times New Roman" w:cs="Times New Roman" w:hAnsi="Times New Roman"/>
          <w:sz w:val="24"/>
        </w:rPr>
        <w:t xml:space="preserve">variabel kepercayaan kepada pemerintah </w:t>
      </w:r>
      <w:r>
        <w:rPr>
          <w:rFonts w:ascii="Times New Roman" w:cs="Times New Roman" w:hAnsi="Times New Roman"/>
          <w:sz w:val="24"/>
        </w:rPr>
        <w:t>adalah 4,05 yang menunjukkan bahwa wajib pajak orang pribadi pekerja bebas percaya pada pemerintah yang ada, sistem hukum telah diterapkan dengan baik, pemungutan pajak telah dialokasikan untuk kepentingan rakyat, dan percaya pemungut pajak.</w:t>
      </w:r>
      <w:r>
        <w:rPr>
          <w:rFonts w:ascii="Times New Roman" w:cs="Times New Roman" w:hAnsi="Times New Roman"/>
          <w:sz w:val="24"/>
        </w:rPr>
        <w:t xml:space="preserve">  N</w:t>
      </w:r>
      <w:r>
        <w:rPr>
          <w:rFonts w:ascii="Times New Roman" w:cs="Times New Roman" w:hAnsi="Times New Roman"/>
          <w:sz w:val="24"/>
        </w:rPr>
        <w:t>ilai rata-rata (</w:t>
      </w:r>
      <w:r>
        <w:rPr>
          <w:rFonts w:ascii="Times New Roman" w:cs="Times New Roman" w:hAnsi="Times New Roman"/>
          <w:i/>
          <w:sz w:val="24"/>
        </w:rPr>
        <w:t>mean</w:t>
      </w:r>
      <w:r>
        <w:rPr>
          <w:rFonts w:ascii="Times New Roman" w:cs="Times New Roman" w:hAnsi="Times New Roman"/>
          <w:sz w:val="24"/>
        </w:rPr>
        <w:t>)</w:t>
      </w:r>
      <w:r>
        <w:rPr>
          <w:rFonts w:ascii="Times New Roman" w:cs="Times New Roman" w:hAnsi="Times New Roman"/>
          <w:sz w:val="24"/>
        </w:rPr>
        <w:t xml:space="preserve"> tertinggi</w:t>
      </w:r>
      <w:r>
        <w:rPr>
          <w:rFonts w:ascii="Times New Roman" w:cs="Times New Roman" w:hAnsi="Times New Roman"/>
          <w:sz w:val="24"/>
        </w:rPr>
        <w:t xml:space="preserve"> jawaban responden pria </w:t>
      </w:r>
      <w:r>
        <w:rPr>
          <w:rFonts w:ascii="Times New Roman" w:cs="Times New Roman" w:hAnsi="Times New Roman"/>
          <w:sz w:val="24"/>
        </w:rPr>
        <w:t>ada pada pernyataan X1.1 sebesar 4,11</w:t>
      </w:r>
      <w:r>
        <w:rPr>
          <w:rFonts w:ascii="Times New Roman" w:cs="Times New Roman" w:hAnsi="Times New Roman"/>
          <w:sz w:val="24"/>
        </w:rPr>
        <w:t xml:space="preserve">, </w:t>
      </w:r>
      <w:r>
        <w:rPr>
          <w:rFonts w:ascii="Times New Roman" w:cs="Times New Roman" w:hAnsi="Times New Roman"/>
          <w:sz w:val="24"/>
        </w:rPr>
        <w:t>sedangkan nilai rata-rata (</w:t>
      </w:r>
      <w:r>
        <w:rPr>
          <w:rFonts w:ascii="Times New Roman" w:cs="Times New Roman" w:hAnsi="Times New Roman"/>
          <w:i/>
          <w:sz w:val="24"/>
        </w:rPr>
        <w:t>mean</w:t>
      </w:r>
      <w:r>
        <w:rPr>
          <w:rFonts w:ascii="Times New Roman" w:cs="Times New Roman" w:hAnsi="Times New Roman"/>
          <w:sz w:val="24"/>
        </w:rPr>
        <w:t xml:space="preserve">) tertinggi jawaban </w:t>
      </w:r>
      <w:r>
        <w:rPr>
          <w:rFonts w:ascii="Times New Roman" w:cs="Times New Roman" w:hAnsi="Times New Roman"/>
          <w:sz w:val="24"/>
        </w:rPr>
        <w:t xml:space="preserve">responden wanita </w:t>
      </w:r>
      <w:r>
        <w:rPr>
          <w:rFonts w:ascii="Times New Roman" w:cs="Times New Roman" w:hAnsi="Times New Roman"/>
          <w:sz w:val="24"/>
        </w:rPr>
        <w:t>ada pada pernyataan X1.4 sebesar 4,15</w:t>
      </w:r>
      <w:r>
        <w:rPr>
          <w:rFonts w:ascii="Times New Roman" w:cs="Times New Roman" w:hAnsi="Times New Roman"/>
          <w:sz w:val="24"/>
        </w:rPr>
        <w:t xml:space="preserve">. </w:t>
      </w:r>
      <w:r>
        <w:rPr>
          <w:rFonts w:ascii="Times New Roman" w:cs="Times New Roman" w:hAnsi="Times New Roman"/>
          <w:sz w:val="24"/>
        </w:rPr>
        <w:t>Nilai rata-rata (</w:t>
      </w:r>
      <w:r>
        <w:rPr>
          <w:rFonts w:ascii="Times New Roman" w:cs="Times New Roman" w:hAnsi="Times New Roman"/>
          <w:i/>
          <w:sz w:val="24"/>
        </w:rPr>
        <w:t>mean</w:t>
      </w:r>
      <w:r>
        <w:rPr>
          <w:rFonts w:ascii="Times New Roman" w:cs="Times New Roman" w:hAnsi="Times New Roman"/>
          <w:sz w:val="24"/>
        </w:rPr>
        <w:t xml:space="preserve">) tersebut menunjukkan responden pria </w:t>
      </w:r>
      <w:r>
        <w:rPr>
          <w:rFonts w:ascii="Times New Roman" w:cs="Times New Roman" w:hAnsi="Times New Roman"/>
          <w:sz w:val="24"/>
        </w:rPr>
        <w:t>memiliki kecenderungan lebih setuju</w:t>
      </w:r>
      <w:r>
        <w:rPr>
          <w:rFonts w:ascii="Times New Roman" w:cs="Times New Roman" w:hAnsi="Times New Roman"/>
          <w:sz w:val="24"/>
        </w:rPr>
        <w:t xml:space="preserve"> bahwa </w:t>
      </w:r>
      <w:r>
        <w:rPr>
          <w:rFonts w:ascii="Times New Roman" w:cs="Times New Roman" w:hAnsi="Times New Roman"/>
          <w:sz w:val="24"/>
        </w:rPr>
        <w:t>pemerintah yang ada dapat dipercaya, sedangkan responden wanita kecenderungan leb</w:t>
      </w:r>
      <w:r>
        <w:rPr>
          <w:rFonts w:ascii="Times New Roman" w:cs="Times New Roman" w:hAnsi="Times New Roman"/>
          <w:sz w:val="24"/>
        </w:rPr>
        <w:t xml:space="preserve">ih setuju </w:t>
      </w:r>
      <w:r>
        <w:rPr>
          <w:rFonts w:ascii="Times New Roman" w:cs="Times New Roman" w:hAnsi="Times New Roman"/>
          <w:sz w:val="24"/>
        </w:rPr>
        <w:t>bahwa petugas pajak memiliki integritas dan profesionalisme.</w:t>
      </w:r>
      <w:r>
        <w:rPr>
          <w:rFonts w:ascii="Times New Roman" w:cs="Times New Roman" w:hAnsi="Times New Roman"/>
          <w:sz w:val="24"/>
        </w:rPr>
        <w:t xml:space="preserve"> Selain itu, pada tabel 4.7 menunjukkan analisis statistik deskriptif untuk item pernyataan pertama (M.1) memiliki rata-rata (</w:t>
      </w:r>
      <w:r>
        <w:rPr>
          <w:rFonts w:ascii="Times New Roman" w:cs="Times New Roman" w:hAnsi="Times New Roman"/>
          <w:i/>
          <w:sz w:val="24"/>
        </w:rPr>
        <w:t>mean</w:t>
      </w:r>
      <w:r>
        <w:rPr>
          <w:rFonts w:ascii="Times New Roman" w:cs="Times New Roman" w:hAnsi="Times New Roman"/>
          <w:sz w:val="24"/>
        </w:rPr>
        <w:t xml:space="preserve">) 4,47, </w:t>
      </w:r>
      <w:r>
        <w:rPr>
          <w:rFonts w:ascii="Times New Roman" w:cs="Times New Roman" w:hAnsi="Times New Roman"/>
          <w:sz w:val="24"/>
        </w:rPr>
        <w:t xml:space="preserve">hasil ini menunjukkan bahwa banyak wajib pajak </w:t>
      </w:r>
      <w:r>
        <w:rPr>
          <w:rFonts w:ascii="Times New Roman" w:cs="Times New Roman" w:hAnsi="Times New Roman"/>
          <w:sz w:val="24"/>
        </w:rPr>
        <w:t>setuju bahwa</w:t>
      </w:r>
      <w:r>
        <w:rPr>
          <w:rFonts w:ascii="Times New Roman" w:cs="Times New Roman" w:hAnsi="Times New Roman"/>
          <w:sz w:val="24"/>
        </w:rPr>
        <w:t xml:space="preserve">  kewajiban sebagai warga negara untuk membayar dan melaporkan pajak.</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Berdasarkan kerangka teori atribusi, kepercayaan kepada pemerintah dan moral pajak merupakan faktor internal yang mempengaruhi perilaku seseorang untuk patuh terhadap kewajiban pajaknya. </w:t>
      </w:r>
      <w:r>
        <w:rPr>
          <w:rFonts w:ascii="Times New Roman" w:cs="Times New Roman" w:hAnsi="Times New Roman"/>
          <w:sz w:val="24"/>
        </w:rPr>
        <w:t>Kepercayaan wajib pajak terhadap</w:t>
      </w:r>
      <w:r>
        <w:rPr>
          <w:rFonts w:ascii="Times New Roman" w:cs="Times New Roman" w:hAnsi="Times New Roman"/>
          <w:sz w:val="24"/>
        </w:rPr>
        <w:t xml:space="preserve">  </w:t>
      </w:r>
      <w:r>
        <w:rPr>
          <w:rFonts w:ascii="Times New Roman" w:cs="Times New Roman" w:hAnsi="Times New Roman"/>
          <w:sz w:val="24"/>
        </w:rPr>
        <w:t>pemerintah</w:t>
      </w:r>
      <w:r>
        <w:rPr>
          <w:rFonts w:ascii="Times New Roman" w:cs="Times New Roman" w:hAnsi="Times New Roman"/>
          <w:sz w:val="24"/>
        </w:rPr>
        <w:t xml:space="preserve"> yang ada</w:t>
      </w:r>
      <w:r>
        <w:rPr>
          <w:rFonts w:ascii="Times New Roman" w:cs="Times New Roman" w:hAnsi="Times New Roman"/>
          <w:sz w:val="24"/>
        </w:rPr>
        <w:t xml:space="preserve"> akan berdampak positif terhadap moral pajak</w:t>
      </w:r>
      <w:r>
        <w:rPr>
          <w:rFonts w:ascii="Times New Roman" w:cs="Times New Roman" w:hAnsi="Times New Roman"/>
          <w:sz w:val="24"/>
        </w:rPr>
        <w:t xml:space="preserve"> yang </w:t>
      </w:r>
      <w:r>
        <w:rPr>
          <w:rFonts w:ascii="Times New Roman" w:cs="Times New Roman" w:hAnsi="Times New Roman"/>
          <w:sz w:val="24"/>
        </w:rPr>
        <w:t>m</w:t>
      </w:r>
      <w:r>
        <w:rPr>
          <w:rFonts w:ascii="Times New Roman" w:cs="Times New Roman" w:hAnsi="Times New Roman"/>
          <w:sz w:val="24"/>
        </w:rPr>
        <w:t xml:space="preserve">emunculkan kesadaran </w:t>
      </w:r>
      <w:r>
        <w:rPr>
          <w:rFonts w:ascii="Times New Roman" w:cs="Times New Roman" w:hAnsi="Times New Roman"/>
          <w:sz w:val="24"/>
        </w:rPr>
        <w:t xml:space="preserve">dan </w:t>
      </w:r>
      <w:r>
        <w:rPr>
          <w:rFonts w:ascii="Times New Roman" w:cs="Times New Roman" w:hAnsi="Times New Roman"/>
          <w:sz w:val="24"/>
        </w:rPr>
        <w:t>memberi dorongan bagi wajib pajak untuk membayar pajak karena wajib pajak percaya bahwa</w:t>
      </w:r>
      <w:r>
        <w:rPr>
          <w:rFonts w:ascii="Times New Roman" w:cs="Times New Roman" w:hAnsi="Times New Roman"/>
          <w:sz w:val="24"/>
        </w:rPr>
        <w:t xml:space="preserve"> pemerintah yang ada terutama </w:t>
      </w:r>
      <w:r>
        <w:rPr>
          <w:rFonts w:ascii="Times New Roman" w:cs="Times New Roman" w:hAnsi="Times New Roman"/>
          <w:sz w:val="24"/>
        </w:rPr>
        <w:t>pada integritas dan profesionalisme para pemungut pajak dalam menjalankan tugas dan tanggung jawabnya</w:t>
      </w:r>
      <w:r>
        <w:rPr>
          <w:rFonts w:ascii="Times New Roman" w:cs="Times New Roman" w:hAnsi="Times New Roman"/>
          <w:sz w:val="24"/>
        </w:rPr>
        <w:t>. Moral pajak yang tinggi ini akan meningkatkan kepatuhan wajib pajak  dalam memenuhi kewajibannya, karena wajib pajak sadar terhadap kewajibannya sebagai warga negara untuk membayar dan melaporkan pajak.</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Di dalam penelitian ini menjelaskan bahwa moral pajak mampu memediasi penuh secara signifikan dan positif hubungan pengaruh tidak langsung antara kepercayaan kepada pemerintah terhadap kepatuhan wajib pajak. Hasil tersebut menjelaskan bahwa ada atau tidaknya kepercayaan kepada pemerintah dengan adanya moral pajak yang memberi kesadaran sebagai wajib pajak untuk memenuhi kewajiban perpajakannya, maka wajib pajak orang pribadi pekerja bebas</w:t>
      </w:r>
      <w:r>
        <w:rPr>
          <w:rFonts w:ascii="Times New Roman" w:cs="Times New Roman" w:hAnsi="Times New Roman"/>
          <w:sz w:val="24"/>
        </w:rPr>
        <w:t xml:space="preserve"> yang terdaftar di KPP Pratama Samarinda Ilir</w:t>
      </w:r>
      <w:r>
        <w:rPr>
          <w:rFonts w:ascii="Times New Roman" w:cs="Times New Roman" w:hAnsi="Times New Roman"/>
          <w:sz w:val="24"/>
        </w:rPr>
        <w:t xml:space="preserve"> akan mematuhi kewajiban pajaknya sesuai dengan peraturan perpajakan yang telah berlaku. Hasil penelitian ini sejalan dengan penelitian yang dilakukan oleh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{"citationItems":[{"id":"ITEM-1","itemData":{"DOI":"10.21511/pmf.13(2).2024.11","ISSN":"22221875","abstract":"This study investigates the factors influencing taxpayer compliance, using tax morale as a mediating variable. A quantitative approach was employed, utilizing primary data gathered through questionnaires. The sample consisted of 280 small and medium-sized enterprise (SME) taxpayers from Surabaya, Sidoarjo, and Mojokerto, Indonesia, who were interviewed either in person or via online surveys. Multiple linear regression and path analysis were conducted to evaluate the data. The findings reveal that perceived fairness and trust in the government significantly enhance tax morale, which, in turn, positively influences taxpayer compliance. Furthermore, tax morale was found to mediate the relationship between both perceived fairness and government trust with taxpayer compliance, demonstrating the importance of psychological factors in fostering tax adherence. However, the study found that the taxpayer environment and religiosity, when considered as control variables, did not have a significant impact on compliance. This indicates that while personal perceptions and trust are influential, external social factors and religious beliefs are less critical. These insights emphasize that when the issue of equity and trust in government prevails, compliance will increase among SME taxpayers. These findings suggest that by prioritizing taxpayer trust and fairness, policymakers can enhance budget predictability and efficiency in public resource distribution.","author":[{"dropping-particle":"","family":"Supriyati","given":"","non-dropping-particle":"","parse-names":false,"suffix":""},{"dropping-particle":"","family":"Hapsari","given":"Indah","non-dropping-particle":"","parse-names":false,"suffix":""},{"dropping-particle":"","family":"Nahumury","given":"Joicenda","non-dropping-particle":"","parse-names":false,"suffix":""}],"container-title":"Public and Municipal Finance","id":"ITEM-1","issue":"2","issued":{"date-parts":[["2024"]]},"page":"129-139","title":"The influence of trust in the government, perceived fairness, and tax morale on taxpayer compliance: Implications for budget formation","type":"article-journal","volume":"13"},"uris":["http://www.mendeley.com/documents/?uuid=c37bbe94-3515-488c-b5a7-a75b096b1242","http://www.mendeley.com/documents/?uuid=a2cc3d5a-13a1-4a57-aafa-3ea18d0e25df"]}],"mendeley":{"formattedCitation":"(Supriyati et al., 2024)","manualFormatting":"Supriyati et al (2024)","plainTextFormattedCitation":"(Supriyati et al., 2024)","previouslyFormattedCitation":"(Supriyati et al., 2024)"},"properties":{"noteIndex":0},"schema":"https://github.com/citation-style-language/schema/raw/master/csl-citation.json"}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Supriyati </w:t>
      </w:r>
      <w:r>
        <w:rPr>
          <w:rFonts w:ascii="Times New Roman" w:cs="Times New Roman" w:hAnsi="Times New Roman"/>
          <w:i/>
          <w:noProof/>
          <w:sz w:val="24"/>
        </w:rPr>
        <w:t>et al</w:t>
      </w:r>
      <w:r>
        <w:rPr>
          <w:rFonts w:ascii="Times New Roman" w:cs="Times New Roman" w:hAnsi="Times New Roman"/>
          <w:noProof/>
          <w:sz w:val="24"/>
        </w:rPr>
        <w:t xml:space="preserve"> (2024)</w:t>
      </w:r>
      <w:r>
        <w:rPr>
          <w:rFonts w:ascii="Times New Roman" w:cs="Times New Roman" w:hAnsi="Times New Roman"/>
          <w:sz w:val="24"/>
        </w:rPr>
        <w:fldChar w:fldCharType="end"/>
      </w:r>
      <w:r>
        <w:rPr>
          <w:rFonts w:ascii="Times New Roman" w:cs="Times New Roman" w:hAnsi="Times New Roman"/>
          <w:sz w:val="24"/>
        </w:rPr>
        <w:t xml:space="preserve"> yang menyatakan bahwa moral pajak mampu memediasi secara signifikan dan positif pengaruh kepercayaan kepada pemerintah terhadap kepatuhan wajib pajak.</w:t>
      </w:r>
    </w:p>
    <w:bookmarkStart w:id="268" w:name="_Toc213867220"/>
    <w:bookmarkStart w:id="269" w:name="_Toc216404578"/>
    <w:bookmarkStart w:id="270" w:name="_Toc216545035"/>
    <w:bookmarkStart w:id="271" w:name="_Toc224076687"/>
    <w:p>
      <w:pPr>
        <w:pStyle w:val="style3"/>
        <w:numPr>
          <w:ilvl w:val="0"/>
          <w:numId w:val="80"/>
        </w:numPr>
        <w:spacing w:before="0" w:lineRule="auto" w:line="480"/>
        <w:ind w:left="567" w:hanging="567"/>
        <w:jc w:val="both"/>
        <w:rPr>
          <w:rFonts w:ascii="Times New Roman" w:cs="Times New Roman" w:hAnsi="Times New Roman"/>
          <w:color w:val="auto"/>
          <w:sz w:val="24"/>
        </w:rPr>
      </w:pPr>
      <w:r>
        <w:rPr>
          <w:rFonts w:ascii="Times New Roman" w:cs="Times New Roman" w:hAnsi="Times New Roman"/>
          <w:color w:val="auto"/>
          <w:sz w:val="24"/>
        </w:rPr>
        <w:t>Pengaruh Norma Sosial Terhadap Kepatuhan Wajib Pajak Melalui Moral Pajak</w:t>
      </w:r>
      <w:bookmarkEnd w:id="268"/>
      <w:bookmarkEnd w:id="269"/>
      <w:bookmarkEnd w:id="270"/>
      <w:bookmarkEnd w:id="271"/>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Uji hipotesis ketujuh atau uji mediasi menunjukkan nilai </w:t>
      </w:r>
      <w:r>
        <w:rPr>
          <w:rFonts w:ascii="Times New Roman" w:cs="Times New Roman" w:hAnsi="Times New Roman"/>
          <w:i/>
          <w:sz w:val="24"/>
        </w:rPr>
        <w:t xml:space="preserve">p-value </w:t>
      </w:r>
      <w:r>
        <w:rPr>
          <w:rFonts w:ascii="Times New Roman" w:cs="Times New Roman" w:hAnsi="Times New Roman"/>
          <w:sz w:val="24"/>
        </w:rPr>
        <w:t>0,000</w:t>
      </w:r>
      <w:r>
        <w:rPr>
          <w:rFonts w:ascii="Times New Roman" w:cs="Times New Roman" w:hAnsi="Times New Roman"/>
          <w:sz w:val="24"/>
        </w:rPr>
        <w:t xml:space="preserve"> (&lt;0.05) dan nilai koefisien jalur sebesar 0,167 yang berarah positif, sehingga disimpulkan bahwa moral pajak mampu memediasi penuh secara pengaruh signifikan dan positif hubungan pengaruh norma sosial terhadap kepatuhan wajib pajak orang pribadi pekerja bebas yang terdaftar di KPP Pratama Samarinda Ilir. </w:t>
      </w:r>
      <w:r>
        <w:rPr>
          <w:rFonts w:ascii="Times New Roman" w:cs="Times New Roman" w:hAnsi="Times New Roman"/>
          <w:sz w:val="24"/>
        </w:rPr>
        <w:t>Norma sosial berpengaruh signifikan dan positif terhadap kepatuhan wajib pajak, namun ketika moral pajak disisipkan maka tetap ada pengaruh tidak langsung norma sosial terhadap kepatuhan wajib pajak yang dimediasi oleh moral pajak secara signifikan dan positif maka dapat disimpulkan bahwa moral pajak memediasi secara sebagian (</w:t>
      </w:r>
      <w:r>
        <w:rPr>
          <w:rFonts w:ascii="Times New Roman" w:cs="Times New Roman" w:hAnsi="Times New Roman"/>
          <w:i/>
          <w:sz w:val="24"/>
        </w:rPr>
        <w:t>partial mediation</w:t>
      </w:r>
      <w:r>
        <w:rPr>
          <w:rFonts w:ascii="Times New Roman" w:cs="Times New Roman" w:hAnsi="Times New Roman"/>
          <w:sz w:val="24"/>
        </w:rPr>
        <w:t>).</w:t>
      </w:r>
      <w:r>
        <w:rPr>
          <w:rFonts w:ascii="Times New Roman" w:cs="Times New Roman" w:hAnsi="Times New Roman"/>
          <w:sz w:val="24"/>
        </w:rPr>
        <w:t xml:space="preserve"> </w:t>
      </w:r>
      <w:r>
        <w:rPr>
          <w:rFonts w:ascii="Times New Roman" w:cs="Times New Roman" w:hAnsi="Times New Roman"/>
          <w:sz w:val="24"/>
        </w:rPr>
        <w:t>Pada tabel 4.9 yaitu data analisis deskriptif menunjukkan bahwa nilai rata-rata (</w:t>
      </w:r>
      <w:r>
        <w:rPr>
          <w:rFonts w:ascii="Times New Roman" w:cs="Times New Roman" w:hAnsi="Times New Roman"/>
          <w:i/>
          <w:sz w:val="24"/>
        </w:rPr>
        <w:t>mean</w:t>
      </w:r>
      <w:r>
        <w:rPr>
          <w:rFonts w:ascii="Times New Roman" w:cs="Times New Roman" w:hAnsi="Times New Roman"/>
          <w:sz w:val="24"/>
        </w:rPr>
        <w:t xml:space="preserve">) tertinggi ada pada pernyataan pertama (X2.1) sebesar 4,15 yang diinterpretasikan wajib pajak pekerja bebas membayar pajak karena ingin menjadi contoh bagi lingkungan.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 xml:space="preserve">Pada </w:t>
      </w:r>
      <w:r>
        <w:rPr>
          <w:rFonts w:ascii="Times New Roman" w:cs="Times New Roman" w:hAnsi="Times New Roman"/>
          <w:sz w:val="24"/>
        </w:rPr>
        <w:t xml:space="preserve">konsep kerangka teori atribusi, norma sosial merupakan faktor eksternal dan moral pajak adalah faktor internal yang dapat mempengaruhi perilaku patuh wajib pajak dalam memenuhi kewajiban pajaknya. Norma sosial </w:t>
      </w:r>
      <w:r>
        <w:rPr>
          <w:rFonts w:ascii="Times New Roman" w:cs="Times New Roman" w:hAnsi="Times New Roman"/>
          <w:sz w:val="24"/>
        </w:rPr>
        <w:t>sebagai</w:t>
      </w:r>
      <w:r>
        <w:rPr>
          <w:rFonts w:ascii="Times New Roman" w:cs="Times New Roman" w:hAnsi="Times New Roman"/>
          <w:sz w:val="24"/>
        </w:rPr>
        <w:t xml:space="preserve"> aturan yang biasanya tidak tertulis yang berlaku dalam lingkungan sosial yang menjadi pedoman perilaku</w:t>
      </w:r>
      <w:r>
        <w:rPr>
          <w:rFonts w:ascii="Times New Roman" w:cs="Times New Roman" w:hAnsi="Times New Roman"/>
          <w:sz w:val="24"/>
        </w:rPr>
        <w:t xml:space="preserve"> yang diikuti oleh masyarakat</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{"citationItems":[{"id":"ITEM-1","itemData":{"abstract":"The forest condition progressively reduced so that the desire to maintain a strong forest of the village community Nusapati. Social norms is one of the factors affection the forests, because social norms can prevent people to do the wrong behavior, such as deforestation the forestation. This study aimed to determain characteristics of a society consisting of age, education, ethnicity, land, occupation, gender and religion in community forest management and to determine whether social norms play an importan role in the management of community forests. This research was conducted in September 2015 located Nusapati village. The survey method with interview, sampling studies using total sampling and data collection techniques using primary and secondary data. The collected data are analyzed and presented descriptively. The research showed condocted on sosial norms, the comunity adhere to unwritten rules rather than written rules. Unwritten rules include tolak bala ritual and deliheration to resolvethe problem in the management of public forest (hutan rakyat)","author":[{"dropping-particle":"","family":"Rahman","given":"Erry","non-dropping-particle":"","parse-names":false,"suffix":""},{"dropping-particle":"","family":"Roslinda","given":"Emi","non-dropping-particle":"","parse-names":false,"suffix":""},{"dropping-particle":"","family":"Kartikawati","given":"S.M","non-dropping-particle":"","parse-names":false,"suffix":""}],"container-title":"Jurnal Hutan Lestari","id":"ITEM-1","issued":{"date-parts":[["2015"]]},"page":"244-249","title":"Social Norms Nusapati Villagers In The Management Of Public Forests","type":"article-journal","volume":"4"},"uris":["http://www.mendeley.com/documents/?uuid=3df14f65-97b0-43f0-994b-8ae38dff54e6"]}],"mendeley":{"formattedCitation":"(Rahman et al., 2015)","manualFormatting":"(Rahman et al, 2015)","plainTextFormattedCitation":"(Rahman et al., 2015)","previouslyFormattedCitation":"(Rahman et al., 2015)"},"properties":{"noteIndex":0},"schema":"https://github.com/citation-style-language/schema/raw/master/csl-citation.json"}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(Rahman</w:t>
      </w:r>
      <w:r>
        <w:rPr>
          <w:rFonts w:ascii="Times New Roman" w:cs="Times New Roman" w:hAnsi="Times New Roman"/>
          <w:i/>
          <w:noProof/>
          <w:sz w:val="24"/>
        </w:rPr>
        <w:t xml:space="preserve"> et al</w:t>
      </w:r>
      <w:r>
        <w:rPr>
          <w:rFonts w:ascii="Times New Roman" w:cs="Times New Roman" w:hAnsi="Times New Roman"/>
          <w:noProof/>
          <w:sz w:val="24"/>
        </w:rPr>
        <w:t>, 2015)</w:t>
      </w:r>
      <w:r>
        <w:rPr>
          <w:rFonts w:ascii="Times New Roman" w:cs="Times New Roman" w:hAnsi="Times New Roman"/>
          <w:sz w:val="24"/>
        </w:rPr>
        <w:fldChar w:fldCharType="end"/>
      </w:r>
      <w:r>
        <w:rPr>
          <w:rFonts w:ascii="Times New Roman" w:cs="Times New Roman" w:hAnsi="Times New Roman"/>
          <w:sz w:val="24"/>
        </w:rPr>
        <w:t>. Sedangkan, m</w:t>
      </w:r>
      <w:r>
        <w:rPr>
          <w:rFonts w:ascii="Times New Roman" w:cs="Times New Roman" w:hAnsi="Times New Roman"/>
          <w:sz w:val="24"/>
        </w:rPr>
        <w:t xml:space="preserve">oral pajak </w:t>
      </w:r>
      <w:r>
        <w:rPr>
          <w:rFonts w:ascii="Times New Roman" w:cs="Times New Roman" w:hAnsi="Times New Roman"/>
          <w:sz w:val="24"/>
        </w:rPr>
        <w:t>sebagai</w:t>
      </w:r>
      <w:r>
        <w:rPr>
          <w:rFonts w:ascii="Times New Roman" w:cs="Times New Roman" w:hAnsi="Times New Roman"/>
          <w:sz w:val="24"/>
        </w:rPr>
        <w:t xml:space="preserve"> dorongan dari dalam diri wajib pajak yang mencerminkan kesadaran dan rasa </w:t>
      </w:r>
      <w:r>
        <w:rPr>
          <w:rFonts w:ascii="Times New Roman" w:cs="Times New Roman" w:hAnsi="Times New Roman"/>
          <w:sz w:val="24"/>
        </w:rPr>
        <w:t>tanggung jawab bahwa penerimaan pajak dikontribusikan untuk kepentingan publik</w:t>
      </w:r>
      <w:r>
        <w:rPr>
          <w:rFonts w:ascii="Times New Roman" w:cs="Times New Roman" w:hAnsi="Times New Roman"/>
          <w:sz w:val="24"/>
        </w:rPr>
        <w:t xml:space="preserve">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{"citationItems":[{"id":"ITEM-1","itemData":{"abstract":"There is considerable evidence that enforcement efforts can increase tax compliance. However, there must be other forces at work because observed compliance levels cannot be fully explained by the level of enforcement actions typical of most tax authorities. Further, there are observed differences, not related to enforcement effort, in the levels of compliance across countries and cultures. To fully understand differences in compliance behavior across cultures one needs to understand differences in tax administration and citizen attitudes toward governments. The working hypothesis is that cross-cultural differences in behavior have foundations in these institutions. Tax compliance is a complex behavioral issue and its investigation requires the use of a variety of methods and data sources. Results from laboratory experiments conducted in different countries demonstrate that observed differences in tax compliance levels can be explained by differences in the fairness of tax administration, in the perceived fiscal exchange, and in the overall attitude towards the respective governments. These experimental results are shown to be robust by replicating them for the same countries using survey response measures of tax compliance. eScholarship","author":[{"dropping-particle":"","family":"Cummings","given":"Ronald G","non-dropping-particle":"","parse-names":false,"suffix":""},{"dropping-particle":"","family":"Martinez-Vazquez","given":"Jorge","non-dropping-particle":"","parse-names":false,"suffix":""},{"dropping-particle":"","family":"Mckee","given":"Michael","non-dropping-particle":"","parse-names":false,"suffix":""},{"dropping-particle":"","family":"Torgler","given":"Benno","non-dropping-particle":"","parse-names":false,"suffix":""}],"container-title":"Berkeley Program in Law and Economics","id":"ITEM-1","issued":{"date-parts":[["2006"]]},"title":"Effects of Tax Morale on Tax Compliance : Experimental and Survey Evidence","type":"report"},"uris":["http://www.mendeley.com/documents/?uuid=a03bc974-5806-457b-b99c-29d5a3db39dc"]}],"mendeley":{"formattedCitation":"(Cummings et al., 2006)","plainTextFormattedCitation":"(Cummings et al., 2006)","previouslyFormattedCitation":"(Cummings et al., 2006)"},"properties":{"noteIndex":0},"schema":"https://github.com/citation-style-language/schema/raw/master/csl-citation.json"}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 xml:space="preserve">(Cummings </w:t>
      </w:r>
      <w:r>
        <w:rPr>
          <w:rFonts w:ascii="Times New Roman" w:cs="Times New Roman" w:hAnsi="Times New Roman"/>
          <w:i/>
          <w:noProof/>
          <w:sz w:val="24"/>
        </w:rPr>
        <w:t>et al</w:t>
      </w:r>
      <w:r>
        <w:rPr>
          <w:rFonts w:ascii="Times New Roman" w:cs="Times New Roman" w:hAnsi="Times New Roman"/>
          <w:noProof/>
          <w:sz w:val="24"/>
        </w:rPr>
        <w:t>., 2006)</w:t>
      </w:r>
      <w:r>
        <w:rPr>
          <w:rFonts w:ascii="Times New Roman" w:cs="Times New Roman" w:hAnsi="Times New Roman"/>
          <w:sz w:val="24"/>
        </w:rPr>
        <w:fldChar w:fldCharType="end"/>
      </w:r>
      <w:r>
        <w:rPr>
          <w:rFonts w:ascii="Times New Roman" w:cs="Times New Roman" w:hAnsi="Times New Roman"/>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Moral pajak yang berasal dari dalam diri wajib pajak dapat memperkuat pengaruh norma sosial, karena moral membentuk motivasi yang mendorong wajib pajak untuk memiliki kesadaran akan kewajibannya dala</w:t>
      </w:r>
      <w:r>
        <w:rPr>
          <w:rFonts w:ascii="Times New Roman" w:cs="Times New Roman" w:hAnsi="Times New Roman"/>
          <w:sz w:val="24"/>
        </w:rPr>
        <w:t xml:space="preserve">m membayar dan melaporkan pajak </w:t>
      </w:r>
      <w:r>
        <w:rPr>
          <w:rFonts w:ascii="Times New Roman" w:cs="Times New Roman" w:hAnsi="Times New Roman"/>
          <w:sz w:val="24"/>
        </w:rPr>
        <w:fldChar w:fldCharType="begin"/>
      </w:r>
      <w:r>
        <w:rPr>
          <w:rFonts w:ascii="Times New Roman" w:cs="Times New Roman" w:hAnsi="Times New Roman"/>
          <w:sz w:val="24"/>
        </w:rPr>
        <w:instrText>ADDIN CSL_CITATION {"citationItems":[{"id":"ITEM-1","itemData":{"author":[{"dropping-particle":"","family":"Gunawan","given":"","non-dropping-particle":"","parse-names":false,"suffix":""},{"dropping-particle":"","family":"Mispa","given":"Siti","non-dropping-particle":"","parse-names":false,"suffix":""}],"container-title":"AkMen","id":"ITEM-1","issued":{"date-parts":[["2022"]]},"page":"294-307","title":"Model Peningkatan Kepatuhan Membayar Pajak","type":"article-journal","volume":"19"},"uris":["http://www.mendeley.com/documents/?uuid=e6dc2492-1bcc-407d-9de9-f989564d150f"]}],"mendeley":{"formattedCitation":"(Gunawan &amp; Mispa, 2022)","plainTextFormattedCitation":"(Gunawan &amp; Mispa, 2022)","previouslyFormattedCitation":"(Gunawan &amp; Mispa, 2022)"},"properties":{"noteIndex":0},"schema":"https://github.com/citation-style-language/schema/raw/master/csl-citation.json"}</w:instrText>
      </w:r>
      <w:r>
        <w:rPr>
          <w:rFonts w:ascii="Times New Roman" w:cs="Times New Roman" w:hAnsi="Times New Roman"/>
          <w:sz w:val="24"/>
        </w:rPr>
        <w:fldChar w:fldCharType="separate"/>
      </w:r>
      <w:r>
        <w:rPr>
          <w:rFonts w:ascii="Times New Roman" w:cs="Times New Roman" w:hAnsi="Times New Roman"/>
          <w:noProof/>
          <w:sz w:val="24"/>
        </w:rPr>
        <w:t>(Gunawan &amp; Mispa, 2022)</w:t>
      </w:r>
      <w:r>
        <w:rPr>
          <w:rFonts w:ascii="Times New Roman" w:cs="Times New Roman" w:hAnsi="Times New Roman"/>
          <w:sz w:val="24"/>
        </w:rPr>
        <w:fldChar w:fldCharType="end"/>
      </w:r>
      <w:r>
        <w:rPr>
          <w:rFonts w:ascii="Times New Roman" w:cs="Times New Roman" w:hAnsi="Times New Roman"/>
          <w:sz w:val="24"/>
        </w:rPr>
        <w:t xml:space="preserve">, </w:t>
      </w:r>
      <w:r>
        <w:rPr>
          <w:rFonts w:ascii="Times New Roman" w:cs="Times New Roman" w:hAnsi="Times New Roman"/>
          <w:sz w:val="24"/>
        </w:rPr>
        <w:t xml:space="preserve">sehingga bukan hanya karena adanya norma sosial yang memberikan tekanan eksternal untuk patuh terhadap pajak tapi juga karena ada nilai internal berupa moral pajak. Oleh karena itu, untuk meningkatkan kepatuhan wajib pajak orang pribadi pekerja bebas perlu </w:t>
      </w:r>
      <w:r>
        <w:rPr>
          <w:rFonts w:ascii="Times New Roman" w:cs="Times New Roman" w:hAnsi="Times New Roman"/>
          <w:sz w:val="24"/>
        </w:rPr>
        <w:t xml:space="preserve">adanya pembentukan norma sosial yang positif dalam lingkungan </w:t>
      </w:r>
      <w:r>
        <w:rPr>
          <w:rFonts w:ascii="Times New Roman" w:cs="Times New Roman" w:hAnsi="Times New Roman"/>
          <w:sz w:val="24"/>
        </w:rPr>
        <w:t>wajib pajak</w:t>
      </w:r>
      <w:r>
        <w:rPr>
          <w:rFonts w:ascii="Times New Roman" w:cs="Times New Roman" w:hAnsi="Times New Roman"/>
          <w:sz w:val="24"/>
        </w:rPr>
        <w:t xml:space="preserve"> serta adanya dorongan moral pajak yang memunculkan tindakan nyata dari wajib</w:t>
      </w:r>
      <w:r>
        <w:rPr>
          <w:rFonts w:ascii="Times New Roman" w:cs="Times New Roman" w:hAnsi="Times New Roman"/>
          <w:sz w:val="24"/>
        </w:rPr>
        <w:t xml:space="preserve"> pajak pekerja bebas yang terdaftar di KPP Pratama Samarinda Ilir</w:t>
      </w:r>
      <w:r>
        <w:rPr>
          <w:rFonts w:ascii="Times New Roman" w:cs="Times New Roman" w:hAnsi="Times New Roman"/>
          <w:sz w:val="24"/>
        </w:rPr>
        <w:t xml:space="preserve"> untuk patuh </w:t>
      </w:r>
      <w:r>
        <w:rPr>
          <w:rFonts w:ascii="Times New Roman" w:cs="Times New Roman" w:hAnsi="Times New Roman"/>
          <w:sz w:val="24"/>
        </w:rPr>
        <w:t>dalam melaksanakan</w:t>
      </w:r>
      <w:r>
        <w:rPr>
          <w:rFonts w:ascii="Times New Roman" w:cs="Times New Roman" w:hAnsi="Times New Roman"/>
          <w:sz w:val="24"/>
        </w:rPr>
        <w:t xml:space="preserve"> kewajiban perpajakan.</w:t>
      </w:r>
    </w:p>
    <w:p>
      <w:pPr>
        <w:pStyle w:val="style0"/>
        <w:rPr/>
      </w:pPr>
    </w:p>
    <w:p>
      <w:pPr>
        <w:pStyle w:val="style0"/>
        <w:rPr/>
      </w:pPr>
    </w:p>
    <w:p>
      <w:pPr>
        <w:pStyle w:val="style0"/>
        <w:rPr/>
        <w:sectPr>
          <w:pgSz w:w="11906" w:h="16838" w:orient="portrait"/>
          <w:pgMar w:top="2268" w:right="1701" w:bottom="1701" w:left="2268" w:header="709" w:footer="709" w:gutter="0"/>
          <w:pgNumType w:start="45"/>
          <w:cols w:space="708"/>
          <w:titlePg/>
          <w:docGrid w:linePitch="360"/>
        </w:sectPr>
      </w:pPr>
    </w:p>
    <w:bookmarkStart w:id="272" w:name="_Toc223180411"/>
    <w:bookmarkStart w:id="273" w:name="_Toc224076688"/>
    <w:p>
      <w:pPr>
        <w:pStyle w:val="style1"/>
        <w:spacing w:before="0" w:lineRule="auto" w:line="360"/>
        <w:jc w:val="center"/>
        <w:rPr>
          <w:rFonts w:ascii="Times New Roman" w:cs="Times New Roman" w:hAnsi="Times New Roman"/>
          <w:color w:val="auto"/>
        </w:rPr>
      </w:pPr>
      <w:r>
        <w:rPr>
          <w:rFonts w:ascii="Times New Roman" w:cs="Times New Roman" w:hAnsi="Times New Roman"/>
          <w:color w:val="auto"/>
        </w:rPr>
        <w:t>BAB V</w:t>
      </w:r>
      <w:bookmarkEnd w:id="272"/>
      <w:bookmarkEnd w:id="273"/>
    </w:p>
    <w:bookmarkStart w:id="274" w:name="_Toc216404580"/>
    <w:bookmarkStart w:id="275" w:name="_Toc216545037"/>
    <w:bookmarkStart w:id="276" w:name="_Toc224076689"/>
    <w:p>
      <w:pPr>
        <w:pStyle w:val="style1"/>
        <w:spacing w:before="0" w:lineRule="auto" w:line="360"/>
        <w:jc w:val="center"/>
        <w:rPr>
          <w:rFonts w:ascii="Times New Roman" w:cs="Times New Roman" w:hAnsi="Times New Roman"/>
          <w:color w:val="auto"/>
        </w:rPr>
      </w:pPr>
      <w:r>
        <w:rPr>
          <w:rFonts w:ascii="Times New Roman" w:cs="Times New Roman" w:hAnsi="Times New Roman"/>
          <w:color w:val="auto"/>
        </w:rPr>
        <w:t>PENUTUP</w:t>
      </w:r>
      <w:bookmarkEnd w:id="274"/>
      <w:bookmarkEnd w:id="275"/>
      <w:bookmarkEnd w:id="276"/>
    </w:p>
    <w:bookmarkStart w:id="277" w:name="_Toc224076690"/>
    <w:p>
      <w:pPr>
        <w:pStyle w:val="style2"/>
        <w:numPr>
          <w:ilvl w:val="0"/>
          <w:numId w:val="83"/>
        </w:numPr>
        <w:spacing w:lineRule="auto" w:line="480"/>
        <w:ind w:left="567" w:hanging="567"/>
        <w:rPr>
          <w:rFonts w:ascii="Times New Roman" w:cs="Times New Roman" w:hAnsi="Times New Roman"/>
          <w:color w:val="auto"/>
          <w:sz w:val="24"/>
        </w:rPr>
      </w:pPr>
      <w:r>
        <w:rPr>
          <w:rFonts w:ascii="Times New Roman" w:cs="Times New Roman" w:hAnsi="Times New Roman"/>
          <w:color w:val="auto"/>
          <w:sz w:val="24"/>
        </w:rPr>
        <w:t>Kesimpulan</w:t>
      </w:r>
      <w:bookmarkEnd w:id="277"/>
      <w:r>
        <w:rPr>
          <w:rFonts w:ascii="Times New Roman" w:cs="Times New Roman" w:hAnsi="Times New Roman"/>
          <w:color w:val="auto"/>
          <w:sz w:val="24"/>
        </w:rPr>
        <w:t xml:space="preserve"> </w:t>
      </w:r>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hasil pengujian yang telah dilakukan dan pembahasan yang telah diuraikan, maka kesimpulan dari penelitian ini adalah sebagai berikut:</w:t>
      </w:r>
    </w:p>
    <w:p>
      <w:pPr>
        <w:pStyle w:val="style179"/>
        <w:numPr>
          <w:ilvl w:val="0"/>
          <w:numId w:val="88"/>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Kepercayaan kepada pemerintah tidak berpengaruh signifikan terhadap kepatuhan wajib pajak orang pribadi pekerja bebas yang terdaftar di KPP Pratama Samarinda</w:t>
      </w:r>
      <w:r>
        <w:rPr>
          <w:rFonts w:ascii="Times New Roman" w:cs="Times New Roman" w:hAnsi="Times New Roman"/>
          <w:sz w:val="24"/>
        </w:rPr>
        <w:t xml:space="preserve"> Ilir</w:t>
      </w:r>
      <w:r>
        <w:rPr>
          <w:rFonts w:ascii="Times New Roman" w:cs="Times New Roman" w:hAnsi="Times New Roman"/>
          <w:sz w:val="24"/>
        </w:rPr>
        <w:t>;</w:t>
      </w:r>
    </w:p>
    <w:p>
      <w:pPr>
        <w:pStyle w:val="style179"/>
        <w:numPr>
          <w:ilvl w:val="0"/>
          <w:numId w:val="88"/>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Norma sosial berpengaruh signifikan dan positif terhadap kepatuhan wajib pajak orang pribadi pekerja bebas yang terdaftar di KPP Pratama Samarinda</w:t>
      </w:r>
      <w:r>
        <w:rPr>
          <w:rFonts w:ascii="Times New Roman" w:cs="Times New Roman" w:hAnsi="Times New Roman"/>
          <w:sz w:val="24"/>
        </w:rPr>
        <w:t xml:space="preserve"> Ilir</w:t>
      </w:r>
      <w:r>
        <w:rPr>
          <w:rFonts w:ascii="Times New Roman" w:cs="Times New Roman" w:hAnsi="Times New Roman"/>
          <w:sz w:val="24"/>
        </w:rPr>
        <w:t>;</w:t>
      </w:r>
    </w:p>
    <w:p>
      <w:pPr>
        <w:pStyle w:val="style179"/>
        <w:numPr>
          <w:ilvl w:val="0"/>
          <w:numId w:val="88"/>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Kepercayaan kepada pemerintah berpengaruh signifikan dan positif terhadap moral pajak wajib pajak orang pribadi pekerja bebas yang terdaftar di KPP Pratama Samarinda</w:t>
      </w:r>
      <w:r>
        <w:rPr>
          <w:rFonts w:ascii="Times New Roman" w:cs="Times New Roman" w:hAnsi="Times New Roman"/>
          <w:sz w:val="24"/>
        </w:rPr>
        <w:t xml:space="preserve"> Ilir</w:t>
      </w:r>
      <w:r>
        <w:rPr>
          <w:rFonts w:ascii="Times New Roman" w:cs="Times New Roman" w:hAnsi="Times New Roman"/>
          <w:sz w:val="24"/>
        </w:rPr>
        <w:t>;</w:t>
      </w:r>
    </w:p>
    <w:p>
      <w:pPr>
        <w:pStyle w:val="style179"/>
        <w:numPr>
          <w:ilvl w:val="0"/>
          <w:numId w:val="88"/>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Norma sosial berpengaruh signifikan dan positif terhadap moral pajak wajib pajak orang pribadi pekerja bebas yang terdaftar di KPP Pratama Samarinda</w:t>
      </w:r>
      <w:r>
        <w:rPr>
          <w:rFonts w:ascii="Times New Roman" w:cs="Times New Roman" w:hAnsi="Times New Roman"/>
          <w:sz w:val="24"/>
        </w:rPr>
        <w:t xml:space="preserve"> Ilir</w:t>
      </w:r>
      <w:r>
        <w:rPr>
          <w:rFonts w:ascii="Times New Roman" w:cs="Times New Roman" w:hAnsi="Times New Roman"/>
          <w:sz w:val="24"/>
        </w:rPr>
        <w:t>;</w:t>
      </w:r>
    </w:p>
    <w:p>
      <w:pPr>
        <w:pStyle w:val="style179"/>
        <w:numPr>
          <w:ilvl w:val="0"/>
          <w:numId w:val="88"/>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Moral pajak berpengaruh signifikan dan positif terhadap kepatuhan wajib pajak orang pribadi pekerja bebas yang terdaftar di KPP Pratama Samarinda</w:t>
      </w:r>
      <w:r>
        <w:rPr>
          <w:rFonts w:ascii="Times New Roman" w:cs="Times New Roman" w:hAnsi="Times New Roman"/>
          <w:sz w:val="24"/>
        </w:rPr>
        <w:t xml:space="preserve"> Ilir</w:t>
      </w:r>
      <w:r>
        <w:rPr>
          <w:rFonts w:ascii="Times New Roman" w:cs="Times New Roman" w:hAnsi="Times New Roman"/>
          <w:sz w:val="24"/>
        </w:rPr>
        <w:t>;</w:t>
      </w:r>
    </w:p>
    <w:p>
      <w:pPr>
        <w:pStyle w:val="style179"/>
        <w:numPr>
          <w:ilvl w:val="0"/>
          <w:numId w:val="88"/>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 xml:space="preserve">Kepercayaan kepada pemerintah berpengaruh signifikan dan positif terhadap kepatuhan wajib pajak orang pribadi pekerja bebas yang </w:t>
      </w:r>
      <w:r>
        <w:rPr>
          <w:rFonts w:ascii="Times New Roman" w:cs="Times New Roman" w:hAnsi="Times New Roman"/>
          <w:sz w:val="24"/>
        </w:rPr>
        <w:t>terdaftar di KPP Pratama Samarinda</w:t>
      </w:r>
      <w:r>
        <w:rPr>
          <w:rFonts w:ascii="Times New Roman" w:cs="Times New Roman" w:hAnsi="Times New Roman"/>
          <w:sz w:val="24"/>
        </w:rPr>
        <w:t xml:space="preserve"> Ilir</w:t>
      </w:r>
      <w:r>
        <w:rPr>
          <w:rFonts w:ascii="Times New Roman" w:cs="Times New Roman" w:hAnsi="Times New Roman"/>
          <w:sz w:val="24"/>
        </w:rPr>
        <w:t xml:space="preserve"> melalui moral pajak sebagai</w:t>
      </w:r>
      <w:r>
        <w:rPr>
          <w:rFonts w:ascii="Times New Roman" w:cs="Times New Roman" w:hAnsi="Times New Roman"/>
          <w:sz w:val="24"/>
        </w:rPr>
        <w:t xml:space="preserve"> variabel mediasi secara penuh (</w:t>
      </w:r>
      <w:r>
        <w:rPr>
          <w:rFonts w:ascii="Times New Roman" w:cs="Times New Roman" w:hAnsi="Times New Roman"/>
          <w:i/>
          <w:sz w:val="24"/>
        </w:rPr>
        <w:t>full mediation</w:t>
      </w:r>
      <w:r>
        <w:rPr>
          <w:rFonts w:ascii="Times New Roman" w:cs="Times New Roman" w:hAnsi="Times New Roman"/>
          <w:sz w:val="24"/>
        </w:rPr>
        <w:t>)</w:t>
      </w:r>
      <w:r>
        <w:rPr>
          <w:rFonts w:ascii="Times New Roman" w:cs="Times New Roman" w:hAnsi="Times New Roman"/>
          <w:sz w:val="24"/>
        </w:rPr>
        <w:t>;</w:t>
      </w:r>
    </w:p>
    <w:p>
      <w:pPr>
        <w:pStyle w:val="style179"/>
        <w:numPr>
          <w:ilvl w:val="0"/>
          <w:numId w:val="88"/>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 xml:space="preserve">Norma sosial berpengaruh signifikan dan positif terhadap kepatuhan wajib pajak orang pribadi pekerja bebas yang terdaftar di KPP Pratama Samarinda </w:t>
      </w:r>
      <w:r>
        <w:rPr>
          <w:rFonts w:ascii="Times New Roman" w:cs="Times New Roman" w:hAnsi="Times New Roman"/>
          <w:sz w:val="24"/>
        </w:rPr>
        <w:t xml:space="preserve">Ilir </w:t>
      </w:r>
      <w:r>
        <w:rPr>
          <w:rFonts w:ascii="Times New Roman" w:cs="Times New Roman" w:hAnsi="Times New Roman"/>
          <w:sz w:val="24"/>
        </w:rPr>
        <w:t>melalui moral pajak sebagai variabel mediasi secara sebagian (</w:t>
      </w:r>
      <w:r>
        <w:rPr>
          <w:rFonts w:ascii="Times New Roman" w:cs="Times New Roman" w:hAnsi="Times New Roman"/>
          <w:i/>
          <w:sz w:val="24"/>
        </w:rPr>
        <w:t>partial mediation</w:t>
      </w:r>
      <w:r>
        <w:rPr>
          <w:rFonts w:ascii="Times New Roman" w:cs="Times New Roman" w:hAnsi="Times New Roman"/>
          <w:sz w:val="24"/>
        </w:rPr>
        <w:t>).</w:t>
      </w:r>
    </w:p>
    <w:bookmarkStart w:id="278" w:name="_Toc224076691"/>
    <w:p>
      <w:pPr>
        <w:pStyle w:val="style2"/>
        <w:numPr>
          <w:ilvl w:val="0"/>
          <w:numId w:val="83"/>
        </w:numPr>
        <w:spacing w:before="0" w:lineRule="auto" w:line="480"/>
        <w:ind w:left="567" w:hanging="567"/>
        <w:rPr>
          <w:rFonts w:ascii="Times New Roman" w:cs="Times New Roman" w:hAnsi="Times New Roman"/>
          <w:color w:val="auto"/>
          <w:sz w:val="24"/>
        </w:rPr>
      </w:pPr>
      <w:r>
        <w:rPr>
          <w:rFonts w:ascii="Times New Roman" w:cs="Times New Roman" w:hAnsi="Times New Roman"/>
          <w:color w:val="auto"/>
          <w:sz w:val="24"/>
        </w:rPr>
        <w:t>Saran</w:t>
      </w:r>
      <w:bookmarkEnd w:id="278"/>
    </w:p>
    <w:p>
      <w:pPr>
        <w:pStyle w:val="style0"/>
        <w:spacing w:after="0" w:lineRule="auto" w:line="480"/>
        <w:ind w:firstLine="567"/>
        <w:jc w:val="both"/>
        <w:rPr>
          <w:rFonts w:ascii="Times New Roman" w:cs="Times New Roman" w:hAnsi="Times New Roman"/>
          <w:sz w:val="24"/>
        </w:rPr>
      </w:pPr>
      <w:r>
        <w:rPr>
          <w:rFonts w:ascii="Times New Roman" w:cs="Times New Roman" w:hAnsi="Times New Roman"/>
          <w:sz w:val="24"/>
        </w:rPr>
        <w:t>Berdasarkan pada hasil pengujian yang telah dilakukan, pembahasan, dan kesimpulan dalam penelitian ini, maka saran yang disampaikan terkait penelitian ini yaitu:</w:t>
      </w:r>
    </w:p>
    <w:p>
      <w:pPr>
        <w:pStyle w:val="style179"/>
        <w:numPr>
          <w:ilvl w:val="0"/>
          <w:numId w:val="90"/>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Bagi KPP Pratama Samarinda Ilir</w:t>
      </w:r>
    </w:p>
    <w:p>
      <w:pPr>
        <w:pStyle w:val="style179"/>
        <w:spacing w:after="0" w:lineRule="auto" w:line="480"/>
        <w:ind w:left="851"/>
        <w:jc w:val="both"/>
        <w:rPr>
          <w:rFonts w:ascii="Times New Roman" w:cs="Times New Roman" w:hAnsi="Times New Roman"/>
          <w:sz w:val="24"/>
        </w:rPr>
      </w:pPr>
      <w:r>
        <w:rPr>
          <w:rFonts w:ascii="Times New Roman" w:cs="Times New Roman" w:hAnsi="Times New Roman"/>
          <w:sz w:val="24"/>
        </w:rPr>
        <w:t xml:space="preserve">Diharapkan dari hasil penelitian ini, </w:t>
      </w:r>
      <w:r>
        <w:rPr>
          <w:rFonts w:ascii="Times New Roman" w:cs="Times New Roman" w:hAnsi="Times New Roman"/>
          <w:sz w:val="24"/>
        </w:rPr>
        <w:t xml:space="preserve">berdasarkan beberapa masukan dari responden saat penyebaran kuesioner yang mengharapkan </w:t>
      </w:r>
      <w:r>
        <w:rPr>
          <w:rFonts w:ascii="Times New Roman" w:cs="Times New Roman" w:hAnsi="Times New Roman"/>
          <w:sz w:val="24"/>
        </w:rPr>
        <w:t xml:space="preserve">KPP Pratama Samarinda Ilir lebih memperhatikan lagi terkait dengan pelayanan </w:t>
      </w:r>
      <w:r>
        <w:rPr>
          <w:rFonts w:ascii="Times New Roman" w:cs="Times New Roman" w:hAnsi="Times New Roman"/>
          <w:sz w:val="24"/>
        </w:rPr>
        <w:t xml:space="preserve">maupun edukasi </w:t>
      </w:r>
      <w:r>
        <w:rPr>
          <w:rFonts w:ascii="Times New Roman" w:cs="Times New Roman" w:hAnsi="Times New Roman"/>
          <w:sz w:val="24"/>
        </w:rPr>
        <w:t>kepada wajib pajak orang pribadi pekerja bebas dalam hal kemudahan</w:t>
      </w:r>
      <w:r>
        <w:rPr>
          <w:rFonts w:ascii="Times New Roman" w:cs="Times New Roman" w:hAnsi="Times New Roman"/>
          <w:sz w:val="24"/>
        </w:rPr>
        <w:t xml:space="preserve"> menghitung pajak terutang, pe</w:t>
      </w:r>
      <w:r>
        <w:rPr>
          <w:rFonts w:ascii="Times New Roman" w:cs="Times New Roman" w:hAnsi="Times New Roman"/>
          <w:sz w:val="24"/>
        </w:rPr>
        <w:t xml:space="preserve">nyetorkan pajak, dan </w:t>
      </w:r>
      <w:r>
        <w:rPr>
          <w:rFonts w:ascii="Times New Roman" w:cs="Times New Roman" w:hAnsi="Times New Roman"/>
          <w:sz w:val="24"/>
        </w:rPr>
        <w:t>pelaporan</w:t>
      </w:r>
      <w:r>
        <w:rPr>
          <w:rFonts w:ascii="Times New Roman" w:cs="Times New Roman" w:hAnsi="Times New Roman"/>
          <w:sz w:val="24"/>
        </w:rPr>
        <w:t xml:space="preserve"> SPT</w:t>
      </w:r>
      <w:r>
        <w:rPr>
          <w:rFonts w:ascii="Times New Roman" w:cs="Times New Roman" w:hAnsi="Times New Roman"/>
          <w:sz w:val="24"/>
        </w:rPr>
        <w:t xml:space="preserve"> Tahunan</w:t>
      </w:r>
      <w:r>
        <w:rPr>
          <w:rFonts w:ascii="Times New Roman" w:cs="Times New Roman" w:hAnsi="Times New Roman"/>
          <w:sz w:val="24"/>
        </w:rPr>
        <w:t xml:space="preserve">. Selain itu, perlu adanya transparansi pengalokasian dana pajak yang digunakan untuk kepentingan umum </w:t>
      </w:r>
      <w:r>
        <w:rPr>
          <w:rFonts w:ascii="Times New Roman" w:cs="Times New Roman" w:hAnsi="Times New Roman"/>
          <w:sz w:val="24"/>
        </w:rPr>
        <w:t>agar dapat meningkatkan kepercayaan wajib pajak</w:t>
      </w:r>
      <w:r>
        <w:rPr>
          <w:rFonts w:ascii="Times New Roman" w:cs="Times New Roman" w:hAnsi="Times New Roman"/>
          <w:sz w:val="24"/>
        </w:rPr>
        <w:t xml:space="preserve"> orang pribadi pekerja bebas</w:t>
      </w:r>
      <w:r>
        <w:rPr>
          <w:rFonts w:ascii="Times New Roman" w:cs="Times New Roman" w:hAnsi="Times New Roman"/>
          <w:sz w:val="24"/>
        </w:rPr>
        <w:t xml:space="preserve"> kepada pemerintah.</w:t>
      </w:r>
    </w:p>
    <w:p>
      <w:pPr>
        <w:pStyle w:val="style179"/>
        <w:numPr>
          <w:ilvl w:val="0"/>
          <w:numId w:val="90"/>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Bagi Wajib Pajak Orang Pribadi Pekerja Bebas</w:t>
      </w:r>
    </w:p>
    <w:p>
      <w:pPr>
        <w:pStyle w:val="style179"/>
        <w:spacing w:after="0" w:lineRule="auto" w:line="480"/>
        <w:ind w:left="851"/>
        <w:jc w:val="both"/>
        <w:rPr>
          <w:rFonts w:ascii="Times New Roman" w:cs="Times New Roman" w:hAnsi="Times New Roman"/>
          <w:sz w:val="24"/>
        </w:rPr>
      </w:pPr>
      <w:r>
        <w:rPr>
          <w:rFonts w:ascii="Times New Roman" w:cs="Times New Roman" w:hAnsi="Times New Roman"/>
          <w:sz w:val="24"/>
        </w:rPr>
        <w:t>D</w:t>
      </w:r>
      <w:r>
        <w:rPr>
          <w:rFonts w:ascii="Times New Roman" w:cs="Times New Roman" w:hAnsi="Times New Roman"/>
          <w:sz w:val="24"/>
        </w:rPr>
        <w:t>iharapkan</w:t>
      </w:r>
      <w:r>
        <w:rPr>
          <w:rFonts w:ascii="Times New Roman" w:cs="Times New Roman" w:hAnsi="Times New Roman"/>
          <w:sz w:val="24"/>
        </w:rPr>
        <w:t xml:space="preserve"> dari hasil penelitian ini, </w:t>
      </w:r>
      <w:r>
        <w:rPr>
          <w:rFonts w:ascii="Times New Roman" w:cs="Times New Roman" w:hAnsi="Times New Roman"/>
          <w:sz w:val="24"/>
        </w:rPr>
        <w:t>wajib pajak orang pribadi pekerja bebas</w:t>
      </w:r>
      <w:r>
        <w:rPr>
          <w:rFonts w:ascii="Times New Roman" w:cs="Times New Roman" w:hAnsi="Times New Roman"/>
          <w:sz w:val="24"/>
        </w:rPr>
        <w:t xml:space="preserve"> </w:t>
      </w:r>
      <w:r>
        <w:rPr>
          <w:rFonts w:ascii="Times New Roman" w:cs="Times New Roman" w:hAnsi="Times New Roman"/>
          <w:sz w:val="24"/>
        </w:rPr>
        <w:t xml:space="preserve">khususnya yang terdaftar di KPP Pratama Samarinda Ilir agar </w:t>
      </w:r>
      <w:r>
        <w:rPr>
          <w:rFonts w:ascii="Times New Roman" w:cs="Times New Roman" w:hAnsi="Times New Roman"/>
          <w:sz w:val="24"/>
        </w:rPr>
        <w:t xml:space="preserve">memiliki kesadaran dan lebih bertanggung jawab </w:t>
      </w:r>
      <w:r>
        <w:rPr>
          <w:rFonts w:ascii="Times New Roman" w:cs="Times New Roman" w:hAnsi="Times New Roman"/>
          <w:sz w:val="24"/>
        </w:rPr>
        <w:t>dalam melaksanakan pemenuhan</w:t>
      </w:r>
      <w:r>
        <w:rPr>
          <w:rFonts w:ascii="Times New Roman" w:cs="Times New Roman" w:hAnsi="Times New Roman"/>
          <w:sz w:val="24"/>
        </w:rPr>
        <w:t xml:space="preserve"> kewajiban perpajakan, seperti dalam hal</w:t>
      </w:r>
      <w:r>
        <w:rPr>
          <w:rFonts w:ascii="Times New Roman" w:cs="Times New Roman" w:hAnsi="Times New Roman"/>
          <w:sz w:val="24"/>
        </w:rPr>
        <w:t xml:space="preserve"> pembayaran pajak dan pelaporan SPT</w:t>
      </w:r>
      <w:r>
        <w:rPr>
          <w:rFonts w:ascii="Times New Roman" w:cs="Times New Roman" w:hAnsi="Times New Roman"/>
          <w:sz w:val="24"/>
        </w:rPr>
        <w:t xml:space="preserve"> Tahunan</w:t>
      </w:r>
      <w:r>
        <w:rPr>
          <w:rFonts w:ascii="Times New Roman" w:cs="Times New Roman" w:hAnsi="Times New Roman"/>
          <w:sz w:val="24"/>
        </w:rPr>
        <w:t>.</w:t>
      </w:r>
    </w:p>
    <w:p>
      <w:pPr>
        <w:pStyle w:val="style179"/>
        <w:numPr>
          <w:ilvl w:val="0"/>
          <w:numId w:val="90"/>
        </w:numPr>
        <w:spacing w:after="0" w:lineRule="auto" w:line="480"/>
        <w:ind w:left="851" w:hanging="284"/>
        <w:jc w:val="both"/>
        <w:rPr>
          <w:rFonts w:ascii="Times New Roman" w:cs="Times New Roman" w:hAnsi="Times New Roman"/>
          <w:sz w:val="24"/>
        </w:rPr>
      </w:pPr>
      <w:r>
        <w:rPr>
          <w:rFonts w:ascii="Times New Roman" w:cs="Times New Roman" w:hAnsi="Times New Roman"/>
          <w:sz w:val="24"/>
        </w:rPr>
        <w:t xml:space="preserve">Bagi </w:t>
      </w:r>
      <w:r>
        <w:rPr>
          <w:rFonts w:ascii="Times New Roman" w:cs="Times New Roman" w:hAnsi="Times New Roman"/>
          <w:sz w:val="24"/>
        </w:rPr>
        <w:t>Peneliti Selanjutnya</w:t>
      </w:r>
    </w:p>
    <w:p>
      <w:pPr>
        <w:pStyle w:val="style0"/>
        <w:spacing w:after="0" w:lineRule="auto" w:line="480"/>
        <w:ind w:left="851"/>
        <w:jc w:val="both"/>
        <w:rPr>
          <w:rFonts w:ascii="Times New Roman" w:cs="Times New Roman" w:hAnsi="Times New Roman"/>
          <w:sz w:val="24"/>
        </w:rPr>
        <w:sectPr>
          <w:pgSz w:w="11906" w:h="16838" w:orient="portrait"/>
          <w:pgMar w:top="2268" w:right="1701" w:bottom="1701" w:left="2268" w:header="709" w:footer="709" w:gutter="0"/>
          <w:pgNumType w:start="74"/>
          <w:cols w:space="708"/>
          <w:titlePg/>
          <w:docGrid w:linePitch="360"/>
        </w:sectPr>
      </w:pPr>
      <w:r>
        <w:rPr>
          <w:rFonts w:ascii="Times New Roman" w:cs="Times New Roman" w:hAnsi="Times New Roman"/>
          <w:sz w:val="24"/>
        </w:rPr>
        <w:t xml:space="preserve">Diharapkan </w:t>
      </w:r>
      <w:r>
        <w:rPr>
          <w:rFonts w:ascii="Times New Roman" w:cs="Times New Roman" w:hAnsi="Times New Roman"/>
          <w:sz w:val="24"/>
        </w:rPr>
        <w:t xml:space="preserve">dari hasil penelitian ini, </w:t>
      </w:r>
      <w:r>
        <w:rPr>
          <w:rFonts w:ascii="Times New Roman" w:cs="Times New Roman" w:hAnsi="Times New Roman"/>
          <w:sz w:val="24"/>
        </w:rPr>
        <w:t>peneliti selanjutnya yang ingin melakukan penelitian dengan topik permasalahan yang sama dapat lebih memperluas atau mengembangkan penelitian dengan menambahkan faktor lain atau variabel-vari</w:t>
      </w:r>
      <w:r>
        <w:rPr>
          <w:rFonts w:ascii="Times New Roman" w:cs="Times New Roman" w:hAnsi="Times New Roman"/>
          <w:sz w:val="24"/>
        </w:rPr>
        <w:t xml:space="preserve">abel </w:t>
      </w:r>
      <w:r>
        <w:rPr>
          <w:rFonts w:ascii="Times New Roman" w:cs="Times New Roman" w:hAnsi="Times New Roman"/>
          <w:sz w:val="24"/>
        </w:rPr>
        <w:t xml:space="preserve">lain diluar penelitian ini yang </w:t>
      </w:r>
      <w:r>
        <w:rPr>
          <w:rFonts w:ascii="Times New Roman" w:cs="Times New Roman" w:hAnsi="Times New Roman"/>
          <w:sz w:val="24"/>
        </w:rPr>
        <w:t xml:space="preserve">mempengaruhi kepatuhan wajib pajak </w:t>
      </w:r>
      <w:r>
        <w:rPr>
          <w:rFonts w:ascii="Times New Roman" w:cs="Times New Roman" w:hAnsi="Times New Roman"/>
          <w:sz w:val="24"/>
        </w:rPr>
        <w:t>dikarenakan dala</w:t>
      </w:r>
      <w:r>
        <w:rPr>
          <w:rFonts w:ascii="Times New Roman" w:cs="Times New Roman" w:hAnsi="Times New Roman"/>
          <w:sz w:val="24"/>
        </w:rPr>
        <w:t xml:space="preserve">m penelitian ini masih terbatas. Hal ini dapat </w:t>
      </w:r>
      <w:r>
        <w:rPr>
          <w:rFonts w:ascii="Times New Roman" w:cs="Times New Roman" w:hAnsi="Times New Roman"/>
          <w:sz w:val="24"/>
        </w:rPr>
        <w:t xml:space="preserve">dilihat dari hasil </w:t>
      </w:r>
      <w:r>
        <w:rPr>
          <w:rFonts w:ascii="Times New Roman" w:cs="Times New Roman" w:hAnsi="Times New Roman"/>
          <w:sz w:val="24"/>
        </w:rPr>
        <w:t>R-</w:t>
      </w:r>
      <w:r>
        <w:rPr>
          <w:rFonts w:ascii="Times New Roman" w:cs="Times New Roman" w:hAnsi="Times New Roman"/>
          <w:i/>
          <w:sz w:val="24"/>
        </w:rPr>
        <w:t>Square</w:t>
      </w:r>
      <w:r>
        <w:rPr>
          <w:rFonts w:ascii="Times New Roman" w:cs="Times New Roman" w:hAnsi="Times New Roman"/>
          <w:i/>
          <w:sz w:val="24"/>
        </w:rPr>
        <w:t xml:space="preserve"> </w:t>
      </w:r>
      <w:r>
        <w:rPr>
          <w:rFonts w:ascii="Times New Roman" w:cs="Times New Roman" w:hAnsi="Times New Roman"/>
          <w:sz w:val="24"/>
        </w:rPr>
        <w:t>menunjukkan bahwa</w:t>
      </w:r>
      <w:r>
        <w:rPr>
          <w:rFonts w:ascii="Times New Roman" w:cs="Times New Roman" w:hAnsi="Times New Roman"/>
          <w:sz w:val="24"/>
        </w:rPr>
        <w:t xml:space="preserve"> kepatuhan wajib pajak wajib pajak orang pribadi pekerja bebas</w:t>
      </w:r>
      <w:r>
        <w:rPr>
          <w:rFonts w:ascii="Times New Roman" w:cs="Times New Roman" w:hAnsi="Times New Roman"/>
          <w:sz w:val="24"/>
        </w:rPr>
        <w:t xml:space="preserve"> hanya 26% yang mampu dijelaskan variabel independen dalam penelitian ini, sehingga masih ada 74% variabel independen</w:t>
      </w:r>
      <w:r>
        <w:rPr>
          <w:rFonts w:ascii="Times New Roman" w:cs="Times New Roman" w:hAnsi="Times New Roman"/>
          <w:sz w:val="24"/>
        </w:rPr>
        <w:t xml:space="preserve"> diluar penelitian ini</w:t>
      </w:r>
      <w:r>
        <w:rPr>
          <w:rFonts w:ascii="Times New Roman" w:cs="Times New Roman" w:hAnsi="Times New Roman"/>
          <w:sz w:val="24"/>
        </w:rPr>
        <w:t xml:space="preserve"> yang mampu menjelaskan</w:t>
      </w:r>
      <w:r>
        <w:rPr>
          <w:rFonts w:ascii="Times New Roman" w:cs="Times New Roman" w:hAnsi="Times New Roman"/>
          <w:sz w:val="24"/>
        </w:rPr>
        <w:t xml:space="preserve"> kepatuhan wajib pajak wajib pajak orang pribadi pekerja bebas</w:t>
      </w:r>
      <w:r>
        <w:rPr>
          <w:rFonts w:ascii="Times New Roman" w:cs="Times New Roman" w:hAnsi="Times New Roman"/>
          <w:sz w:val="24"/>
        </w:rPr>
        <w:t>.</w:t>
      </w:r>
    </w:p>
    <w:bookmarkStart w:id="279" w:name="_Toc224076692"/>
    <w:p>
      <w:pPr>
        <w:pStyle w:val="style1"/>
        <w:spacing w:before="0" w:lineRule="auto" w:line="240"/>
        <w:jc w:val="center"/>
        <w:rPr>
          <w:rFonts w:ascii="Times New Roman" w:cs="Times New Roman" w:hAnsi="Times New Roman"/>
          <w:color w:val="auto"/>
        </w:rPr>
      </w:pPr>
      <w:r>
        <w:rPr>
          <w:rFonts w:ascii="Times New Roman" w:cs="Times New Roman" w:hAnsi="Times New Roman"/>
          <w:color w:val="auto"/>
        </w:rPr>
        <w:t>DAFTAR PUSTAKA</w:t>
      </w:r>
      <w:bookmarkEnd w:id="279"/>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rPr>
        <w:fldChar w:fldCharType="begin"/>
      </w:r>
      <w:r>
        <w:rPr>
          <w:rFonts w:ascii="Times New Roman" w:cs="Times New Roman" w:hAnsi="Times New Roman"/>
        </w:rPr>
        <w:instrText xml:space="preserve">ADDIN Mendeley Bibliography CSL_BIBLIOGRAPHY </w:instrText>
      </w:r>
      <w:r>
        <w:rPr>
          <w:rFonts w:ascii="Times New Roman" w:cs="Times New Roman" w:hAnsi="Times New Roman"/>
        </w:rPr>
        <w:fldChar w:fldCharType="separate"/>
      </w:r>
      <w:r>
        <w:rPr>
          <w:rFonts w:ascii="Times New Roman" w:cs="Times New Roman" w:hAnsi="Times New Roman"/>
          <w:noProof/>
          <w:szCs w:val="24"/>
        </w:rPr>
        <w:t xml:space="preserve">Asih, K. S., &amp; Adi, I. K. Y. (2020). Pengaruh Moral Pajak, Budaya Pajak Dan Tarif Pajak Terhadap Kepatuhan Wajib Pajak Badan Di Kpp Pratama Badung Utara. </w:t>
      </w:r>
      <w:r>
        <w:rPr>
          <w:rFonts w:ascii="Times New Roman" w:cs="Times New Roman" w:hAnsi="Times New Roman"/>
          <w:i/>
          <w:iCs/>
          <w:noProof/>
          <w:szCs w:val="24"/>
        </w:rPr>
        <w:t>Journal Research of Accounting</w:t>
      </w:r>
      <w:r>
        <w:rPr>
          <w:rFonts w:ascii="Times New Roman" w:cs="Times New Roman" w:hAnsi="Times New Roman"/>
          <w:noProof/>
          <w:szCs w:val="24"/>
        </w:rPr>
        <w:t xml:space="preserve">, </w:t>
      </w:r>
      <w:r>
        <w:rPr>
          <w:rFonts w:ascii="Times New Roman" w:cs="Times New Roman" w:hAnsi="Times New Roman"/>
          <w:i/>
          <w:iCs/>
          <w:noProof/>
          <w:szCs w:val="24"/>
        </w:rPr>
        <w:t>1</w:t>
      </w:r>
      <w:r>
        <w:rPr>
          <w:rFonts w:ascii="Times New Roman" w:cs="Times New Roman" w:hAnsi="Times New Roman"/>
          <w:noProof/>
          <w:szCs w:val="24"/>
        </w:rPr>
        <w:t>(2), 181–189. https://doi.org/10.51713/jarac.v1i2.17</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Baron, R. M., &amp; Kenny, D. A. (1986). The Moderator-Mediator Variable Distinction in Social Psychological Research. Conceptual, Strategic, and Statistical Considerations. </w:t>
      </w:r>
      <w:r>
        <w:rPr>
          <w:rFonts w:ascii="Times New Roman" w:cs="Times New Roman" w:hAnsi="Times New Roman"/>
          <w:i/>
          <w:iCs/>
          <w:noProof/>
          <w:szCs w:val="24"/>
        </w:rPr>
        <w:t>Journal of Personality and Social Psychology</w:t>
      </w:r>
      <w:r>
        <w:rPr>
          <w:rFonts w:ascii="Times New Roman" w:cs="Times New Roman" w:hAnsi="Times New Roman"/>
          <w:noProof/>
          <w:szCs w:val="24"/>
        </w:rPr>
        <w:t xml:space="preserve">, </w:t>
      </w:r>
      <w:r>
        <w:rPr>
          <w:rFonts w:ascii="Times New Roman" w:cs="Times New Roman" w:hAnsi="Times New Roman"/>
          <w:i/>
          <w:iCs/>
          <w:noProof/>
          <w:szCs w:val="24"/>
        </w:rPr>
        <w:t>51</w:t>
      </w:r>
      <w:r>
        <w:rPr>
          <w:rFonts w:ascii="Times New Roman" w:cs="Times New Roman" w:hAnsi="Times New Roman"/>
          <w:noProof/>
          <w:szCs w:val="24"/>
        </w:rPr>
        <w:t>(6), 1173–1182. https://doi.org/10.1037/0022-3514.51.6.1173</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Cahyonowati, N. (2011). Moral Model and Tax Compliance: Individual Taxpayers. </w:t>
      </w:r>
      <w:r>
        <w:rPr>
          <w:rFonts w:ascii="Times New Roman" w:cs="Times New Roman" w:hAnsi="Times New Roman"/>
          <w:i/>
          <w:iCs/>
          <w:noProof/>
          <w:szCs w:val="24"/>
        </w:rPr>
        <w:t>Jaai</w:t>
      </w:r>
      <w:r>
        <w:rPr>
          <w:rFonts w:ascii="Times New Roman" w:cs="Times New Roman" w:hAnsi="Times New Roman"/>
          <w:noProof/>
          <w:szCs w:val="24"/>
        </w:rPr>
        <w:t xml:space="preserve">, </w:t>
      </w:r>
      <w:r>
        <w:rPr>
          <w:rFonts w:ascii="Times New Roman" w:cs="Times New Roman" w:hAnsi="Times New Roman"/>
          <w:i/>
          <w:iCs/>
          <w:noProof/>
          <w:szCs w:val="24"/>
        </w:rPr>
        <w:t>15</w:t>
      </w:r>
      <w:r>
        <w:rPr>
          <w:rFonts w:ascii="Times New Roman" w:cs="Times New Roman" w:hAnsi="Times New Roman"/>
          <w:noProof/>
          <w:szCs w:val="24"/>
        </w:rPr>
        <w:t>(2), 161–177.</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Cialdini, R. B., &amp; Trost, M. R. (1998). Social Influence: Social Norms, Conformity, and Compliance. In </w:t>
      </w:r>
      <w:r>
        <w:rPr>
          <w:rFonts w:ascii="Times New Roman" w:cs="Times New Roman" w:hAnsi="Times New Roman"/>
          <w:i/>
          <w:iCs/>
          <w:noProof/>
          <w:szCs w:val="24"/>
        </w:rPr>
        <w:t>The Handbook of Social Pyschology</w:t>
      </w:r>
      <w:r>
        <w:rPr>
          <w:rFonts w:ascii="Times New Roman" w:cs="Times New Roman" w:hAnsi="Times New Roman"/>
          <w:noProof/>
          <w:szCs w:val="24"/>
        </w:rPr>
        <w:t xml:space="preserve"> (Vol. 18, Nomor 2). https://doi.org/10.2307/582242</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Cummings, R. G., Martinez-Vazquez, J., Mckee, M., &amp; Torgler, B. (2006). Effects of Tax Morale on Tax Compliance : Experimental and Survey Evidence. In </w:t>
      </w:r>
      <w:r>
        <w:rPr>
          <w:rFonts w:ascii="Times New Roman" w:cs="Times New Roman" w:hAnsi="Times New Roman"/>
          <w:i/>
          <w:iCs/>
          <w:noProof/>
          <w:szCs w:val="24"/>
        </w:rPr>
        <w:t>Berkeley Program in Law and Economics</w:t>
      </w:r>
      <w:r>
        <w:rPr>
          <w:rFonts w:ascii="Times New Roman" w:cs="Times New Roman" w:hAnsi="Times New Roman"/>
          <w:noProof/>
          <w:szCs w:val="24"/>
        </w:rPr>
        <w:t>.</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Duryadi. (2021). </w:t>
      </w:r>
      <w:r>
        <w:rPr>
          <w:rFonts w:ascii="Times New Roman" w:cs="Times New Roman" w:hAnsi="Times New Roman"/>
          <w:i/>
          <w:iCs/>
          <w:noProof/>
          <w:szCs w:val="24"/>
        </w:rPr>
        <w:t>Metode Penelitian Ilmiah Metode Penelitian Empiris Model Path Analysis dan Analisis Menggunakan SmartPLS</w:t>
      </w:r>
      <w:r>
        <w:rPr>
          <w:rFonts w:ascii="Times New Roman" w:cs="Times New Roman" w:hAnsi="Times New Roman"/>
          <w:noProof/>
          <w:szCs w:val="24"/>
        </w:rPr>
        <w:t xml:space="preserve"> (J. T. Santoso (ed.)). Yayasan Prima Agus Teknik.</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Frey, B. S., &amp; Torgler, B. (2007). Tax morale and conditional cooperation. </w:t>
      </w:r>
      <w:r>
        <w:rPr>
          <w:rFonts w:ascii="Times New Roman" w:cs="Times New Roman" w:hAnsi="Times New Roman"/>
          <w:i/>
          <w:iCs/>
          <w:noProof/>
          <w:szCs w:val="24"/>
        </w:rPr>
        <w:t xml:space="preserve">Journal of </w:t>
      </w:r>
      <w:r>
        <w:rPr>
          <w:rFonts w:ascii="Times New Roman" w:cs="Times New Roman" w:hAnsi="Times New Roman"/>
          <w:i/>
          <w:iCs/>
          <w:noProof/>
          <w:szCs w:val="24"/>
        </w:rPr>
        <w:t>Comparative Economics</w:t>
      </w:r>
      <w:r>
        <w:rPr>
          <w:rFonts w:ascii="Times New Roman" w:cs="Times New Roman" w:hAnsi="Times New Roman"/>
          <w:noProof/>
          <w:szCs w:val="24"/>
        </w:rPr>
        <w:t xml:space="preserve">, </w:t>
      </w:r>
      <w:r>
        <w:rPr>
          <w:rFonts w:ascii="Times New Roman" w:cs="Times New Roman" w:hAnsi="Times New Roman"/>
          <w:i/>
          <w:iCs/>
          <w:noProof/>
          <w:szCs w:val="24"/>
        </w:rPr>
        <w:t>35</w:t>
      </w:r>
      <w:r>
        <w:rPr>
          <w:rFonts w:ascii="Times New Roman" w:cs="Times New Roman" w:hAnsi="Times New Roman"/>
          <w:noProof/>
          <w:szCs w:val="24"/>
        </w:rPr>
        <w:t>(1), 136–159. https://doi.org/10.1016/j.jce.2006.10.006</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Ghozali, I., &amp; Kusumadewi, K. A. (2023). </w:t>
      </w:r>
      <w:r>
        <w:rPr>
          <w:rFonts w:ascii="Times New Roman" w:cs="Times New Roman" w:hAnsi="Times New Roman"/>
          <w:i/>
          <w:iCs/>
          <w:noProof/>
          <w:szCs w:val="24"/>
        </w:rPr>
        <w:t>Partial Leaast Squares Konsep, Teknik dan Aplikasi Menggunakan Program SmartPLS 4.0</w:t>
      </w:r>
      <w:r>
        <w:rPr>
          <w:rFonts w:ascii="Times New Roman" w:cs="Times New Roman" w:hAnsi="Times New Roman"/>
          <w:noProof/>
          <w:szCs w:val="24"/>
        </w:rPr>
        <w:t xml:space="preserve"> (1 ed.). Yoga Pratama.</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Ghozali, I., &amp; Latan, H. (2015). </w:t>
      </w:r>
      <w:r>
        <w:rPr>
          <w:rFonts w:ascii="Times New Roman" w:cs="Times New Roman" w:hAnsi="Times New Roman"/>
          <w:i/>
          <w:iCs/>
          <w:noProof/>
          <w:szCs w:val="24"/>
        </w:rPr>
        <w:t>Partial Least Squares: Concepts, Techniques and Applications using SmartPLS 3</w:t>
      </w:r>
      <w:r>
        <w:rPr>
          <w:rFonts w:ascii="Times New Roman" w:cs="Times New Roman" w:hAnsi="Times New Roman"/>
          <w:noProof/>
          <w:szCs w:val="24"/>
        </w:rPr>
        <w:t xml:space="preserve"> (2 ed.). Badan Penerbit Universitas Diponegoro.</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Gunadi. (2013). </w:t>
      </w:r>
      <w:r>
        <w:rPr>
          <w:rFonts w:ascii="Times New Roman" w:cs="Times New Roman" w:hAnsi="Times New Roman"/>
          <w:i/>
          <w:iCs/>
          <w:noProof/>
          <w:szCs w:val="24"/>
        </w:rPr>
        <w:t>Panduan Komprehensif Pajak Penghasilan</w:t>
      </w:r>
      <w:r>
        <w:rPr>
          <w:rFonts w:ascii="Times New Roman" w:cs="Times New Roman" w:hAnsi="Times New Roman"/>
          <w:noProof/>
          <w:szCs w:val="24"/>
        </w:rPr>
        <w:t xml:space="preserve"> (Revisi). Bee Media.</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Gunawan, &amp; Mispa, S. (2022). Model Peningkatan Kepatuhan Membayar Pajak. </w:t>
      </w:r>
      <w:r>
        <w:rPr>
          <w:rFonts w:ascii="Times New Roman" w:cs="Times New Roman" w:hAnsi="Times New Roman"/>
          <w:i/>
          <w:iCs/>
          <w:noProof/>
          <w:szCs w:val="24"/>
        </w:rPr>
        <w:t>AkMen</w:t>
      </w:r>
      <w:r>
        <w:rPr>
          <w:rFonts w:ascii="Times New Roman" w:cs="Times New Roman" w:hAnsi="Times New Roman"/>
          <w:noProof/>
          <w:szCs w:val="24"/>
        </w:rPr>
        <w:t xml:space="preserve">, </w:t>
      </w:r>
      <w:r>
        <w:rPr>
          <w:rFonts w:ascii="Times New Roman" w:cs="Times New Roman" w:hAnsi="Times New Roman"/>
          <w:i/>
          <w:iCs/>
          <w:noProof/>
          <w:szCs w:val="24"/>
        </w:rPr>
        <w:t>19</w:t>
      </w:r>
      <w:r>
        <w:rPr>
          <w:rFonts w:ascii="Times New Roman" w:cs="Times New Roman" w:hAnsi="Times New Roman"/>
          <w:noProof/>
          <w:szCs w:val="24"/>
        </w:rPr>
        <w:t>, 294–307. https://e-jurnal.nobel.ac.id/index.php/akmen</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Hair, J. F., Hult, G. T., Ringle, C. M., &amp; Sarstedt, M. (2017). A Primer on Partial Least Squares Structural Equation Modeling (PLS-SEM). In </w:t>
      </w:r>
      <w:r>
        <w:rPr>
          <w:rFonts w:ascii="Times New Roman" w:cs="Times New Roman" w:hAnsi="Times New Roman"/>
          <w:i/>
          <w:iCs/>
          <w:noProof/>
          <w:szCs w:val="24"/>
        </w:rPr>
        <w:t>Sage Publication</w:t>
      </w:r>
      <w:r>
        <w:rPr>
          <w:rFonts w:ascii="Times New Roman" w:cs="Times New Roman" w:hAnsi="Times New Roman"/>
          <w:noProof/>
          <w:szCs w:val="24"/>
        </w:rPr>
        <w:t xml:space="preserve"> (2 ed.).</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Hananto, H., Subiantoro, G., &amp; Hastuti, M. E. (2023). Pengaruh Tax Morale terhadap Tax Evasion Intention di Surabaya dengan Kepribadian Conscientiousness &amp; </w:t>
      </w:r>
      <w:r>
        <w:rPr>
          <w:rFonts w:ascii="Times New Roman" w:cs="Times New Roman" w:hAnsi="Times New Roman"/>
          <w:noProof/>
          <w:szCs w:val="24"/>
        </w:rPr>
        <w:t xml:space="preserve">Agreeableness sebagai Moderasi. </w:t>
      </w:r>
      <w:r>
        <w:rPr>
          <w:rFonts w:ascii="Times New Roman" w:cs="Times New Roman" w:hAnsi="Times New Roman"/>
          <w:i/>
          <w:iCs/>
          <w:noProof/>
          <w:szCs w:val="24"/>
        </w:rPr>
        <w:t>Wahana Riset Akuntansi</w:t>
      </w:r>
      <w:r>
        <w:rPr>
          <w:rFonts w:ascii="Times New Roman" w:cs="Times New Roman" w:hAnsi="Times New Roman"/>
          <w:noProof/>
          <w:szCs w:val="24"/>
        </w:rPr>
        <w:t xml:space="preserve">, </w:t>
      </w:r>
      <w:r>
        <w:rPr>
          <w:rFonts w:ascii="Times New Roman" w:cs="Times New Roman" w:hAnsi="Times New Roman"/>
          <w:i/>
          <w:iCs/>
          <w:noProof/>
          <w:szCs w:val="24"/>
        </w:rPr>
        <w:t>11</w:t>
      </w:r>
      <w:r>
        <w:rPr>
          <w:rFonts w:ascii="Times New Roman" w:cs="Times New Roman" w:hAnsi="Times New Roman"/>
          <w:noProof/>
          <w:szCs w:val="24"/>
        </w:rPr>
        <w:t>(1), 21. https://doi.org/10.24036/wra.v11i1.122368</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Hechter, M., &amp; Opp, K. D. (2001). </w:t>
      </w:r>
      <w:r>
        <w:rPr>
          <w:rFonts w:ascii="Times New Roman" w:cs="Times New Roman" w:hAnsi="Times New Roman"/>
          <w:i/>
          <w:iCs/>
          <w:noProof/>
          <w:szCs w:val="24"/>
        </w:rPr>
        <w:t>Social Norms</w:t>
      </w:r>
      <w:r>
        <w:rPr>
          <w:rFonts w:ascii="Times New Roman" w:cs="Times New Roman" w:hAnsi="Times New Roman"/>
          <w:noProof/>
          <w:szCs w:val="24"/>
        </w:rPr>
        <w:t>. Russell Sage Foundation. https://books.google.co.id/books?id=uPiFAwAAQBAJ&amp;lpg=PR7&amp;ots=fMaphoDaSA&amp;dq=info%3Ap3CwSdKNkZkJ%3Ascholar.google.com%2F&amp;lr&amp;hl=id&amp;pg=PR12#v=onepage&amp;q&amp;f=false</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Heider, F. (1958). </w:t>
      </w:r>
      <w:r>
        <w:rPr>
          <w:rFonts w:ascii="Times New Roman" w:cs="Times New Roman" w:hAnsi="Times New Roman"/>
          <w:i/>
          <w:iCs/>
          <w:noProof/>
          <w:szCs w:val="24"/>
        </w:rPr>
        <w:t>The Psychology of Interpersonal Relations</w:t>
      </w:r>
      <w:r>
        <w:rPr>
          <w:rFonts w:ascii="Times New Roman" w:cs="Times New Roman" w:hAnsi="Times New Roman"/>
          <w:noProof/>
          <w:szCs w:val="24"/>
        </w:rPr>
        <w:t xml:space="preserve"> (1 ed.). Lawrence Erlbaum Associates, Inc. https://doi.org/https://doi.org/10.4324/9780203781159</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Horodnic, I. A. (2018). Tax morale and institutional theory: a systematic review. </w:t>
      </w:r>
      <w:r>
        <w:rPr>
          <w:rFonts w:ascii="Times New Roman" w:cs="Times New Roman" w:hAnsi="Times New Roman"/>
          <w:i/>
          <w:iCs/>
          <w:noProof/>
          <w:szCs w:val="24"/>
        </w:rPr>
        <w:t>International Journal of Sociology and Social Policy</w:t>
      </w:r>
      <w:r>
        <w:rPr>
          <w:rFonts w:ascii="Times New Roman" w:cs="Times New Roman" w:hAnsi="Times New Roman"/>
          <w:noProof/>
          <w:szCs w:val="24"/>
        </w:rPr>
        <w:t xml:space="preserve">, </w:t>
      </w:r>
      <w:r>
        <w:rPr>
          <w:rFonts w:ascii="Times New Roman" w:cs="Times New Roman" w:hAnsi="Times New Roman"/>
          <w:i/>
          <w:iCs/>
          <w:noProof/>
          <w:szCs w:val="24"/>
        </w:rPr>
        <w:t>38</w:t>
      </w:r>
      <w:r>
        <w:rPr>
          <w:rFonts w:ascii="Times New Roman" w:cs="Times New Roman" w:hAnsi="Times New Roman"/>
          <w:noProof/>
          <w:szCs w:val="24"/>
        </w:rPr>
        <w:t>(9/10), 868–886. https://doi.org/10.1108/IJSSP-03-2018-0039</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Jimenez, P., &amp; Iyer, G. S. (2016). Tax compliance in a social setting: The influence of social norms, trust in government, and perceived fairness on taxpayer compliance. </w:t>
      </w:r>
      <w:r>
        <w:rPr>
          <w:rFonts w:ascii="Times New Roman" w:cs="Times New Roman" w:hAnsi="Times New Roman"/>
          <w:i/>
          <w:iCs/>
          <w:noProof/>
          <w:szCs w:val="24"/>
        </w:rPr>
        <w:t>Advances in Accounting</w:t>
      </w:r>
      <w:r>
        <w:rPr>
          <w:rFonts w:ascii="Times New Roman" w:cs="Times New Roman" w:hAnsi="Times New Roman"/>
          <w:noProof/>
          <w:szCs w:val="24"/>
        </w:rPr>
        <w:t xml:space="preserve">, </w:t>
      </w:r>
      <w:r>
        <w:rPr>
          <w:rFonts w:ascii="Times New Roman" w:cs="Times New Roman" w:hAnsi="Times New Roman"/>
          <w:i/>
          <w:iCs/>
          <w:noProof/>
          <w:szCs w:val="24"/>
        </w:rPr>
        <w:t>34</w:t>
      </w:r>
      <w:r>
        <w:rPr>
          <w:rFonts w:ascii="Times New Roman" w:cs="Times New Roman" w:hAnsi="Times New Roman"/>
          <w:noProof/>
          <w:szCs w:val="24"/>
        </w:rPr>
        <w:t>, 17–26. https://doi.org/10.1016/j.adiac.2016.07.001</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Jogiyanto, H. (2016). </w:t>
      </w:r>
      <w:r>
        <w:rPr>
          <w:rFonts w:ascii="Times New Roman" w:cs="Times New Roman" w:hAnsi="Times New Roman"/>
          <w:i/>
          <w:iCs/>
          <w:noProof/>
          <w:szCs w:val="24"/>
        </w:rPr>
        <w:t>Pedoman Survei Kuesioner: Mengembangkan Kuesioner, Mengatasi Bias dan Meningkatkan Respon</w:t>
      </w:r>
      <w:r>
        <w:rPr>
          <w:rFonts w:ascii="Times New Roman" w:cs="Times New Roman" w:hAnsi="Times New Roman"/>
          <w:noProof/>
          <w:szCs w:val="24"/>
        </w:rPr>
        <w:t xml:space="preserve"> (2 ed.). Badan Penerbit Fakultas Ekonomika dan Bisnis UGM.</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Kichler, E., Hoelze, E., &amp; Wahl, I. (2008). Enforced versus voluntary tax compliance: The “slippery slope” framework. </w:t>
      </w:r>
      <w:r>
        <w:rPr>
          <w:rFonts w:ascii="Times New Roman" w:cs="Times New Roman" w:hAnsi="Times New Roman"/>
          <w:i/>
          <w:iCs/>
          <w:noProof/>
          <w:szCs w:val="24"/>
        </w:rPr>
        <w:t>Journal Economic Psychologi</w:t>
      </w:r>
      <w:r>
        <w:rPr>
          <w:rFonts w:ascii="Times New Roman" w:cs="Times New Roman" w:hAnsi="Times New Roman"/>
          <w:noProof/>
          <w:szCs w:val="24"/>
        </w:rPr>
        <w:t>, 210–225. https://doi.org/10.1016/j.joep.2007.05.004</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Latief, S., Zakaria, J., &amp; Mapparenta. (2020). Pengaruh Kepercayaan Kepada Pemerintah, Kebijakan Insentif Dan Manfaat Pajak Terhadap Kepatuhan Wajib Pajak. </w:t>
      </w:r>
      <w:r>
        <w:rPr>
          <w:rFonts w:ascii="Times New Roman" w:cs="Times New Roman" w:hAnsi="Times New Roman"/>
          <w:i/>
          <w:iCs/>
          <w:noProof/>
          <w:szCs w:val="24"/>
        </w:rPr>
        <w:t>Center of Economic Students Journal</w:t>
      </w:r>
      <w:r>
        <w:rPr>
          <w:rFonts w:ascii="Times New Roman" w:cs="Times New Roman" w:hAnsi="Times New Roman"/>
          <w:noProof/>
          <w:szCs w:val="24"/>
        </w:rPr>
        <w:t xml:space="preserve">, </w:t>
      </w:r>
      <w:r>
        <w:rPr>
          <w:rFonts w:ascii="Times New Roman" w:cs="Times New Roman" w:hAnsi="Times New Roman"/>
          <w:i/>
          <w:iCs/>
          <w:noProof/>
          <w:szCs w:val="24"/>
        </w:rPr>
        <w:t>3</w:t>
      </w:r>
      <w:r>
        <w:rPr>
          <w:rFonts w:ascii="Times New Roman" w:cs="Times New Roman" w:hAnsi="Times New Roman"/>
          <w:noProof/>
          <w:szCs w:val="24"/>
        </w:rPr>
        <w:t>(3), 712–732. https://doi.org/10.31955/mea.v6i3.2269</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Luttmer, E. F. P., &amp; Singhal, M. (2014). Tax morale. </w:t>
      </w:r>
      <w:r>
        <w:rPr>
          <w:rFonts w:ascii="Times New Roman" w:cs="Times New Roman" w:hAnsi="Times New Roman"/>
          <w:i/>
          <w:iCs/>
          <w:noProof/>
          <w:szCs w:val="24"/>
        </w:rPr>
        <w:t>Journal of Economic Perspectives</w:t>
      </w:r>
      <w:r>
        <w:rPr>
          <w:rFonts w:ascii="Times New Roman" w:cs="Times New Roman" w:hAnsi="Times New Roman"/>
          <w:noProof/>
          <w:szCs w:val="24"/>
        </w:rPr>
        <w:t xml:space="preserve">, </w:t>
      </w:r>
      <w:r>
        <w:rPr>
          <w:rFonts w:ascii="Times New Roman" w:cs="Times New Roman" w:hAnsi="Times New Roman"/>
          <w:i/>
          <w:iCs/>
          <w:noProof/>
          <w:szCs w:val="24"/>
        </w:rPr>
        <w:t>28</w:t>
      </w:r>
      <w:r>
        <w:rPr>
          <w:rFonts w:ascii="Times New Roman" w:cs="Times New Roman" w:hAnsi="Times New Roman"/>
          <w:noProof/>
          <w:szCs w:val="24"/>
        </w:rPr>
        <w:t>(4), 149–168. https://doi.org/10.1257/jep.28.4.149</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Menteri Keuangan Republik Indonesia. (2018). Peraturan Kementerian Keuangan (PMK) tentang Tata Cara Pengembalian Pendahuluan Kelebihan Pembayaran Pajak. </w:t>
      </w:r>
      <w:r>
        <w:rPr>
          <w:rFonts w:ascii="Times New Roman" w:cs="Times New Roman" w:hAnsi="Times New Roman"/>
          <w:i/>
          <w:iCs/>
          <w:noProof/>
          <w:szCs w:val="24"/>
        </w:rPr>
        <w:t>Peraturan.Bpk.Go.Id</w:t>
      </w:r>
      <w:r>
        <w:rPr>
          <w:rFonts w:ascii="Times New Roman" w:cs="Times New Roman" w:hAnsi="Times New Roman"/>
          <w:noProof/>
          <w:szCs w:val="24"/>
        </w:rPr>
        <w:t>, 1–66. https://peraturan.bpk.go.id/Home/Details/112141/pmk-no-39pmk032018</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Nurhidayati, Muamarah, H. S., &amp; Budiarsih, R. (2021). Analisis Determinan Tax Morale Pelaku Usaha Mikro Kecil dan Menengah (UMKM). </w:t>
      </w:r>
      <w:r>
        <w:rPr>
          <w:rFonts w:ascii="Times New Roman" w:cs="Times New Roman" w:hAnsi="Times New Roman"/>
          <w:i/>
          <w:iCs/>
          <w:noProof/>
          <w:szCs w:val="24"/>
        </w:rPr>
        <w:t>Jurnal Studi Akuntansi dan Keuangan</w:t>
      </w:r>
      <w:r>
        <w:rPr>
          <w:rFonts w:ascii="Times New Roman" w:cs="Times New Roman" w:hAnsi="Times New Roman"/>
          <w:noProof/>
          <w:szCs w:val="24"/>
        </w:rPr>
        <w:t xml:space="preserve">, </w:t>
      </w:r>
      <w:r>
        <w:rPr>
          <w:rFonts w:ascii="Times New Roman" w:cs="Times New Roman" w:hAnsi="Times New Roman"/>
          <w:i/>
          <w:iCs/>
          <w:noProof/>
          <w:szCs w:val="24"/>
        </w:rPr>
        <w:t>4</w:t>
      </w:r>
      <w:r>
        <w:rPr>
          <w:rFonts w:ascii="Times New Roman" w:cs="Times New Roman" w:hAnsi="Times New Roman"/>
          <w:noProof/>
          <w:szCs w:val="24"/>
        </w:rPr>
        <w:t>(2), 257–272.</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Primasari, N. H., &amp; Mutmainah, S. (2022). Peran Norma Pada Kepatuhan Pajak Sukarela. </w:t>
      </w:r>
      <w:r>
        <w:rPr>
          <w:rFonts w:ascii="Times New Roman" w:cs="Times New Roman" w:hAnsi="Times New Roman"/>
          <w:i/>
          <w:iCs/>
          <w:noProof/>
          <w:szCs w:val="24"/>
        </w:rPr>
        <w:t>Reviu Akuntansi dan Bisnis Indonesia</w:t>
      </w:r>
      <w:r>
        <w:rPr>
          <w:rFonts w:ascii="Times New Roman" w:cs="Times New Roman" w:hAnsi="Times New Roman"/>
          <w:noProof/>
          <w:szCs w:val="24"/>
        </w:rPr>
        <w:t xml:space="preserve">, </w:t>
      </w:r>
      <w:r>
        <w:rPr>
          <w:rFonts w:ascii="Times New Roman" w:cs="Times New Roman" w:hAnsi="Times New Roman"/>
          <w:i/>
          <w:iCs/>
          <w:noProof/>
          <w:szCs w:val="24"/>
        </w:rPr>
        <w:t>6</w:t>
      </w:r>
      <w:r>
        <w:rPr>
          <w:rFonts w:ascii="Times New Roman" w:cs="Times New Roman" w:hAnsi="Times New Roman"/>
          <w:noProof/>
          <w:szCs w:val="24"/>
        </w:rPr>
        <w:t>(1), 130–142. https://doi.org/10.18196/rabin.v6i1.12988</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Purnamasari, A., Pratiwi, U., &amp; Sukirman, S. (2017). Pengaruh Pemahaman, Sanksi Perpajakan, Tingkat Kepercayaan pada Pemerintah dan Hukum, serta Nasionalisme terhadap Kepatuhan Wajib Pajak dalam Membayar PBB-P2 (Studi Pada Wajib Pajak PBB-P2 di Kota Banjar). </w:t>
      </w:r>
      <w:r>
        <w:rPr>
          <w:rFonts w:ascii="Times New Roman" w:cs="Times New Roman" w:hAnsi="Times New Roman"/>
          <w:i/>
          <w:iCs/>
          <w:noProof/>
          <w:szCs w:val="24"/>
        </w:rPr>
        <w:t>Jurnal Akuntansi Dan Auditing</w:t>
      </w:r>
      <w:r>
        <w:rPr>
          <w:rFonts w:ascii="Times New Roman" w:cs="Times New Roman" w:hAnsi="Times New Roman"/>
          <w:noProof/>
          <w:szCs w:val="24"/>
        </w:rPr>
        <w:t xml:space="preserve">, </w:t>
      </w:r>
      <w:r>
        <w:rPr>
          <w:rFonts w:ascii="Times New Roman" w:cs="Times New Roman" w:hAnsi="Times New Roman"/>
          <w:i/>
          <w:iCs/>
          <w:noProof/>
          <w:szCs w:val="24"/>
        </w:rPr>
        <w:t>14</w:t>
      </w:r>
      <w:r>
        <w:rPr>
          <w:rFonts w:ascii="Times New Roman" w:cs="Times New Roman" w:hAnsi="Times New Roman"/>
          <w:noProof/>
          <w:szCs w:val="24"/>
        </w:rPr>
        <w:t>(1), 39. https://doi.org/10.14710/jaa.v14i1.18221</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Putri, Y. N. (2021). The Effect Of Social Norms On Tax Payer Compliance Behavior. </w:t>
      </w:r>
      <w:r>
        <w:rPr>
          <w:rFonts w:ascii="Times New Roman" w:cs="Times New Roman" w:hAnsi="Times New Roman"/>
          <w:i/>
          <w:iCs/>
          <w:noProof/>
          <w:szCs w:val="24"/>
        </w:rPr>
        <w:t>Accounting and Finance Studies</w:t>
      </w:r>
      <w:r>
        <w:rPr>
          <w:rFonts w:ascii="Times New Roman" w:cs="Times New Roman" w:hAnsi="Times New Roman"/>
          <w:noProof/>
          <w:szCs w:val="24"/>
        </w:rPr>
        <w:t xml:space="preserve">, </w:t>
      </w:r>
      <w:r>
        <w:rPr>
          <w:rFonts w:ascii="Times New Roman" w:cs="Times New Roman" w:hAnsi="Times New Roman"/>
          <w:i/>
          <w:iCs/>
          <w:noProof/>
          <w:szCs w:val="24"/>
        </w:rPr>
        <w:t>1</w:t>
      </w:r>
      <w:r>
        <w:rPr>
          <w:rFonts w:ascii="Times New Roman" w:cs="Times New Roman" w:hAnsi="Times New Roman"/>
          <w:noProof/>
          <w:szCs w:val="24"/>
        </w:rPr>
        <w:t>(1), 64–78. www.liputan6.com</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Rahayu, S. K. (2017). </w:t>
      </w:r>
      <w:r>
        <w:rPr>
          <w:rFonts w:ascii="Times New Roman" w:cs="Times New Roman" w:hAnsi="Times New Roman"/>
          <w:i/>
          <w:iCs/>
          <w:noProof/>
          <w:szCs w:val="24"/>
        </w:rPr>
        <w:t>Perpajakan Konsep dan Aspek Formal</w:t>
      </w:r>
      <w:r>
        <w:rPr>
          <w:rFonts w:ascii="Times New Roman" w:cs="Times New Roman" w:hAnsi="Times New Roman"/>
          <w:noProof/>
          <w:szCs w:val="24"/>
        </w:rPr>
        <w:t xml:space="preserve"> (1 ed.). Rekayasa Sains.</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Rahayu, S. K. (2020). </w:t>
      </w:r>
      <w:r>
        <w:rPr>
          <w:rFonts w:ascii="Times New Roman" w:cs="Times New Roman" w:hAnsi="Times New Roman"/>
          <w:i/>
          <w:iCs/>
          <w:noProof/>
          <w:szCs w:val="24"/>
        </w:rPr>
        <w:t>Perpajakan Konsep, Sistem dan Implementasi</w:t>
      </w:r>
      <w:r>
        <w:rPr>
          <w:rFonts w:ascii="Times New Roman" w:cs="Times New Roman" w:hAnsi="Times New Roman"/>
          <w:noProof/>
          <w:szCs w:val="24"/>
        </w:rPr>
        <w:t xml:space="preserve"> (Revisi). Rekayasa Sains.</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Rahman, E., Roslinda, E., &amp; Kartikawati, S. . (2015). Social Norms Nusapati Villagers In The Management Of Public Forests. </w:t>
      </w:r>
      <w:r>
        <w:rPr>
          <w:rFonts w:ascii="Times New Roman" w:cs="Times New Roman" w:hAnsi="Times New Roman"/>
          <w:i/>
          <w:iCs/>
          <w:noProof/>
          <w:szCs w:val="24"/>
        </w:rPr>
        <w:t>Jurnal Hutan Lestari</w:t>
      </w:r>
      <w:r>
        <w:rPr>
          <w:rFonts w:ascii="Times New Roman" w:cs="Times New Roman" w:hAnsi="Times New Roman"/>
          <w:noProof/>
          <w:szCs w:val="24"/>
        </w:rPr>
        <w:t xml:space="preserve">, </w:t>
      </w:r>
      <w:r>
        <w:rPr>
          <w:rFonts w:ascii="Times New Roman" w:cs="Times New Roman" w:hAnsi="Times New Roman"/>
          <w:i/>
          <w:iCs/>
          <w:noProof/>
          <w:szCs w:val="24"/>
        </w:rPr>
        <w:t>4</w:t>
      </w:r>
      <w:r>
        <w:rPr>
          <w:rFonts w:ascii="Times New Roman" w:cs="Times New Roman" w:hAnsi="Times New Roman"/>
          <w:noProof/>
          <w:szCs w:val="24"/>
        </w:rPr>
        <w:t>, 244–249.</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Resmi, S. (2019). </w:t>
      </w:r>
      <w:r>
        <w:rPr>
          <w:rFonts w:ascii="Times New Roman" w:cs="Times New Roman" w:hAnsi="Times New Roman"/>
          <w:i/>
          <w:iCs/>
          <w:noProof/>
          <w:szCs w:val="24"/>
        </w:rPr>
        <w:t>Perpajakan Teori dan Kasus</w:t>
      </w:r>
      <w:r>
        <w:rPr>
          <w:rFonts w:ascii="Times New Roman" w:cs="Times New Roman" w:hAnsi="Times New Roman"/>
          <w:noProof/>
          <w:szCs w:val="24"/>
        </w:rPr>
        <w:t xml:space="preserve"> (11 ed.). Salemba Empat.</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Rizalti, S. M., &amp; Iskandar, D. (2025). Pengaruh Kesadaran Wajib Pajak , Tingkat Kepercayaan Kepada Pemerintah , dan Sanksi Perpajakan Terhadap Kepatuhan Wajib Pajak UMKM Pendahuluan. </w:t>
      </w:r>
      <w:r>
        <w:rPr>
          <w:rFonts w:ascii="Times New Roman" w:cs="Times New Roman" w:hAnsi="Times New Roman"/>
          <w:i/>
          <w:iCs/>
          <w:noProof/>
          <w:szCs w:val="24"/>
        </w:rPr>
        <w:t>Gorontalo Accounting Journal</w:t>
      </w:r>
      <w:r>
        <w:rPr>
          <w:rFonts w:ascii="Times New Roman" w:cs="Times New Roman" w:hAnsi="Times New Roman"/>
          <w:noProof/>
          <w:szCs w:val="24"/>
        </w:rPr>
        <w:t xml:space="preserve">, </w:t>
      </w:r>
      <w:r>
        <w:rPr>
          <w:rFonts w:ascii="Times New Roman" w:cs="Times New Roman" w:hAnsi="Times New Roman"/>
          <w:i/>
          <w:iCs/>
          <w:noProof/>
          <w:szCs w:val="24"/>
        </w:rPr>
        <w:t>8</w:t>
      </w:r>
      <w:r>
        <w:rPr>
          <w:rFonts w:ascii="Times New Roman" w:cs="Times New Roman" w:hAnsi="Times New Roman"/>
          <w:noProof/>
          <w:szCs w:val="24"/>
        </w:rPr>
        <w:t>(1), 165–177. https://doi.org/10.32662/gaj.v8i1.3546</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Robbins, S. P., &amp; Judge, T. A. (2015). </w:t>
      </w:r>
      <w:r>
        <w:rPr>
          <w:rFonts w:ascii="Times New Roman" w:cs="Times New Roman" w:hAnsi="Times New Roman"/>
          <w:i/>
          <w:iCs/>
          <w:noProof/>
          <w:szCs w:val="24"/>
        </w:rPr>
        <w:t>Perilaku Organisasi</w:t>
      </w:r>
      <w:r>
        <w:rPr>
          <w:rFonts w:ascii="Times New Roman" w:cs="Times New Roman" w:hAnsi="Times New Roman"/>
          <w:noProof/>
          <w:szCs w:val="24"/>
        </w:rPr>
        <w:t xml:space="preserve"> (16 ed.).</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Roseptia, E. O., &amp; Fitriandi, P. (2023). Pengaruh Norma Dan Faktor Sosio-Ekonomi Terhadap Tax Morale Dengan Tingkat Pendidikan Sebagai Variabel Pemoderasi. </w:t>
      </w:r>
      <w:r>
        <w:rPr>
          <w:rFonts w:ascii="Times New Roman" w:cs="Times New Roman" w:hAnsi="Times New Roman"/>
          <w:i/>
          <w:iCs/>
          <w:noProof/>
          <w:szCs w:val="24"/>
        </w:rPr>
        <w:t>Jurnal Ekonomi, Manajemen Akuntansi dan Perpajakan (Jemap)</w:t>
      </w:r>
      <w:r>
        <w:rPr>
          <w:rFonts w:ascii="Times New Roman" w:cs="Times New Roman" w:hAnsi="Times New Roman"/>
          <w:noProof/>
          <w:szCs w:val="24"/>
        </w:rPr>
        <w:t xml:space="preserve">, </w:t>
      </w:r>
      <w:r>
        <w:rPr>
          <w:rFonts w:ascii="Times New Roman" w:cs="Times New Roman" w:hAnsi="Times New Roman"/>
          <w:i/>
          <w:iCs/>
          <w:noProof/>
          <w:szCs w:val="24"/>
        </w:rPr>
        <w:t>6</w:t>
      </w:r>
      <w:r>
        <w:rPr>
          <w:rFonts w:ascii="Times New Roman" w:cs="Times New Roman" w:hAnsi="Times New Roman"/>
          <w:noProof/>
          <w:szCs w:val="24"/>
        </w:rPr>
        <w:t>(1), 1–26. https://doi.org/10.24167/jemap.v6i1.4065</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Santi, A. L. D. (2019). </w:t>
      </w:r>
      <w:r>
        <w:rPr>
          <w:rFonts w:ascii="Times New Roman" w:cs="Times New Roman" w:hAnsi="Times New Roman"/>
          <w:i/>
          <w:iCs/>
          <w:noProof/>
          <w:szCs w:val="24"/>
        </w:rPr>
        <w:t>Pengaruh Kepercayaan Kepada Pemerintah, Kebanggaan Nasional, dan Denda Pajak Terhadap Kepatuhan Wajib Pajak dengan Moral Pajak Sebagai Variabel Intervening</w:t>
      </w:r>
      <w:r>
        <w:rPr>
          <w:rFonts w:ascii="Times New Roman" w:cs="Times New Roman" w:hAnsi="Times New Roman"/>
          <w:noProof/>
          <w:szCs w:val="24"/>
        </w:rPr>
        <w:t>.</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Saputra, Z., Amiruddin, Mapparenta, &amp; Pramukti, A. (2023). Pengaruh Moral Pajak, Sanksi Pajak, dan Kebijakan Pengampunan Pajak Terhadap Kepatuhan Wajib Pajak Pada KPP Pratama Makassar Selatan. </w:t>
      </w:r>
      <w:r>
        <w:rPr>
          <w:rFonts w:ascii="Times New Roman" w:cs="Times New Roman" w:hAnsi="Times New Roman"/>
          <w:i/>
          <w:iCs/>
          <w:noProof/>
          <w:szCs w:val="24"/>
        </w:rPr>
        <w:t>Center of Economic Students Journal</w:t>
      </w:r>
      <w:r>
        <w:rPr>
          <w:rFonts w:ascii="Times New Roman" w:cs="Times New Roman" w:hAnsi="Times New Roman"/>
          <w:noProof/>
          <w:szCs w:val="24"/>
        </w:rPr>
        <w:t xml:space="preserve">, </w:t>
      </w:r>
      <w:r>
        <w:rPr>
          <w:rFonts w:ascii="Times New Roman" w:cs="Times New Roman" w:hAnsi="Times New Roman"/>
          <w:i/>
          <w:iCs/>
          <w:noProof/>
          <w:szCs w:val="24"/>
        </w:rPr>
        <w:t>4</w:t>
      </w:r>
      <w:r>
        <w:rPr>
          <w:rFonts w:ascii="Times New Roman" w:cs="Times New Roman" w:hAnsi="Times New Roman"/>
          <w:noProof/>
          <w:szCs w:val="24"/>
        </w:rPr>
        <w:t>(4), 304–322. https://doi.org/10.56750/csej.v4i4.457</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Sari, L. R. W., &amp; Hermanto, S. B. (2020). Pengaruh Kepercayaan, Keadilan Prosedural, Sanksi Pajak, dan Moral Perpajakan terhadap Kepatuhan Wajib Pajak. </w:t>
      </w:r>
      <w:r>
        <w:rPr>
          <w:rFonts w:ascii="Times New Roman" w:cs="Times New Roman" w:hAnsi="Times New Roman"/>
          <w:i/>
          <w:iCs/>
          <w:noProof/>
          <w:szCs w:val="24"/>
        </w:rPr>
        <w:t>Jurnal ilmu dan riset akuntansi</w:t>
      </w:r>
      <w:r>
        <w:rPr>
          <w:rFonts w:ascii="Times New Roman" w:cs="Times New Roman" w:hAnsi="Times New Roman"/>
          <w:noProof/>
          <w:szCs w:val="24"/>
        </w:rPr>
        <w:t xml:space="preserve">, </w:t>
      </w:r>
      <w:r>
        <w:rPr>
          <w:rFonts w:ascii="Times New Roman" w:cs="Times New Roman" w:hAnsi="Times New Roman"/>
          <w:i/>
          <w:iCs/>
          <w:noProof/>
          <w:szCs w:val="24"/>
        </w:rPr>
        <w:t>9</w:t>
      </w:r>
      <w:r>
        <w:rPr>
          <w:rFonts w:ascii="Times New Roman" w:cs="Times New Roman" w:hAnsi="Times New Roman"/>
          <w:noProof/>
          <w:szCs w:val="24"/>
        </w:rPr>
        <w:t>, 22.</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Sari, M. I., &amp; Fauzihardani, E. (2024). Pengaruh Kepercayaan Kepada Pemerintah, </w:t>
      </w:r>
      <w:r>
        <w:rPr>
          <w:rFonts w:ascii="Times New Roman" w:cs="Times New Roman" w:hAnsi="Times New Roman"/>
          <w:noProof/>
          <w:szCs w:val="24"/>
        </w:rPr>
        <w:t xml:space="preserve">Norma Sosial, dan Sanksi Perpajakan terhadap Perilaku Kepatuhan Pajak. </w:t>
      </w:r>
      <w:r>
        <w:rPr>
          <w:rFonts w:ascii="Times New Roman" w:cs="Times New Roman" w:hAnsi="Times New Roman"/>
          <w:i/>
          <w:iCs/>
          <w:noProof/>
          <w:szCs w:val="24"/>
        </w:rPr>
        <w:t>Jurnal Eksplorasi Akuntansi</w:t>
      </w:r>
      <w:r>
        <w:rPr>
          <w:rFonts w:ascii="Times New Roman" w:cs="Times New Roman" w:hAnsi="Times New Roman"/>
          <w:noProof/>
          <w:szCs w:val="24"/>
        </w:rPr>
        <w:t xml:space="preserve">, </w:t>
      </w:r>
      <w:r>
        <w:rPr>
          <w:rFonts w:ascii="Times New Roman" w:cs="Times New Roman" w:hAnsi="Times New Roman"/>
          <w:i/>
          <w:iCs/>
          <w:noProof/>
          <w:szCs w:val="24"/>
        </w:rPr>
        <w:t>6</w:t>
      </w:r>
      <w:r>
        <w:rPr>
          <w:rFonts w:ascii="Times New Roman" w:cs="Times New Roman" w:hAnsi="Times New Roman"/>
          <w:noProof/>
          <w:szCs w:val="24"/>
        </w:rPr>
        <w:t>(1), 347–358. https://doi.org/10.24036/jea.v6i1.1046</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Sari, R. H. D. P., &amp; Mashuri, A. A. S. (2022). Tax Morale; Kesadaran Pajak Generasi Muda Sebagai Wujud Bela Negara. </w:t>
      </w:r>
      <w:r>
        <w:rPr>
          <w:rFonts w:ascii="Times New Roman" w:cs="Times New Roman" w:hAnsi="Times New Roman"/>
          <w:i/>
          <w:iCs/>
          <w:noProof/>
          <w:szCs w:val="24"/>
        </w:rPr>
        <w:t>Ilmiah Indonesia</w:t>
      </w:r>
      <w:r>
        <w:rPr>
          <w:rFonts w:ascii="Times New Roman" w:cs="Times New Roman" w:hAnsi="Times New Roman"/>
          <w:noProof/>
          <w:szCs w:val="24"/>
        </w:rPr>
        <w:t xml:space="preserve">, </w:t>
      </w:r>
      <w:r>
        <w:rPr>
          <w:rFonts w:ascii="Times New Roman" w:cs="Times New Roman" w:hAnsi="Times New Roman"/>
          <w:i/>
          <w:iCs/>
          <w:noProof/>
          <w:szCs w:val="24"/>
        </w:rPr>
        <w:t>33</w:t>
      </w:r>
      <w:r>
        <w:rPr>
          <w:rFonts w:ascii="Times New Roman" w:cs="Times New Roman" w:hAnsi="Times New Roman"/>
          <w:noProof/>
          <w:szCs w:val="24"/>
        </w:rPr>
        <w:t>(1), 1–12.</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Setiabudi, H., Suwono, Setiawan, Y. A., &amp; Karmi, S. (2025). </w:t>
      </w:r>
      <w:r>
        <w:rPr>
          <w:rFonts w:ascii="Times New Roman" w:cs="Times New Roman" w:hAnsi="Times New Roman"/>
          <w:i/>
          <w:iCs/>
          <w:noProof/>
          <w:szCs w:val="24"/>
        </w:rPr>
        <w:t>Analisis Data Kuantitatif dengan SmartPLS 4</w:t>
      </w:r>
      <w:r>
        <w:rPr>
          <w:rFonts w:ascii="Times New Roman" w:cs="Times New Roman" w:hAnsi="Times New Roman"/>
          <w:noProof/>
          <w:szCs w:val="24"/>
        </w:rPr>
        <w:t xml:space="preserve"> (I. P. H. H. Duari (ed.)). Borneo Novelty Publishing.</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Sihombing, P. R., Arsani, A. M., Oktaviani, M., Nugraheni, R., Wijaya, L., &amp; Muhammad, I. (2022). </w:t>
      </w:r>
      <w:r>
        <w:rPr>
          <w:rFonts w:ascii="Times New Roman" w:cs="Times New Roman" w:hAnsi="Times New Roman"/>
          <w:i/>
          <w:iCs/>
          <w:noProof/>
          <w:szCs w:val="24"/>
        </w:rPr>
        <w:t>Aplikasi SmartPLS 4.0 untuk Statistisi Pemula</w:t>
      </w:r>
      <w:r>
        <w:rPr>
          <w:rFonts w:ascii="Times New Roman" w:cs="Times New Roman" w:hAnsi="Times New Roman"/>
          <w:noProof/>
          <w:szCs w:val="24"/>
        </w:rPr>
        <w:t xml:space="preserve"> (Nomor Februari).</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Silaen, Y. H. K., &amp; Helmy, H. (2024). Pengaruh Norma Sosial dan Kepercayaan Kepada Pemerintah terhadap Kepatuhan Wajib Pajak. </w:t>
      </w:r>
      <w:r>
        <w:rPr>
          <w:rFonts w:ascii="Times New Roman" w:cs="Times New Roman" w:hAnsi="Times New Roman"/>
          <w:i/>
          <w:iCs/>
          <w:noProof/>
          <w:szCs w:val="24"/>
        </w:rPr>
        <w:t>Jurnal Nuansa Karya Akuntansi</w:t>
      </w:r>
      <w:r>
        <w:rPr>
          <w:rFonts w:ascii="Times New Roman" w:cs="Times New Roman" w:hAnsi="Times New Roman"/>
          <w:noProof/>
          <w:szCs w:val="24"/>
        </w:rPr>
        <w:t xml:space="preserve">, </w:t>
      </w:r>
      <w:r>
        <w:rPr>
          <w:rFonts w:ascii="Times New Roman" w:cs="Times New Roman" w:hAnsi="Times New Roman"/>
          <w:i/>
          <w:iCs/>
          <w:noProof/>
          <w:szCs w:val="24"/>
        </w:rPr>
        <w:t>2</w:t>
      </w:r>
      <w:r>
        <w:rPr>
          <w:rFonts w:ascii="Times New Roman" w:cs="Times New Roman" w:hAnsi="Times New Roman"/>
          <w:noProof/>
          <w:szCs w:val="24"/>
        </w:rPr>
        <w:t>(1), 97–113. https://doi.org/10.24036/jnka.v2i1.55</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Sugiyono. (2020). </w:t>
      </w:r>
      <w:r>
        <w:rPr>
          <w:rFonts w:ascii="Times New Roman" w:cs="Times New Roman" w:hAnsi="Times New Roman"/>
          <w:i/>
          <w:iCs/>
          <w:noProof/>
          <w:szCs w:val="24"/>
        </w:rPr>
        <w:t>Metode Penelitian Kuantitatif, Kualitatif, dan R&amp;D</w:t>
      </w:r>
      <w:r>
        <w:rPr>
          <w:rFonts w:ascii="Times New Roman" w:cs="Times New Roman" w:hAnsi="Times New Roman"/>
          <w:noProof/>
          <w:szCs w:val="24"/>
        </w:rPr>
        <w:t>. Alfabeta.</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Supriyati, Hapsari, I., &amp; Nahumury, J. (2024). The influence of trust in the government, perceived fairness, and tax morale on taxpayer compliance: Implications for budget formation. </w:t>
      </w:r>
      <w:r>
        <w:rPr>
          <w:rFonts w:ascii="Times New Roman" w:cs="Times New Roman" w:hAnsi="Times New Roman"/>
          <w:i/>
          <w:iCs/>
          <w:noProof/>
          <w:szCs w:val="24"/>
        </w:rPr>
        <w:t>Public and Municipal Finance</w:t>
      </w:r>
      <w:r>
        <w:rPr>
          <w:rFonts w:ascii="Times New Roman" w:cs="Times New Roman" w:hAnsi="Times New Roman"/>
          <w:noProof/>
          <w:szCs w:val="24"/>
        </w:rPr>
        <w:t xml:space="preserve">, </w:t>
      </w:r>
      <w:r>
        <w:rPr>
          <w:rFonts w:ascii="Times New Roman" w:cs="Times New Roman" w:hAnsi="Times New Roman"/>
          <w:i/>
          <w:iCs/>
          <w:noProof/>
          <w:szCs w:val="24"/>
        </w:rPr>
        <w:t>13</w:t>
      </w:r>
      <w:r>
        <w:rPr>
          <w:rFonts w:ascii="Times New Roman" w:cs="Times New Roman" w:hAnsi="Times New Roman"/>
          <w:noProof/>
          <w:szCs w:val="24"/>
        </w:rPr>
        <w:t>(2), 129–139. https://doi.org/10.21511/pmf.13(2).2024.11</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Suramaha, S., Eliza, &amp; Elfiswandi. (2020). Faktor yang Mempengaruhi Kepatuhan Wajib Pajak dengan Moral Pajak sebagai Variabel Intervening. </w:t>
      </w:r>
      <w:r>
        <w:rPr>
          <w:rFonts w:ascii="Times New Roman" w:cs="Times New Roman" w:hAnsi="Times New Roman"/>
          <w:i/>
          <w:iCs/>
          <w:noProof/>
          <w:szCs w:val="24"/>
        </w:rPr>
        <w:t>Jurnal Riset Akuntansi dan Bisnis</w:t>
      </w:r>
      <w:r>
        <w:rPr>
          <w:rFonts w:ascii="Times New Roman" w:cs="Times New Roman" w:hAnsi="Times New Roman"/>
          <w:noProof/>
          <w:szCs w:val="24"/>
        </w:rPr>
        <w:t xml:space="preserve">, </w:t>
      </w:r>
      <w:r>
        <w:rPr>
          <w:rFonts w:ascii="Times New Roman" w:cs="Times New Roman" w:hAnsi="Times New Roman"/>
          <w:i/>
          <w:iCs/>
          <w:noProof/>
          <w:szCs w:val="24"/>
        </w:rPr>
        <w:t>20</w:t>
      </w:r>
      <w:r>
        <w:rPr>
          <w:rFonts w:ascii="Times New Roman" w:cs="Times New Roman" w:hAnsi="Times New Roman"/>
          <w:noProof/>
          <w:szCs w:val="24"/>
        </w:rPr>
        <w:t>(1), 1–15. https://doi.org/10.30596/jrab.v20i1.4754</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Tambunan, A. H. (2022). </w:t>
      </w:r>
      <w:r>
        <w:rPr>
          <w:rFonts w:ascii="Times New Roman" w:cs="Times New Roman" w:hAnsi="Times New Roman"/>
          <w:i/>
          <w:iCs/>
          <w:noProof/>
          <w:szCs w:val="24"/>
        </w:rPr>
        <w:t>Apa itu Tax Morale?</w:t>
      </w:r>
      <w:r>
        <w:rPr>
          <w:rFonts w:ascii="Times New Roman" w:cs="Times New Roman" w:hAnsi="Times New Roman"/>
          <w:noProof/>
          <w:szCs w:val="24"/>
        </w:rPr>
        <w:t xml:space="preserve"> Pajakku. https://artikel.pajakku.com/apa-itu-tax-morale/</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Theodore, D., &amp; Jonnardi. (2024). </w:t>
      </w:r>
      <w:r>
        <w:rPr>
          <w:rFonts w:ascii="Times New Roman" w:cs="Times New Roman" w:hAnsi="Times New Roman"/>
          <w:i/>
          <w:iCs/>
          <w:noProof/>
          <w:szCs w:val="24"/>
        </w:rPr>
        <w:t>Pengaruh Kesadaran Wajib Pajak , Persepsi Keadilan Pajak, Sanksi Pajak, Dan Kepercayaan Pada Pemerintah terhadap Kepatuhan Wajib Pajak Orang Pribadi Di Jakarta Barat</w:t>
      </w:r>
      <w:r>
        <w:rPr>
          <w:rFonts w:ascii="Times New Roman" w:cs="Times New Roman" w:hAnsi="Times New Roman"/>
          <w:noProof/>
          <w:szCs w:val="24"/>
        </w:rPr>
        <w:t xml:space="preserve">. </w:t>
      </w:r>
      <w:r>
        <w:rPr>
          <w:rFonts w:ascii="Times New Roman" w:cs="Times New Roman" w:hAnsi="Times New Roman"/>
          <w:i/>
          <w:iCs/>
          <w:noProof/>
          <w:szCs w:val="24"/>
        </w:rPr>
        <w:t>VI</w:t>
      </w:r>
      <w:r>
        <w:rPr>
          <w:rFonts w:ascii="Times New Roman" w:cs="Times New Roman" w:hAnsi="Times New Roman"/>
          <w:noProof/>
          <w:szCs w:val="24"/>
        </w:rPr>
        <w:t>(4), 1941–1947.</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szCs w:val="24"/>
        </w:rPr>
      </w:pPr>
      <w:r>
        <w:rPr>
          <w:rFonts w:ascii="Times New Roman" w:cs="Times New Roman" w:hAnsi="Times New Roman"/>
          <w:noProof/>
          <w:szCs w:val="24"/>
        </w:rPr>
        <w:t xml:space="preserve">Torgler, B., &amp; Schneider, F. (2005). Attitudes towards paying taxes in Austria: An empirical analysis. </w:t>
      </w:r>
      <w:r>
        <w:rPr>
          <w:rFonts w:ascii="Times New Roman" w:cs="Times New Roman" w:hAnsi="Times New Roman"/>
          <w:i/>
          <w:iCs/>
          <w:noProof/>
          <w:szCs w:val="24"/>
        </w:rPr>
        <w:t>Empirica</w:t>
      </w:r>
      <w:r>
        <w:rPr>
          <w:rFonts w:ascii="Times New Roman" w:cs="Times New Roman" w:hAnsi="Times New Roman"/>
          <w:noProof/>
          <w:szCs w:val="24"/>
        </w:rPr>
        <w:t xml:space="preserve">, </w:t>
      </w:r>
      <w:r>
        <w:rPr>
          <w:rFonts w:ascii="Times New Roman" w:cs="Times New Roman" w:hAnsi="Times New Roman"/>
          <w:i/>
          <w:iCs/>
          <w:noProof/>
          <w:szCs w:val="24"/>
        </w:rPr>
        <w:t>32</w:t>
      </w:r>
      <w:r>
        <w:rPr>
          <w:rFonts w:ascii="Times New Roman" w:cs="Times New Roman" w:hAnsi="Times New Roman"/>
          <w:noProof/>
          <w:szCs w:val="24"/>
        </w:rPr>
        <w:t>(2), 231–250. https://doi.org/10.1007/s10663-004-8328-y</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noProof/>
        </w:rPr>
      </w:pPr>
      <w:r>
        <w:rPr>
          <w:rFonts w:ascii="Times New Roman" w:cs="Times New Roman" w:hAnsi="Times New Roman"/>
          <w:noProof/>
          <w:szCs w:val="24"/>
        </w:rPr>
        <w:t>Undang-undang Nomor 28 Tahun 2007 tentang Perubahan Ketiga atas Undang-Undang Nomor 6 Tahun 1983 tentang Ketentuan Umum dan Tata Cara Perpajakan, Pub. L. No. 28 (2007). https://peraturan.bpk.go.id/Details/39916/uu-no-28-tahun-2007</w:t>
      </w:r>
    </w:p>
    <w:p>
      <w:pPr>
        <w:pStyle w:val="style0"/>
        <w:widowControl w:val="false"/>
        <w:autoSpaceDE w:val="false"/>
        <w:autoSpaceDN w:val="false"/>
        <w:adjustRightInd w:val="false"/>
        <w:spacing w:before="360" w:after="360" w:lineRule="auto" w:line="240"/>
        <w:ind w:left="480" w:hanging="480"/>
        <w:jc w:val="both"/>
        <w:rPr>
          <w:rFonts w:ascii="Times New Roman" w:cs="Times New Roman" w:hAnsi="Times New Roman"/>
          <w:sz w:val="24"/>
        </w:rPr>
        <w:sectPr>
          <w:pgSz w:w="11906" w:h="16838" w:orient="portrait"/>
          <w:pgMar w:top="2268" w:right="1701" w:bottom="1701" w:left="2268" w:header="709" w:footer="709" w:gutter="0"/>
          <w:pgNumType w:start="77"/>
          <w:cols w:space="708"/>
          <w:titlePg/>
          <w:docGrid w:linePitch="360"/>
        </w:sectPr>
      </w:pPr>
      <w:r>
        <w:rPr>
          <w:rFonts w:ascii="Times New Roman" w:cs="Times New Roman" w:hAnsi="Times New Roman"/>
        </w:rPr>
        <w:fldChar w:fldCharType="end"/>
      </w: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1"/>
        <w:spacing w:before="0"/>
        <w:jc w:val="center"/>
        <w:rPr>
          <w:rFonts w:ascii="Times New Roman" w:cs="Times New Roman" w:hAnsi="Times New Roman"/>
          <w:color w:val="auto"/>
        </w:rPr>
      </w:pPr>
    </w:p>
    <w:p>
      <w:pPr>
        <w:pStyle w:val="style0"/>
        <w:spacing w:after="0"/>
        <w:rPr/>
      </w:pPr>
    </w:p>
    <w:p>
      <w:pPr>
        <w:pStyle w:val="style0"/>
        <w:spacing w:after="0"/>
        <w:rPr/>
      </w:pPr>
    </w:p>
    <w:p>
      <w:pPr>
        <w:pStyle w:val="style1"/>
        <w:spacing w:before="0"/>
        <w:jc w:val="center"/>
        <w:rPr>
          <w:rFonts w:ascii="Times New Roman" w:cs="Times New Roman" w:hAnsi="Times New Roman"/>
          <w:color w:val="auto"/>
        </w:rPr>
      </w:pPr>
    </w:p>
    <w:bookmarkStart w:id="280" w:name="_Toc224076693"/>
    <w:p>
      <w:pPr>
        <w:pStyle w:val="style1"/>
        <w:spacing w:before="0"/>
        <w:jc w:val="center"/>
        <w:rPr>
          <w:rFonts w:ascii="Times New Roman" w:cs="Times New Roman" w:hAnsi="Times New Roman"/>
          <w:color w:val="auto"/>
          <w:sz w:val="40"/>
        </w:rPr>
      </w:pPr>
      <w:r>
        <w:rPr>
          <w:rFonts w:ascii="Times New Roman" w:cs="Times New Roman" w:hAnsi="Times New Roman"/>
          <w:color w:val="auto"/>
          <w:sz w:val="40"/>
        </w:rPr>
        <w:t>LAMPIRAN</w:t>
      </w:r>
      <w:bookmarkEnd w:id="280"/>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rPr/>
      </w:pPr>
    </w:p>
    <w:p>
      <w:pPr>
        <w:pStyle w:val="style0"/>
        <w:spacing w:after="0" w:lineRule="auto" w:line="360"/>
        <w:rPr>
          <w:rFonts w:ascii="Times New Roman" w:cs="Times New Roman" w:hAnsi="Times New Roman"/>
          <w:b/>
          <w:sz w:val="24"/>
        </w:rPr>
      </w:pPr>
    </w:p>
    <w:p>
      <w:pPr>
        <w:pStyle w:val="style0"/>
        <w:spacing w:after="0" w:lineRule="auto" w:line="360"/>
        <w:rPr>
          <w:rFonts w:ascii="Times New Roman" w:cs="Times New Roman" w:hAnsi="Times New Roman"/>
          <w:b/>
          <w:sz w:val="24"/>
        </w:rPr>
      </w:pPr>
    </w:p>
    <w:bookmarkStart w:id="281" w:name="_Toc224076160"/>
    <w:p>
      <w:pPr>
        <w:pStyle w:val="style34"/>
        <w:rPr>
          <w:rFonts w:ascii="Times New Roman" w:cs="Times New Roman" w:hAnsi="Times New Roman"/>
          <w:b w:val="false"/>
          <w:color w:val="auto"/>
          <w:sz w:val="36"/>
        </w:rPr>
      </w:pPr>
      <w:r>
        <w:rPr>
          <w:rFonts w:ascii="Times New Roman" w:cs="Times New Roman" w:hAnsi="Times New Roman"/>
          <w:color w:val="auto"/>
          <w:sz w:val="24"/>
        </w:rPr>
        <w:t xml:space="preserve">Lampiran </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Lampiran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1</w:t>
      </w:r>
      <w:r>
        <w:rPr>
          <w:rFonts w:ascii="Times New Roman" w:cs="Times New Roman" w:hAnsi="Times New Roman"/>
          <w:color w:val="auto"/>
          <w:sz w:val="24"/>
        </w:rPr>
        <w:fldChar w:fldCharType="end"/>
      </w:r>
      <w:r>
        <w:rPr>
          <w:rFonts w:ascii="Times New Roman" w:cs="Times New Roman" w:hAnsi="Times New Roman"/>
          <w:color w:val="auto"/>
          <w:sz w:val="24"/>
        </w:rPr>
        <w:t xml:space="preserve"> Kuesioner</w:t>
      </w:r>
      <w:bookmarkEnd w:id="281"/>
    </w:p>
    <w:p>
      <w:pPr>
        <w:pStyle w:val="style0"/>
        <w:spacing w:after="0" w:lineRule="auto" w:line="480"/>
        <w:rPr>
          <w:rFonts w:ascii="Times New Roman" w:cs="Times New Roman" w:hAnsi="Times New Roman"/>
          <w:sz w:val="24"/>
        </w:rPr>
      </w:pPr>
      <w:r>
        <w:rPr>
          <w:rFonts w:ascii="Times New Roman" w:cs="Times New Roman" w:hAnsi="Times New Roman"/>
          <w:sz w:val="24"/>
        </w:rPr>
        <w:t>Kepada Yth,</w:t>
      </w:r>
    </w:p>
    <w:p>
      <w:pPr>
        <w:pStyle w:val="style0"/>
        <w:spacing w:after="0" w:lineRule="auto" w:line="480"/>
        <w:rPr>
          <w:rFonts w:ascii="Times New Roman" w:cs="Times New Roman" w:hAnsi="Times New Roman"/>
          <w:sz w:val="24"/>
        </w:rPr>
      </w:pPr>
      <w:r>
        <w:rPr>
          <w:rFonts w:ascii="Times New Roman" w:cs="Times New Roman" w:hAnsi="Times New Roman"/>
          <w:sz w:val="24"/>
        </w:rPr>
        <w:t>Bapak/Ibu/Saudara/i Responden</w:t>
      </w:r>
    </w:p>
    <w:p>
      <w:pPr>
        <w:pStyle w:val="style0"/>
        <w:spacing w:after="0" w:lineRule="auto" w:line="480"/>
        <w:rPr>
          <w:rFonts w:ascii="Times New Roman" w:cs="Times New Roman" w:hAnsi="Times New Roman"/>
          <w:sz w:val="24"/>
        </w:rPr>
      </w:pPr>
    </w:p>
    <w:p>
      <w:pPr>
        <w:pStyle w:val="style0"/>
        <w:spacing w:after="0" w:lineRule="auto" w:line="480"/>
        <w:jc w:val="both"/>
        <w:rPr>
          <w:rFonts w:ascii="Times New Roman" w:cs="Times New Roman" w:hAnsi="Times New Roman"/>
          <w:b/>
          <w:sz w:val="24"/>
        </w:rPr>
      </w:pPr>
      <w:r>
        <w:rPr>
          <w:rFonts w:ascii="Times New Roman" w:cs="Times New Roman" w:hAnsi="Times New Roman"/>
          <w:sz w:val="24"/>
        </w:rPr>
        <w:t xml:space="preserve">Perkenalkan, saya </w:t>
      </w:r>
      <w:r>
        <w:rPr>
          <w:rFonts w:ascii="Times New Roman" w:cs="Times New Roman" w:hAnsi="Times New Roman"/>
          <w:b/>
          <w:sz w:val="24"/>
        </w:rPr>
        <w:t xml:space="preserve">Rahel </w:t>
      </w:r>
      <w:r>
        <w:rPr>
          <w:rFonts w:ascii="Times New Roman" w:cs="Times New Roman" w:hAnsi="Times New Roman"/>
          <w:sz w:val="24"/>
        </w:rPr>
        <w:t xml:space="preserve">mahasiswa Fakultas Ekonomi dan Bisnis Universitas Mulawarman jurusan Akuntansi angkatan 2022. Saat ini saya sedang melakukan penelitian akhir (skripsi) dengan judul </w:t>
      </w:r>
      <w:r>
        <w:rPr>
          <w:rFonts w:ascii="Times New Roman" w:cs="Times New Roman" w:hAnsi="Times New Roman"/>
          <w:b/>
          <w:sz w:val="24"/>
        </w:rPr>
        <w:t>“</w:t>
      </w:r>
      <w:r>
        <w:rPr>
          <w:rFonts w:ascii="Times New Roman" w:cs="Times New Roman" w:hAnsi="Times New Roman"/>
          <w:b/>
          <w:sz w:val="24"/>
        </w:rPr>
        <w:t xml:space="preserve">Pengaruh Kepercayaan kepada Pemerintah dan Norma Sosial terhadap Kepatuhan Wajib Pajak dengan Moral Pajak Sebagai Variabel </w:t>
      </w:r>
      <w:r>
        <w:rPr>
          <w:rFonts w:ascii="Times New Roman" w:cs="Times New Roman" w:hAnsi="Times New Roman"/>
          <w:b/>
          <w:i/>
          <w:sz w:val="24"/>
        </w:rPr>
        <w:t>Intervening</w:t>
      </w:r>
      <w:r>
        <w:rPr>
          <w:rFonts w:ascii="Times New Roman" w:cs="Times New Roman" w:hAnsi="Times New Roman"/>
          <w:b/>
          <w:sz w:val="24"/>
        </w:rPr>
        <w:t>”.</w:t>
      </w:r>
    </w:p>
    <w:p>
      <w:pPr>
        <w:pStyle w:val="style0"/>
        <w:spacing w:after="0" w:lineRule="auto" w:line="480"/>
        <w:jc w:val="both"/>
        <w:rPr>
          <w:rFonts w:ascii="Times New Roman" w:cs="Times New Roman" w:hAnsi="Times New Roman"/>
          <w:sz w:val="24"/>
        </w:rPr>
      </w:pPr>
      <w:r>
        <w:rPr>
          <w:rFonts w:ascii="Times New Roman" w:cs="Times New Roman" w:hAnsi="Times New Roman"/>
          <w:sz w:val="24"/>
        </w:rPr>
        <w:t>Berkaitan dengan hal tersebut, saya mohon bantuan kepada Bapak/Ibu/Saudara/i kiranya bersedia mengisi kuesioner sesuai dengan daftar pertanyaan yang tertera. Data yang Bapak/Ibu/ Saudara/i berikan hanya untuk kepentingan penelitian ini dan akan sangat terjaga kerahasiaannya. Atas bantuan dan kesediaanya, saya ucapkan terima kasih.</w:t>
      </w:r>
    </w:p>
    <w:p>
      <w:pPr>
        <w:pStyle w:val="style0"/>
        <w:spacing w:after="0" w:lineRule="auto" w:line="480"/>
        <w:jc w:val="right"/>
        <w:rPr>
          <w:rFonts w:ascii="Times New Roman" w:cs="Times New Roman" w:hAnsi="Times New Roman"/>
          <w:sz w:val="24"/>
        </w:rPr>
      </w:pPr>
      <w:r>
        <w:rPr>
          <w:rFonts w:ascii="Times New Roman" w:cs="Times New Roman" w:hAnsi="Times New Roman"/>
          <w:sz w:val="24"/>
        </w:rPr>
        <w:t>Hormat Saya</w:t>
      </w:r>
    </w:p>
    <w:p>
      <w:pPr>
        <w:pStyle w:val="style0"/>
        <w:spacing w:after="0" w:lineRule="auto" w:line="480"/>
        <w:jc w:val="right"/>
        <w:rPr>
          <w:rFonts w:ascii="Times New Roman" w:cs="Times New Roman" w:hAnsi="Times New Roman"/>
          <w:sz w:val="24"/>
        </w:rPr>
      </w:pPr>
      <w:r>
        <w:rPr>
          <w:rFonts w:ascii="Times New Roman" w:cs="Times New Roman" w:hAnsi="Times New Roman"/>
          <w:sz w:val="24"/>
        </w:rPr>
        <w:t>Peneliti</w:t>
      </w:r>
    </w:p>
    <w:p>
      <w:pPr>
        <w:pStyle w:val="style0"/>
        <w:spacing w:after="0" w:lineRule="auto" w:line="480"/>
        <w:jc w:val="right"/>
        <w:rPr>
          <w:rFonts w:ascii="Times New Roman" w:cs="Times New Roman" w:hAnsi="Times New Roman"/>
          <w:sz w:val="24"/>
        </w:rPr>
      </w:pPr>
    </w:p>
    <w:p>
      <w:pPr>
        <w:pStyle w:val="style0"/>
        <w:spacing w:after="0" w:lineRule="auto" w:line="480"/>
        <w:jc w:val="right"/>
        <w:rPr>
          <w:rFonts w:ascii="Times New Roman" w:cs="Times New Roman" w:hAnsi="Times New Roman"/>
          <w:sz w:val="24"/>
        </w:rPr>
      </w:pPr>
      <w:r>
        <w:rPr>
          <w:rFonts w:ascii="Times New Roman" w:cs="Times New Roman" w:hAnsi="Times New Roman"/>
          <w:sz w:val="24"/>
        </w:rPr>
        <w:t>Rahel</w:t>
      </w:r>
    </w:p>
    <w:p>
      <w:pPr>
        <w:pStyle w:val="style0"/>
        <w:spacing w:after="0" w:lineRule="auto" w:line="480"/>
        <w:jc w:val="right"/>
        <w:rPr>
          <w:rFonts w:ascii="Times New Roman" w:cs="Times New Roman" w:hAnsi="Times New Roman"/>
          <w:sz w:val="24"/>
        </w:rPr>
      </w:pPr>
      <w:r>
        <w:rPr>
          <w:rFonts w:ascii="Times New Roman" w:cs="Times New Roman" w:hAnsi="Times New Roman"/>
          <w:sz w:val="24"/>
        </w:rPr>
        <w:t>2201036143</w:t>
      </w:r>
    </w:p>
    <w:p>
      <w:pPr>
        <w:pStyle w:val="style0"/>
        <w:spacing w:after="0" w:lineRule="auto" w:line="360"/>
        <w:jc w:val="right"/>
        <w:rPr>
          <w:rFonts w:ascii="Times New Roman" w:cs="Times New Roman" w:hAnsi="Times New Roman"/>
          <w:sz w:val="24"/>
        </w:rPr>
        <w:sectPr>
          <w:pgSz w:w="11906" w:h="16838" w:orient="portrait"/>
          <w:pgMar w:top="1440" w:right="1440" w:bottom="1440" w:left="1440" w:header="709" w:footer="709" w:gutter="0"/>
          <w:cols w:space="708"/>
          <w:titlePg/>
          <w:docGrid w:linePitch="360"/>
        </w:sectPr>
      </w:pPr>
    </w:p>
    <w:p>
      <w:pPr>
        <w:pStyle w:val="style0"/>
        <w:spacing w:after="0" w:lineRule="auto" w:line="360"/>
        <w:jc w:val="center"/>
        <w:rPr>
          <w:rFonts w:ascii="Times New Roman" w:cs="Times New Roman" w:hAnsi="Times New Roman"/>
          <w:b/>
          <w:sz w:val="24"/>
        </w:rPr>
      </w:pPr>
      <w:r>
        <w:rPr>
          <w:rFonts w:ascii="Times New Roman" w:cs="Times New Roman" w:hAnsi="Times New Roman"/>
          <w:b/>
          <w:sz w:val="24"/>
        </w:rPr>
        <w:t>IDENTITAS RESPONDEN</w:t>
      </w:r>
    </w:p>
    <w:p>
      <w:pPr>
        <w:pStyle w:val="style66"/>
        <w:tabs>
          <w:tab w:val="left" w:leader="none" w:pos="0"/>
          <w:tab w:val="left" w:leader="none" w:pos="567"/>
          <w:tab w:val="left" w:leader="none" w:pos="3309"/>
          <w:tab w:val="left" w:leader="none" w:pos="3828"/>
          <w:tab w:val="left" w:leader="none" w:pos="5948"/>
        </w:tabs>
        <w:spacing w:lineRule="auto" w:line="360"/>
        <w:ind w:right="140"/>
        <w:rPr/>
      </w:pPr>
      <w:r>
        <w:rPr>
          <w:spacing w:val="-4"/>
        </w:rPr>
        <w:t>Nama</w:t>
      </w:r>
      <w:r>
        <w:tab/>
      </w:r>
      <w:r>
        <w:tab/>
      </w:r>
      <w:r>
        <w:tab/>
      </w:r>
      <w:r>
        <w:t xml:space="preserve"> </w:t>
      </w:r>
      <w:r>
        <w:t>:</w:t>
      </w:r>
      <w:r>
        <w:rPr>
          <w:spacing w:val="57"/>
        </w:rPr>
        <w:t xml:space="preserve"> </w:t>
      </w:r>
      <w:r>
        <w:rPr>
          <w:u w:val="single"/>
        </w:rPr>
        <w:tab/>
      </w:r>
      <w:r>
        <w:rPr>
          <w:u w:val="single"/>
        </w:rPr>
        <w:t xml:space="preserve">                </w:t>
      </w:r>
      <w:r>
        <w:t>(boleh</w:t>
      </w:r>
      <w:r>
        <w:rPr>
          <w:spacing w:val="2"/>
        </w:rPr>
        <w:t xml:space="preserve"> </w:t>
      </w:r>
      <w:r>
        <w:rPr>
          <w:spacing w:val="-2"/>
        </w:rPr>
        <w:t>dikosongkan)</w:t>
      </w:r>
    </w:p>
    <w:p>
      <w:pPr>
        <w:pStyle w:val="style66"/>
        <w:tabs>
          <w:tab w:val="left" w:leader="none" w:pos="3877"/>
          <w:tab w:val="left" w:leader="none" w:pos="5881"/>
        </w:tabs>
        <w:spacing w:lineRule="auto" w:line="360"/>
        <w:rPr>
          <w:spacing w:val="-2"/>
          <w:position w:val="7"/>
        </w:rPr>
      </w:pPr>
      <w:r>
        <w:t>Jenis</w:t>
      </w:r>
      <w:r>
        <w:rPr>
          <w:spacing w:val="-5"/>
        </w:rPr>
        <w:t xml:space="preserve"> </w:t>
      </w:r>
      <w:r>
        <w:rPr>
          <w:spacing w:val="-2"/>
        </w:rPr>
        <w:t>Kelamin</w:t>
      </w:r>
      <w:r>
        <w:tab/>
      </w:r>
      <w:r>
        <w:t>:</w:t>
      </w:r>
      <w:r>
        <w:rPr>
          <w:spacing w:val="16"/>
        </w:rPr>
        <w:t xml:space="preserve"> </w:t>
      </w:r>
      <w:r>
        <w:rPr>
          <w:spacing w:val="-2"/>
          <w:position w:val="7"/>
        </w:rPr>
        <w:t xml:space="preserve"> </w:t>
      </w:r>
    </w:p>
    <w:p>
      <w:pPr>
        <w:pStyle w:val="style66"/>
        <w:numPr>
          <w:ilvl w:val="0"/>
          <w:numId w:val="75"/>
        </w:numPr>
        <w:tabs>
          <w:tab w:val="clear" w:pos="720"/>
        </w:tabs>
        <w:spacing w:lineRule="auto" w:line="360"/>
        <w:ind w:left="4253" w:hanging="284"/>
        <w:rPr>
          <w:position w:val="7"/>
        </w:rPr>
      </w:pPr>
      <w:r>
        <w:rPr>
          <w:noProof/>
          <w:position w:val="9"/>
          <w14:ligatures xmlns:w14="http://schemas.microsoft.com/office/word/2010/wordml" w14:val="standardContextual"/>
        </w:rPr>
        <w:t>Pria</w:t>
      </w:r>
      <w:r>
        <w:rPr>
          <w:noProof/>
          <w:position w:val="9"/>
          <w14:ligatures xmlns:w14="http://schemas.microsoft.com/office/word/2010/wordml" w14:val="standardContextual"/>
        </w:rPr>
        <w:tab/>
      </w:r>
    </w:p>
    <w:p>
      <w:pPr>
        <w:pStyle w:val="style66"/>
        <w:numPr>
          <w:ilvl w:val="0"/>
          <w:numId w:val="75"/>
        </w:numPr>
        <w:tabs>
          <w:tab w:val="clear" w:pos="720"/>
        </w:tabs>
        <w:spacing w:lineRule="auto" w:line="360"/>
        <w:ind w:left="4253" w:hanging="284"/>
        <w:rPr>
          <w:position w:val="7"/>
        </w:rPr>
      </w:pPr>
      <w:r>
        <w:rPr>
          <w:position w:val="7"/>
        </w:rPr>
        <w:t>Wanita</w:t>
      </w:r>
    </w:p>
    <w:p>
      <w:pPr>
        <w:pStyle w:val="style66"/>
        <w:tabs>
          <w:tab w:val="left" w:leader="none" w:pos="3877"/>
          <w:tab w:val="left" w:leader="none" w:pos="5881"/>
        </w:tabs>
        <w:spacing w:lineRule="auto" w:line="360"/>
        <w:rPr>
          <w:position w:val="7"/>
        </w:rPr>
      </w:pPr>
    </w:p>
    <w:p>
      <w:pPr>
        <w:pStyle w:val="style66"/>
        <w:tabs>
          <w:tab w:val="left" w:leader="none" w:pos="3877"/>
          <w:tab w:val="left" w:leader="none" w:pos="5881"/>
        </w:tabs>
        <w:spacing w:lineRule="auto" w:line="360"/>
        <w:rPr/>
      </w:pPr>
      <w:r>
        <w:rPr>
          <w:spacing w:val="-4"/>
          <w:position w:val="-12"/>
        </w:rPr>
        <w:t>Usia</w:t>
      </w:r>
      <w:r>
        <w:rPr>
          <w:position w:val="-12"/>
        </w:rPr>
        <w:tab/>
      </w:r>
      <w:r>
        <w:rPr>
          <w:position w:val="-12"/>
        </w:rPr>
        <w:t>:</w:t>
      </w:r>
      <w:r>
        <w:rPr>
          <w:noProof/>
          <w:lang w:val="en-US"/>
        </w:rPr>
        <w:t xml:space="preserve"> </w:t>
      </w:r>
    </w:p>
    <w:p>
      <w:pPr>
        <w:pStyle w:val="style66"/>
        <w:numPr>
          <w:ilvl w:val="0"/>
          <w:numId w:val="71"/>
        </w:numPr>
        <w:tabs>
          <w:tab w:val="left" w:leader="none" w:pos="4253"/>
        </w:tabs>
        <w:spacing w:lineRule="auto" w:line="360"/>
        <w:ind w:firstLine="3249"/>
        <w:rPr/>
      </w:pPr>
      <w:r>
        <w:t>21-30 Tahun</w:t>
      </w:r>
    </w:p>
    <w:p>
      <w:pPr>
        <w:pStyle w:val="style66"/>
        <w:numPr>
          <w:ilvl w:val="0"/>
          <w:numId w:val="71"/>
        </w:numPr>
        <w:tabs>
          <w:tab w:val="left" w:leader="none" w:pos="4253"/>
        </w:tabs>
        <w:spacing w:lineRule="auto" w:line="360"/>
        <w:ind w:firstLine="3249"/>
        <w:rPr/>
      </w:pPr>
      <w:r>
        <w:t>31-40 Tahun</w:t>
      </w:r>
      <w:r>
        <w:tab/>
      </w:r>
    </w:p>
    <w:p>
      <w:pPr>
        <w:pStyle w:val="style66"/>
        <w:tabs>
          <w:tab w:val="left" w:leader="none" w:pos="5872"/>
        </w:tabs>
        <w:spacing w:lineRule="auto" w:line="360"/>
        <w:ind w:left="3969"/>
        <w:rPr/>
      </w:pPr>
      <w:r>
        <w:rPr>
          <w:noProof/>
          <w:lang w:val="en-US"/>
        </w:rPr>
        <w:drawing>
          <wp:inline distL="0" distT="0" distB="0" distR="0">
            <wp:extent cx="113665" cy="114300"/>
            <wp:effectExtent l="0" t="0" r="0" b="0"/>
            <wp:docPr id="1124" name="Image 1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14"/>
                    <pic:cNvPicPr/>
                  </pic:nvPicPr>
                  <pic:blipFill>
                    <a:blip r:embed="rId18" cstate="print"/>
                    <a:srcRect l="0" t="0" r="0" b="0"/>
                    <a:stretch/>
                  </pic:blipFill>
                  <pic:spPr>
                    <a:xfrm rot="0">
                      <a:off x="0" y="0"/>
                      <a:ext cx="113665" cy="114300"/>
                    </a:xfrm>
                    <a:prstGeom prst="rect"/>
                  </pic:spPr>
                </pic:pic>
              </a:graphicData>
            </a:graphic>
          </wp:inline>
        </w:drawing>
      </w:r>
      <w:r>
        <w:rPr>
          <w:spacing w:val="36"/>
        </w:rPr>
        <w:t xml:space="preserve"> </w:t>
      </w:r>
      <w:r>
        <w:t>41-50 Tahun</w:t>
      </w:r>
    </w:p>
    <w:p>
      <w:pPr>
        <w:pStyle w:val="style66"/>
        <w:spacing w:lineRule="auto" w:line="360"/>
        <w:ind w:left="3969"/>
        <w:rPr/>
      </w:pPr>
      <w:r>
        <w:rPr>
          <w:noProof/>
          <w:position w:val="1"/>
          <w:lang w:val="en-US"/>
        </w:rPr>
        <w:drawing>
          <wp:inline distL="0" distT="0" distB="0" distR="0">
            <wp:extent cx="113665" cy="113665"/>
            <wp:effectExtent l="0" t="0" r="0" b="0"/>
            <wp:docPr id="1125" name="Image 1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15"/>
                    <pic:cNvPicPr/>
                  </pic:nvPicPr>
                  <pic:blipFill>
                    <a:blip r:embed="rId18" cstate="print"/>
                    <a:srcRect l="0" t="0" r="0" b="0"/>
                    <a:stretch/>
                  </pic:blipFill>
                  <pic:spPr>
                    <a:xfrm rot="0">
                      <a:off x="0" y="0"/>
                      <a:ext cx="113665" cy="113665"/>
                    </a:xfrm>
                    <a:prstGeom prst="rect"/>
                  </pic:spPr>
                </pic:pic>
              </a:graphicData>
            </a:graphic>
          </wp:inline>
        </w:drawing>
      </w:r>
      <w:r>
        <w:rPr>
          <w:spacing w:val="40"/>
          <w:sz w:val="20"/>
        </w:rPr>
        <w:t xml:space="preserve"> </w:t>
      </w:r>
      <w:r>
        <w:t>&gt;50 Tahun</w:t>
      </w:r>
    </w:p>
    <w:p>
      <w:pPr>
        <w:pStyle w:val="style66"/>
        <w:tabs>
          <w:tab w:val="left" w:leader="none" w:pos="3828"/>
          <w:tab w:val="left" w:leader="none" w:pos="5865"/>
        </w:tabs>
        <w:spacing w:lineRule="auto" w:line="360"/>
        <w:rPr>
          <w:position w:val="14"/>
        </w:rPr>
      </w:pPr>
      <w:r>
        <w:t xml:space="preserve">Pendidikan </w:t>
      </w:r>
      <w:r>
        <w:rPr>
          <w:spacing w:val="-2"/>
        </w:rPr>
        <w:t>Terakhir</w:t>
      </w:r>
      <w:r>
        <w:tab/>
      </w:r>
      <w:r>
        <w:t>:</w:t>
      </w:r>
      <w:r>
        <w:t xml:space="preserve"> </w:t>
      </w:r>
    </w:p>
    <w:p>
      <w:pPr>
        <w:pStyle w:val="style66"/>
        <w:numPr>
          <w:ilvl w:val="0"/>
          <w:numId w:val="72"/>
        </w:numPr>
        <w:tabs>
          <w:tab w:val="clear" w:pos="720"/>
        </w:tabs>
        <w:spacing w:lineRule="auto" w:line="360"/>
        <w:ind w:firstLine="3249"/>
        <w:rPr>
          <w:noProof/>
        </w:rPr>
      </w:pPr>
      <w:r>
        <w:rPr>
          <w:spacing w:val="-5"/>
        </w:rPr>
        <w:t xml:space="preserve">Sarjana </w:t>
      </w:r>
      <w:r>
        <w:t>(S1)</w:t>
      </w:r>
    </w:p>
    <w:p>
      <w:pPr>
        <w:pStyle w:val="style66"/>
        <w:tabs>
          <w:tab w:val="left" w:leader="none" w:pos="3828"/>
          <w:tab w:val="left" w:leader="none" w:pos="5873"/>
        </w:tabs>
        <w:spacing w:lineRule="auto" w:line="360"/>
        <w:ind w:left="720" w:firstLine="3249"/>
        <w:rPr>
          <w:position w:val="14"/>
        </w:rPr>
      </w:pPr>
      <w:r>
        <w:rPr>
          <w:noProof/>
          <w:lang w:val="en-US"/>
        </w:rPr>
        <w:drawing>
          <wp:inline distL="0" distT="0" distB="0" distR="0">
            <wp:extent cx="113665" cy="114300"/>
            <wp:effectExtent l="0" t="0" r="0" b="0"/>
            <wp:docPr id="1126" name="Image 1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19"/>
                    <pic:cNvPicPr/>
                  </pic:nvPicPr>
                  <pic:blipFill>
                    <a:blip r:embed="rId18" cstate="print"/>
                    <a:srcRect l="0" t="0" r="0" b="0"/>
                    <a:stretch/>
                  </pic:blipFill>
                  <pic:spPr>
                    <a:xfrm rot="0">
                      <a:off x="0" y="0"/>
                      <a:ext cx="113665" cy="114300"/>
                    </a:xfrm>
                    <a:prstGeom prst="rect"/>
                  </pic:spPr>
                </pic:pic>
              </a:graphicData>
            </a:graphic>
          </wp:inline>
        </w:drawing>
      </w:r>
      <w:r>
        <w:rPr>
          <w:spacing w:val="35"/>
        </w:rPr>
        <w:t xml:space="preserve"> </w:t>
      </w:r>
      <w:r>
        <w:rPr>
          <w:spacing w:val="-8"/>
        </w:rPr>
        <w:t>Magister</w:t>
      </w:r>
      <w:r>
        <w:t xml:space="preserve"> (S2)</w:t>
      </w:r>
      <w:r>
        <w:tab/>
      </w:r>
    </w:p>
    <w:p>
      <w:pPr>
        <w:pStyle w:val="style66"/>
        <w:numPr>
          <w:ilvl w:val="0"/>
          <w:numId w:val="72"/>
        </w:numPr>
        <w:tabs>
          <w:tab w:val="clear" w:pos="720"/>
        </w:tabs>
        <w:spacing w:lineRule="auto" w:line="360"/>
        <w:ind w:firstLine="3249"/>
        <w:rPr/>
      </w:pPr>
      <w:r>
        <w:rPr>
          <w:spacing w:val="-2"/>
        </w:rPr>
        <w:t xml:space="preserve">Doktor </w:t>
      </w:r>
      <w:r>
        <w:t>(S3)</w:t>
      </w:r>
    </w:p>
    <w:p>
      <w:pPr>
        <w:pStyle w:val="style66"/>
        <w:numPr>
          <w:ilvl w:val="0"/>
          <w:numId w:val="72"/>
        </w:numPr>
        <w:tabs>
          <w:tab w:val="clear" w:pos="720"/>
        </w:tabs>
        <w:spacing w:lineRule="auto" w:line="360"/>
        <w:ind w:firstLine="3249"/>
        <w:rPr/>
      </w:pPr>
      <w:r>
        <w:t>Profesi</w:t>
      </w:r>
    </w:p>
    <w:p>
      <w:pPr>
        <w:pStyle w:val="style66"/>
        <w:tabs>
          <w:tab w:val="left" w:leader="none" w:pos="3877"/>
          <w:tab w:val="left" w:leader="none" w:pos="5853"/>
        </w:tabs>
        <w:spacing w:lineRule="auto" w:line="360"/>
        <w:rPr>
          <w:spacing w:val="16"/>
        </w:rPr>
      </w:pPr>
      <w:r>
        <w:t>Memiliki</w:t>
      </w:r>
      <w:r>
        <w:rPr>
          <w:spacing w:val="-6"/>
        </w:rPr>
        <w:t xml:space="preserve"> </w:t>
      </w:r>
      <w:r>
        <w:rPr>
          <w:spacing w:val="-4"/>
        </w:rPr>
        <w:t>NPWP</w:t>
      </w:r>
      <w:r>
        <w:tab/>
      </w:r>
      <w:r>
        <w:t>:</w:t>
      </w:r>
      <w:r>
        <w:rPr>
          <w:spacing w:val="16"/>
        </w:rPr>
        <w:t xml:space="preserve"> </w:t>
      </w:r>
    </w:p>
    <w:p>
      <w:pPr>
        <w:pStyle w:val="style66"/>
        <w:tabs>
          <w:tab w:val="left" w:leader="none" w:pos="3969"/>
          <w:tab w:val="left" w:leader="none" w:pos="5853"/>
        </w:tabs>
        <w:spacing w:lineRule="auto" w:line="360"/>
        <w:rPr>
          <w:position w:val="14"/>
        </w:rPr>
      </w:pPr>
      <w:r>
        <w:rPr>
          <w:spacing w:val="16"/>
        </w:rPr>
        <w:tab/>
      </w:r>
      <w:r>
        <w:rPr>
          <w:noProof/>
          <w:spacing w:val="16"/>
          <w:position w:val="11"/>
          <w:lang w:val="en-US"/>
        </w:rPr>
        <w:drawing>
          <wp:inline distL="0" distT="0" distB="0" distR="0">
            <wp:extent cx="114934" cy="113030"/>
            <wp:effectExtent l="0" t="0" r="0" b="0"/>
            <wp:docPr id="1127" name="Image 1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2"/>
                    <pic:cNvPicPr/>
                  </pic:nvPicPr>
                  <pic:blipFill>
                    <a:blip r:embed="rId18" cstate="print"/>
                    <a:srcRect l="0" t="0" r="0" b="0"/>
                    <a:stretch/>
                  </pic:blipFill>
                  <pic:spPr>
                    <a:xfrm rot="0">
                      <a:off x="0" y="0"/>
                      <a:ext cx="114934" cy="113030"/>
                    </a:xfrm>
                    <a:prstGeom prst="rect"/>
                  </pic:spPr>
                </pic:pic>
              </a:graphicData>
            </a:graphic>
          </wp:inline>
        </w:drawing>
      </w:r>
      <w:r>
        <w:rPr>
          <w:spacing w:val="-1"/>
          <w:position w:val="11"/>
        </w:rPr>
        <w:t xml:space="preserve"> </w:t>
      </w:r>
      <w:r>
        <w:rPr>
          <w:spacing w:val="-5"/>
          <w:position w:val="11"/>
        </w:rPr>
        <w:t>Ya</w:t>
      </w:r>
      <w:r>
        <w:rPr>
          <w:position w:val="11"/>
        </w:rPr>
        <w:tab/>
      </w:r>
      <w:r>
        <w:rPr>
          <w:noProof/>
          <w:position w:val="14"/>
          <w:lang w:val="en-US"/>
        </w:rPr>
        <w:drawing>
          <wp:inline distL="0" distT="0" distB="0" distR="0">
            <wp:extent cx="113665" cy="114300"/>
            <wp:effectExtent l="0" t="0" r="0" b="0"/>
            <wp:docPr id="1128" name="Image 1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3"/>
                    <pic:cNvPicPr/>
                  </pic:nvPicPr>
                  <pic:blipFill>
                    <a:blip r:embed="rId18" cstate="print"/>
                    <a:srcRect l="0" t="0" r="0" b="0"/>
                    <a:stretch/>
                  </pic:blipFill>
                  <pic:spPr>
                    <a:xfrm rot="0">
                      <a:off x="0" y="0"/>
                      <a:ext cx="113665" cy="114300"/>
                    </a:xfrm>
                    <a:prstGeom prst="rect"/>
                  </pic:spPr>
                </pic:pic>
              </a:graphicData>
            </a:graphic>
          </wp:inline>
        </w:drawing>
      </w:r>
      <w:r>
        <w:rPr>
          <w:position w:val="14"/>
        </w:rPr>
        <w:t xml:space="preserve"> Tidak</w:t>
      </w:r>
    </w:p>
    <w:p>
      <w:pPr>
        <w:pStyle w:val="style66"/>
        <w:tabs>
          <w:tab w:val="left" w:leader="none" w:pos="3877"/>
          <w:tab w:val="left" w:leader="none" w:pos="5873"/>
        </w:tabs>
        <w:spacing w:lineRule="auto" w:line="360"/>
        <w:rPr>
          <w:spacing w:val="16"/>
        </w:rPr>
      </w:pPr>
      <w:r>
        <w:t>Kantor Pelayanan Pajak Pratama</w:t>
      </w:r>
      <w:r>
        <w:tab/>
      </w:r>
      <w:r>
        <w:t>:</w:t>
      </w:r>
      <w:r>
        <w:rPr>
          <w:spacing w:val="16"/>
        </w:rPr>
        <w:t xml:space="preserve"> </w:t>
      </w:r>
    </w:p>
    <w:p>
      <w:pPr>
        <w:pStyle w:val="style66"/>
        <w:tabs>
          <w:tab w:val="left" w:leader="none" w:pos="3969"/>
          <w:tab w:val="left" w:leader="none" w:pos="5873"/>
        </w:tabs>
        <w:spacing w:lineRule="auto" w:line="360"/>
        <w:rPr>
          <w:position w:val="14"/>
        </w:rPr>
      </w:pPr>
      <w:r>
        <w:rPr>
          <w:spacing w:val="16"/>
        </w:rPr>
        <w:tab/>
      </w:r>
      <w:r>
        <w:rPr>
          <w:noProof/>
          <w:spacing w:val="16"/>
          <w:position w:val="11"/>
          <w:lang w:val="en-US"/>
        </w:rPr>
        <w:drawing>
          <wp:inline distL="0" distT="0" distB="0" distR="0">
            <wp:extent cx="114934" cy="113030"/>
            <wp:effectExtent l="0" t="0" r="0" b="0"/>
            <wp:docPr id="1129" name="Image 1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2"/>
                    <pic:cNvPicPr/>
                  </pic:nvPicPr>
                  <pic:blipFill>
                    <a:blip r:embed="rId18" cstate="print"/>
                    <a:srcRect l="0" t="0" r="0" b="0"/>
                    <a:stretch/>
                  </pic:blipFill>
                  <pic:spPr>
                    <a:xfrm rot="0">
                      <a:off x="0" y="0"/>
                      <a:ext cx="114934" cy="113030"/>
                    </a:xfrm>
                    <a:prstGeom prst="rect"/>
                  </pic:spPr>
                </pic:pic>
              </a:graphicData>
            </a:graphic>
          </wp:inline>
        </w:drawing>
      </w:r>
      <w:r>
        <w:rPr>
          <w:spacing w:val="-1"/>
          <w:position w:val="11"/>
        </w:rPr>
        <w:t xml:space="preserve"> </w:t>
      </w:r>
      <w:r>
        <w:rPr>
          <w:spacing w:val="-5"/>
          <w:position w:val="11"/>
        </w:rPr>
        <w:t>Samarinda Ilir</w:t>
      </w:r>
      <w:r>
        <w:rPr>
          <w:position w:val="11"/>
        </w:rPr>
        <w:tab/>
      </w:r>
      <w:r>
        <w:rPr>
          <w:noProof/>
          <w:position w:val="14"/>
          <w:lang w:val="en-US"/>
        </w:rPr>
        <w:drawing>
          <wp:inline distL="0" distT="0" distB="0" distR="0">
            <wp:extent cx="113665" cy="114300"/>
            <wp:effectExtent l="0" t="0" r="0" b="0"/>
            <wp:docPr id="1130" name="Image 1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3"/>
                    <pic:cNvPicPr/>
                  </pic:nvPicPr>
                  <pic:blipFill>
                    <a:blip r:embed="rId18" cstate="print"/>
                    <a:srcRect l="0" t="0" r="0" b="0"/>
                    <a:stretch/>
                  </pic:blipFill>
                  <pic:spPr>
                    <a:xfrm rot="0">
                      <a:off x="0" y="0"/>
                      <a:ext cx="113665" cy="114300"/>
                    </a:xfrm>
                    <a:prstGeom prst="rect"/>
                  </pic:spPr>
                </pic:pic>
              </a:graphicData>
            </a:graphic>
          </wp:inline>
        </w:drawing>
      </w:r>
      <w:r>
        <w:rPr>
          <w:position w:val="14"/>
        </w:rPr>
        <w:t xml:space="preserve"> Samarinda Ulu</w:t>
      </w:r>
    </w:p>
    <w:p>
      <w:pPr>
        <w:pStyle w:val="style66"/>
        <w:tabs>
          <w:tab w:val="left" w:leader="none" w:pos="3969"/>
          <w:tab w:val="left" w:leader="none" w:pos="5853"/>
        </w:tabs>
        <w:spacing w:lineRule="auto" w:line="360"/>
        <w:ind w:left="3969"/>
        <w:rPr>
          <w:position w:val="14"/>
        </w:rPr>
      </w:pPr>
      <w:r>
        <w:rPr>
          <w:noProof/>
          <w:position w:val="14"/>
          <w:lang w:val="en-US"/>
        </w:rPr>
        <w:drawing>
          <wp:inline distL="0" distT="0" distB="0" distR="0">
            <wp:extent cx="113665" cy="114300"/>
            <wp:effectExtent l="0" t="0" r="0" b="0"/>
            <wp:docPr id="1131" name="Image 1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3"/>
                    <pic:cNvPicPr/>
                  </pic:nvPicPr>
                  <pic:blipFill>
                    <a:blip r:embed="rId18" cstate="print"/>
                    <a:srcRect l="0" t="0" r="0" b="0"/>
                    <a:stretch/>
                  </pic:blipFill>
                  <pic:spPr>
                    <a:xfrm rot="0">
                      <a:off x="0" y="0"/>
                      <a:ext cx="113665" cy="114300"/>
                    </a:xfrm>
                    <a:prstGeom prst="rect"/>
                  </pic:spPr>
                </pic:pic>
              </a:graphicData>
            </a:graphic>
          </wp:inline>
        </w:drawing>
      </w:r>
      <w:r>
        <w:rPr>
          <w:position w:val="14"/>
        </w:rPr>
        <w:t xml:space="preserve"> Lainnya</w:t>
      </w:r>
    </w:p>
    <w:p>
      <w:pPr>
        <w:pStyle w:val="style66"/>
        <w:tabs>
          <w:tab w:val="left" w:leader="none" w:pos="3877"/>
          <w:tab w:val="left" w:leader="none" w:pos="3969"/>
          <w:tab w:val="left" w:leader="none" w:pos="5821"/>
        </w:tabs>
        <w:spacing w:lineRule="auto" w:line="360"/>
        <w:rPr>
          <w:spacing w:val="16"/>
          <w:position w:val="-13"/>
        </w:rPr>
      </w:pPr>
      <w:r>
        <w:rPr>
          <w:position w:val="-13"/>
        </w:rPr>
        <w:t>Jenis</w:t>
      </w:r>
      <w:r>
        <w:rPr>
          <w:spacing w:val="-5"/>
          <w:position w:val="-13"/>
        </w:rPr>
        <w:t xml:space="preserve"> </w:t>
      </w:r>
      <w:r>
        <w:rPr>
          <w:spacing w:val="-2"/>
          <w:position w:val="-13"/>
        </w:rPr>
        <w:t>Pekerjaan</w:t>
      </w:r>
      <w:r>
        <w:rPr>
          <w:position w:val="-13"/>
        </w:rPr>
        <w:tab/>
      </w:r>
      <w:r>
        <w:rPr>
          <w:position w:val="-13"/>
        </w:rPr>
        <w:t>:</w:t>
      </w:r>
      <w:r>
        <w:rPr>
          <w:spacing w:val="16"/>
          <w:position w:val="-13"/>
        </w:rPr>
        <w:t xml:space="preserve"> </w:t>
      </w:r>
    </w:p>
    <w:p>
      <w:pPr>
        <w:pStyle w:val="style66"/>
        <w:tabs>
          <w:tab w:val="left" w:leader="none" w:pos="3969"/>
          <w:tab w:val="left" w:leader="none" w:pos="5812"/>
        </w:tabs>
        <w:spacing w:lineRule="auto" w:line="360"/>
        <w:ind w:left="3969"/>
        <w:rPr/>
      </w:pPr>
      <w:r>
        <w:rPr>
          <w:noProof/>
          <w:spacing w:val="16"/>
          <w:lang w:val="en-US"/>
        </w:rPr>
        <w:drawing>
          <wp:inline distL="0" distT="0" distB="0" distR="0">
            <wp:extent cx="114300" cy="114300"/>
            <wp:effectExtent l="0" t="0" r="0" b="0"/>
            <wp:docPr id="1132" name="Image 1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4"/>
                    <pic:cNvPicPr/>
                  </pic:nvPicPr>
                  <pic:blipFill>
                    <a:blip r:embed="rId18" cstate="print"/>
                    <a:srcRect l="0" t="0" r="0" b="0"/>
                    <a:stretch/>
                  </pic:blipFill>
                  <pic:spPr>
                    <a:xfrm rot="0">
                      <a:off x="0" y="0"/>
                      <a:ext cx="114300" cy="114300"/>
                    </a:xfrm>
                    <a:prstGeom prst="rect"/>
                  </pic:spPr>
                </pic:pic>
              </a:graphicData>
            </a:graphic>
          </wp:inline>
        </w:drawing>
      </w:r>
      <w:r>
        <w:rPr>
          <w:spacing w:val="-1"/>
        </w:rPr>
        <w:t xml:space="preserve"> </w:t>
      </w:r>
      <w:r>
        <w:rPr>
          <w:spacing w:val="-2"/>
        </w:rPr>
        <w:t>Penilai</w:t>
      </w:r>
      <w:r>
        <w:tab/>
      </w:r>
    </w:p>
    <w:p>
      <w:pPr>
        <w:pStyle w:val="style66"/>
        <w:tabs>
          <w:tab w:val="left" w:leader="none" w:pos="3969"/>
          <w:tab w:val="left" w:leader="none" w:pos="5812"/>
        </w:tabs>
        <w:spacing w:lineRule="auto" w:line="360"/>
        <w:ind w:left="3969"/>
        <w:rPr/>
      </w:pPr>
      <w:r>
        <w:rPr>
          <w:noProof/>
          <w:spacing w:val="16"/>
          <w:lang w:val="en-US"/>
        </w:rPr>
        <w:drawing>
          <wp:inline distL="0" distT="0" distB="0" distR="0">
            <wp:extent cx="114300" cy="114300"/>
            <wp:effectExtent l="0" t="0" r="0" b="0"/>
            <wp:docPr id="1133" name="Image 1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4"/>
                    <pic:cNvPicPr/>
                  </pic:nvPicPr>
                  <pic:blipFill>
                    <a:blip r:embed="rId18" cstate="print"/>
                    <a:srcRect l="0" t="0" r="0" b="0"/>
                    <a:stretch/>
                  </pic:blipFill>
                  <pic:spPr>
                    <a:xfrm rot="0">
                      <a:off x="0" y="0"/>
                      <a:ext cx="114300" cy="114300"/>
                    </a:xfrm>
                    <a:prstGeom prst="rect"/>
                  </pic:spPr>
                </pic:pic>
              </a:graphicData>
            </a:graphic>
          </wp:inline>
        </w:drawing>
      </w:r>
      <w:r>
        <w:rPr>
          <w:spacing w:val="-1"/>
        </w:rPr>
        <w:t xml:space="preserve"> </w:t>
      </w:r>
      <w:r>
        <w:rPr>
          <w:w w:val="104"/>
        </w:rPr>
        <w:t>Pengacara</w:t>
      </w:r>
      <w:r>
        <w:tab/>
      </w:r>
    </w:p>
    <w:p>
      <w:pPr>
        <w:pStyle w:val="style66"/>
        <w:tabs>
          <w:tab w:val="left" w:leader="none" w:pos="3969"/>
          <w:tab w:val="left" w:leader="none" w:pos="5812"/>
        </w:tabs>
        <w:spacing w:lineRule="auto" w:line="360"/>
        <w:ind w:left="3969"/>
        <w:rPr/>
      </w:pPr>
      <w:r>
        <w:rPr>
          <w:noProof/>
          <w:lang w:val="en-US"/>
        </w:rPr>
        <w:drawing>
          <wp:inline distL="0" distT="0" distB="0" distR="0">
            <wp:extent cx="114300" cy="114300"/>
            <wp:effectExtent l="0" t="0" r="0" b="0"/>
            <wp:docPr id="1134" name="Image 1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8"/>
                    <pic:cNvPicPr/>
                  </pic:nvPicPr>
                  <pic:blipFill>
                    <a:blip r:embed="rId18" cstate="print"/>
                    <a:srcRect l="0" t="0" r="0" b="0"/>
                    <a:stretch/>
                  </pic:blipFill>
                  <pic:spPr>
                    <a:xfrm rot="0">
                      <a:off x="0" y="0"/>
                      <a:ext cx="114300" cy="114300"/>
                    </a:xfrm>
                    <a:prstGeom prst="rect"/>
                  </pic:spPr>
                </pic:pic>
              </a:graphicData>
            </a:graphic>
          </wp:inline>
        </w:drawing>
      </w:r>
      <w:r>
        <w:rPr>
          <w:sz w:val="20"/>
        </w:rPr>
        <w:t xml:space="preserve"> </w:t>
      </w:r>
      <w:r>
        <w:t>Notaris</w:t>
      </w:r>
      <w:r>
        <w:tab/>
      </w:r>
    </w:p>
    <w:p>
      <w:pPr>
        <w:pStyle w:val="style66"/>
        <w:tabs>
          <w:tab w:val="left" w:leader="none" w:pos="3969"/>
          <w:tab w:val="left" w:leader="none" w:pos="5812"/>
        </w:tabs>
        <w:spacing w:lineRule="auto" w:line="360"/>
        <w:ind w:left="3969"/>
        <w:rPr/>
      </w:pPr>
      <w:r>
        <w:rPr>
          <w:noProof/>
          <w:lang w:val="en-US"/>
        </w:rPr>
        <w:drawing>
          <wp:inline distL="0" distT="0" distB="0" distR="0">
            <wp:extent cx="113665" cy="114300"/>
            <wp:effectExtent l="0" t="0" r="0" b="0"/>
            <wp:docPr id="1135" name="Image 1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30"/>
                    <pic:cNvPicPr/>
                  </pic:nvPicPr>
                  <pic:blipFill>
                    <a:blip r:embed="rId18" cstate="print"/>
                    <a:srcRect l="0" t="0" r="0" b="0"/>
                    <a:stretch/>
                  </pic:blipFill>
                  <pic:spPr>
                    <a:xfrm rot="0">
                      <a:off x="0" y="0"/>
                      <a:ext cx="113665" cy="114300"/>
                    </a:xfrm>
                    <a:prstGeom prst="rect"/>
                  </pic:spPr>
                </pic:pic>
              </a:graphicData>
            </a:graphic>
          </wp:inline>
        </w:drawing>
      </w:r>
      <w:r>
        <w:rPr>
          <w:sz w:val="20"/>
        </w:rPr>
        <w:t xml:space="preserve"> </w:t>
      </w:r>
      <w:r>
        <w:t>Akuntan</w:t>
      </w:r>
      <w:r>
        <w:tab/>
      </w:r>
    </w:p>
    <w:p>
      <w:pPr>
        <w:pStyle w:val="style66"/>
        <w:tabs>
          <w:tab w:val="left" w:leader="none" w:pos="3969"/>
          <w:tab w:val="left" w:leader="none" w:pos="5812"/>
        </w:tabs>
        <w:spacing w:lineRule="auto" w:line="360"/>
        <w:ind w:left="3969"/>
        <w:rPr>
          <w:w w:val="104"/>
        </w:rPr>
      </w:pPr>
      <w:r>
        <w:rPr/>
        <w:drawing>
          <wp:inline distL="0" distT="0" distB="0" distR="0">
            <wp:extent cx="114300" cy="114300"/>
            <wp:effectExtent l="0" t="0" r="0" b="0"/>
            <wp:docPr id="11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9" cstate="print"/>
                    <a:srcRect l="0" t="0" r="0" b="0"/>
                    <a:stretch/>
                  </pic:blipFill>
                  <pic:spPr>
                    <a:xfrm rot="0">
                      <a:off x="0" y="0"/>
                      <a:ext cx="114300" cy="114300"/>
                    </a:xfrm>
                    <a:prstGeom prst="rect"/>
                  </pic:spPr>
                </pic:pic>
              </a:graphicData>
            </a:graphic>
          </wp:inline>
        </w:drawing>
      </w:r>
      <w:r>
        <w:rPr>
          <w:sz w:val="20"/>
        </w:rPr>
        <w:t xml:space="preserve"> </w:t>
      </w:r>
      <w:r>
        <w:rPr>
          <w:w w:val="104"/>
        </w:rPr>
        <w:t>Arsitek</w:t>
      </w:r>
    </w:p>
    <w:p>
      <w:pPr>
        <w:pStyle w:val="style66"/>
        <w:tabs>
          <w:tab w:val="left" w:leader="none" w:pos="3969"/>
          <w:tab w:val="left" w:leader="none" w:pos="5812"/>
        </w:tabs>
        <w:spacing w:lineRule="auto" w:line="360"/>
        <w:ind w:left="3969"/>
        <w:rPr/>
      </w:pPr>
      <w:r>
        <w:rPr/>
        <w:drawing>
          <wp:inline distL="0" distT="0" distB="0" distR="0">
            <wp:extent cx="114300" cy="114300"/>
            <wp:effectExtent l="0" t="0" r="0" b="0"/>
            <wp:docPr id="11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9" cstate="print"/>
                    <a:srcRect l="0" t="0" r="0" b="0"/>
                    <a:stretch/>
                  </pic:blipFill>
                  <pic:spPr>
                    <a:xfrm rot="0">
                      <a:off x="0" y="0"/>
                      <a:ext cx="114300" cy="114300"/>
                    </a:xfrm>
                    <a:prstGeom prst="rect"/>
                  </pic:spPr>
                </pic:pic>
              </a:graphicData>
            </a:graphic>
          </wp:inline>
        </w:drawing>
      </w:r>
      <w:r>
        <w:t xml:space="preserve"> Aktuaris</w:t>
      </w:r>
    </w:p>
    <w:p>
      <w:pPr>
        <w:pStyle w:val="style66"/>
        <w:tabs>
          <w:tab w:val="left" w:leader="none" w:pos="3969"/>
        </w:tabs>
        <w:spacing w:lineRule="auto" w:line="360"/>
        <w:rPr/>
      </w:pPr>
      <w:r>
        <w:tab/>
      </w:r>
      <w:r>
        <w:rPr>
          <w:noProof/>
          <w:lang w:val="en-US"/>
        </w:rPr>
        <w:drawing>
          <wp:inline distL="0" distT="0" distB="0" distR="0">
            <wp:extent cx="114300" cy="114300"/>
            <wp:effectExtent l="0" t="0" r="0" b="0"/>
            <wp:docPr id="1138" name="Image 1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5"/>
                    <pic:cNvPicPr/>
                  </pic:nvPicPr>
                  <pic:blipFill>
                    <a:blip r:embed="rId18" cstate="print"/>
                    <a:srcRect l="0" t="0" r="0" b="0"/>
                    <a:stretch/>
                  </pic:blipFill>
                  <pic:spPr>
                    <a:xfrm rot="0">
                      <a:off x="0" y="0"/>
                      <a:ext cx="114300" cy="114300"/>
                    </a:xfrm>
                    <a:prstGeom prst="rect"/>
                  </pic:spPr>
                </pic:pic>
              </a:graphicData>
            </a:graphic>
          </wp:inline>
        </w:drawing>
      </w:r>
      <w:r>
        <w:t xml:space="preserve"> Dokter  </w:t>
      </w:r>
    </w:p>
    <w:p>
      <w:pPr>
        <w:pStyle w:val="style66"/>
        <w:tabs>
          <w:tab w:val="left" w:leader="none" w:pos="3969"/>
        </w:tabs>
        <w:spacing w:lineRule="auto" w:line="360"/>
        <w:rPr/>
        <w:sectPr>
          <w:pgSz w:w="11906" w:h="16838" w:orient="portrait"/>
          <w:pgMar w:top="1440" w:right="1440" w:bottom="1440" w:left="1440" w:header="709" w:footer="709" w:gutter="0"/>
          <w:cols w:space="708"/>
          <w:docGrid w:linePitch="360"/>
        </w:sectPr>
      </w:pPr>
      <w:r>
        <w:tab/>
      </w:r>
      <w:r>
        <w:rPr>
          <w:noProof/>
          <w:lang w:val="en-US"/>
        </w:rPr>
        <w:drawing>
          <wp:inline distL="0" distT="0" distB="0" distR="0">
            <wp:extent cx="114300" cy="114300"/>
            <wp:effectExtent l="0" t="0" r="0" b="0"/>
            <wp:docPr id="1139" name="Image 1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125"/>
                    <pic:cNvPicPr/>
                  </pic:nvPicPr>
                  <pic:blipFill>
                    <a:blip r:embed="rId18" cstate="print"/>
                    <a:srcRect l="0" t="0" r="0" b="0"/>
                    <a:stretch/>
                  </pic:blipFill>
                  <pic:spPr>
                    <a:xfrm rot="0">
                      <a:off x="0" y="0"/>
                      <a:ext cx="114300" cy="114300"/>
                    </a:xfrm>
                    <a:prstGeom prst="rect"/>
                  </pic:spPr>
                </pic:pic>
              </a:graphicData>
            </a:graphic>
          </wp:inline>
        </w:drawing>
      </w:r>
      <w:r>
        <w:t xml:space="preserve"> Konsultan</w:t>
      </w:r>
    </w:p>
    <w:p>
      <w:pPr>
        <w:pStyle w:val="style66"/>
        <w:tabs>
          <w:tab w:val="left" w:leader="none" w:pos="5753"/>
        </w:tabs>
        <w:spacing w:lineRule="auto" w:line="480"/>
        <w:jc w:val="center"/>
        <w:rPr>
          <w:b/>
        </w:rPr>
      </w:pPr>
      <w:r>
        <w:rPr>
          <w:b/>
        </w:rPr>
        <w:t xml:space="preserve">LEMBAR KUESIONER </w:t>
      </w:r>
    </w:p>
    <w:p>
      <w:pPr>
        <w:pStyle w:val="style66"/>
        <w:tabs>
          <w:tab w:val="left" w:leader="none" w:pos="5753"/>
        </w:tabs>
        <w:spacing w:lineRule="auto" w:line="480"/>
        <w:rPr>
          <w:b/>
        </w:rPr>
      </w:pPr>
      <w:r>
        <w:rPr>
          <w:b/>
        </w:rPr>
        <w:t>Petunjuk Pengisian:</w:t>
      </w:r>
    </w:p>
    <w:p>
      <w:pPr>
        <w:pStyle w:val="style66"/>
        <w:numPr>
          <w:ilvl w:val="0"/>
          <w:numId w:val="68"/>
        </w:numPr>
        <w:tabs>
          <w:tab w:val="left" w:leader="none" w:pos="5753"/>
        </w:tabs>
        <w:spacing w:lineRule="auto" w:line="480"/>
        <w:ind w:left="284" w:hanging="284"/>
        <w:jc w:val="both"/>
        <w:rPr/>
      </w:pPr>
      <w:r>
        <w:t xml:space="preserve">Bapak/Ibu/Saudara/i cukup memberikan tanda centang ( </w:t>
      </w:r>
      <w:r>
        <w:rPr>
          <w:rFonts w:ascii="Segoe UI Symbol" w:hAnsi="Segoe UI Symbol"/>
        </w:rPr>
        <w:t>✓</w:t>
      </w:r>
      <w:r>
        <w:rPr>
          <w:rFonts w:ascii="Segoe UI Symbol" w:hAnsi="Segoe UI Symbol"/>
          <w:spacing w:val="-10"/>
        </w:rPr>
        <w:t xml:space="preserve"> </w:t>
      </w:r>
      <w:r>
        <w:t>) pada pilihan jawaban sesuai dengan kondisi Bapak/Ibu/Saudara/i.</w:t>
      </w:r>
    </w:p>
    <w:p>
      <w:pPr>
        <w:pStyle w:val="style66"/>
        <w:numPr>
          <w:ilvl w:val="0"/>
          <w:numId w:val="68"/>
        </w:numPr>
        <w:tabs>
          <w:tab w:val="left" w:leader="none" w:pos="5753"/>
        </w:tabs>
        <w:spacing w:lineRule="auto" w:line="480"/>
        <w:ind w:left="284" w:hanging="284"/>
        <w:jc w:val="both"/>
        <w:rPr/>
      </w:pPr>
      <w:r>
        <w:t>Mohon untuk mengisi pernyataan dibawah ini dengan sebenar-benarnya.</w:t>
      </w:r>
    </w:p>
    <w:p>
      <w:pPr>
        <w:pStyle w:val="style66"/>
        <w:tabs>
          <w:tab w:val="left" w:leader="none" w:pos="5753"/>
        </w:tabs>
        <w:spacing w:lineRule="auto" w:line="480"/>
        <w:jc w:val="both"/>
        <w:rPr/>
      </w:pPr>
    </w:p>
    <w:p>
      <w:pPr>
        <w:pStyle w:val="style66"/>
        <w:tabs>
          <w:tab w:val="left" w:leader="none" w:pos="5753"/>
        </w:tabs>
        <w:spacing w:lineRule="auto" w:line="480"/>
        <w:jc w:val="both"/>
        <w:rPr>
          <w:b/>
        </w:rPr>
      </w:pPr>
      <w:r>
        <w:rPr>
          <w:b/>
        </w:rPr>
        <w:t>Keterangan:</w:t>
      </w:r>
    </w:p>
    <w:p>
      <w:pPr>
        <w:pStyle w:val="style66"/>
        <w:numPr>
          <w:ilvl w:val="0"/>
          <w:numId w:val="69"/>
        </w:numPr>
        <w:tabs>
          <w:tab w:val="left" w:leader="none" w:pos="5753"/>
        </w:tabs>
        <w:spacing w:lineRule="auto" w:line="480"/>
        <w:ind w:left="284" w:hanging="284"/>
        <w:jc w:val="both"/>
        <w:rPr/>
      </w:pPr>
      <w:r>
        <w:t>Angka 1 = Sangat Tidak Setuju</w:t>
      </w:r>
    </w:p>
    <w:p>
      <w:pPr>
        <w:pStyle w:val="style66"/>
        <w:numPr>
          <w:ilvl w:val="0"/>
          <w:numId w:val="69"/>
        </w:numPr>
        <w:tabs>
          <w:tab w:val="left" w:leader="none" w:pos="5753"/>
        </w:tabs>
        <w:spacing w:lineRule="auto" w:line="480"/>
        <w:ind w:left="284" w:hanging="284"/>
        <w:jc w:val="both"/>
        <w:rPr/>
      </w:pPr>
      <w:r>
        <w:t>Angka 2 = Tidak Setuju</w:t>
      </w:r>
    </w:p>
    <w:p>
      <w:pPr>
        <w:pStyle w:val="style66"/>
        <w:numPr>
          <w:ilvl w:val="0"/>
          <w:numId w:val="69"/>
        </w:numPr>
        <w:tabs>
          <w:tab w:val="left" w:leader="none" w:pos="5753"/>
        </w:tabs>
        <w:spacing w:lineRule="auto" w:line="480"/>
        <w:ind w:left="284" w:hanging="284"/>
        <w:jc w:val="both"/>
        <w:rPr/>
      </w:pPr>
      <w:r>
        <w:t>Angka 3 = Netral</w:t>
      </w:r>
    </w:p>
    <w:p>
      <w:pPr>
        <w:pStyle w:val="style66"/>
        <w:numPr>
          <w:ilvl w:val="0"/>
          <w:numId w:val="69"/>
        </w:numPr>
        <w:tabs>
          <w:tab w:val="left" w:leader="none" w:pos="5753"/>
        </w:tabs>
        <w:spacing w:lineRule="auto" w:line="480"/>
        <w:ind w:left="284" w:hanging="284"/>
        <w:jc w:val="both"/>
        <w:rPr/>
      </w:pPr>
      <w:r>
        <w:t>Angka 4 = Setuju</w:t>
      </w:r>
    </w:p>
    <w:p>
      <w:pPr>
        <w:pStyle w:val="style66"/>
        <w:numPr>
          <w:ilvl w:val="0"/>
          <w:numId w:val="69"/>
        </w:numPr>
        <w:tabs>
          <w:tab w:val="left" w:leader="none" w:pos="5753"/>
        </w:tabs>
        <w:spacing w:lineRule="auto" w:line="480"/>
        <w:ind w:left="284" w:hanging="284"/>
        <w:jc w:val="both"/>
        <w:rPr/>
      </w:pPr>
      <w:r>
        <w:t>Angka 5 = Sangat Setuju</w:t>
      </w:r>
    </w:p>
    <w:p>
      <w:pPr>
        <w:pStyle w:val="style66"/>
        <w:tabs>
          <w:tab w:val="left" w:leader="none" w:pos="5753"/>
        </w:tabs>
        <w:spacing w:lineRule="auto" w:line="360"/>
        <w:jc w:val="both"/>
        <w:rPr/>
      </w:pPr>
    </w:p>
    <w:p>
      <w:pPr>
        <w:pStyle w:val="style66"/>
        <w:tabs>
          <w:tab w:val="left" w:leader="none" w:pos="5753"/>
        </w:tabs>
        <w:spacing w:lineRule="auto" w:line="360"/>
        <w:jc w:val="both"/>
        <w:rPr/>
      </w:pPr>
    </w:p>
    <w:p>
      <w:pPr>
        <w:pStyle w:val="style66"/>
        <w:numPr>
          <w:ilvl w:val="0"/>
          <w:numId w:val="70"/>
        </w:numPr>
        <w:tabs>
          <w:tab w:val="left" w:leader="none" w:pos="5753"/>
        </w:tabs>
        <w:spacing w:lineRule="auto" w:line="360"/>
        <w:jc w:val="both"/>
        <w:rPr>
          <w:b/>
        </w:rPr>
      </w:pPr>
      <w:r>
        <w:rPr>
          <w:b/>
        </w:rPr>
        <w:t>Kepatuhan Wajib Pajak</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653"/>
        <w:gridCol w:w="735"/>
        <w:gridCol w:w="736"/>
        <w:gridCol w:w="735"/>
        <w:gridCol w:w="736"/>
        <w:gridCol w:w="674"/>
      </w:tblGrid>
      <w:tr>
        <w:trPr/>
        <w:tc>
          <w:tcPr>
            <w:tcW w:w="510" w:type="dxa"/>
            <w:tcBorders/>
            <w:shd w:val="clear" w:color="auto" w:fill="auto"/>
            <w:vAlign w:val="center"/>
          </w:tcPr>
          <w:p>
            <w:pPr>
              <w:pStyle w:val="style66"/>
              <w:tabs>
                <w:tab w:val="left" w:leader="none" w:pos="5753"/>
              </w:tabs>
              <w:jc w:val="center"/>
              <w:rPr>
                <w:b/>
              </w:rPr>
            </w:pPr>
            <w:r>
              <w:rPr>
                <w:b/>
              </w:rPr>
              <w:t>No</w:t>
            </w:r>
          </w:p>
        </w:tc>
        <w:tc>
          <w:tcPr>
            <w:tcW w:w="4200" w:type="dxa"/>
            <w:tcBorders/>
            <w:shd w:val="clear" w:color="auto" w:fill="auto"/>
            <w:vAlign w:val="center"/>
          </w:tcPr>
          <w:p>
            <w:pPr>
              <w:pStyle w:val="style66"/>
              <w:tabs>
                <w:tab w:val="left" w:leader="none" w:pos="5753"/>
              </w:tabs>
              <w:jc w:val="center"/>
              <w:rPr>
                <w:b/>
              </w:rPr>
            </w:pPr>
            <w:r>
              <w:rPr>
                <w:b/>
              </w:rPr>
              <w:t>Pernyataan</w:t>
            </w:r>
          </w:p>
        </w:tc>
        <w:tc>
          <w:tcPr>
            <w:tcW w:w="850" w:type="dxa"/>
            <w:tcBorders/>
            <w:shd w:val="clear" w:color="auto" w:fill="auto"/>
            <w:vAlign w:val="center"/>
          </w:tcPr>
          <w:p>
            <w:pPr>
              <w:pStyle w:val="style66"/>
              <w:tabs>
                <w:tab w:val="left" w:leader="none" w:pos="5753"/>
              </w:tabs>
              <w:jc w:val="center"/>
              <w:rPr>
                <w:b/>
              </w:rPr>
            </w:pPr>
            <w:r>
              <w:rPr>
                <w:b/>
              </w:rPr>
              <w:t>1</w:t>
            </w:r>
          </w:p>
        </w:tc>
        <w:tc>
          <w:tcPr>
            <w:tcW w:w="851" w:type="dxa"/>
            <w:tcBorders/>
            <w:shd w:val="clear" w:color="auto" w:fill="auto"/>
            <w:vAlign w:val="center"/>
          </w:tcPr>
          <w:p>
            <w:pPr>
              <w:pStyle w:val="style66"/>
              <w:tabs>
                <w:tab w:val="left" w:leader="none" w:pos="5753"/>
              </w:tabs>
              <w:jc w:val="center"/>
              <w:rPr>
                <w:b/>
              </w:rPr>
            </w:pPr>
            <w:r>
              <w:rPr>
                <w:b/>
              </w:rPr>
              <w:t>2</w:t>
            </w:r>
          </w:p>
        </w:tc>
        <w:tc>
          <w:tcPr>
            <w:tcW w:w="850" w:type="dxa"/>
            <w:tcBorders/>
            <w:shd w:val="clear" w:color="auto" w:fill="auto"/>
            <w:vAlign w:val="center"/>
          </w:tcPr>
          <w:p>
            <w:pPr>
              <w:pStyle w:val="style66"/>
              <w:tabs>
                <w:tab w:val="left" w:leader="none" w:pos="5753"/>
              </w:tabs>
              <w:jc w:val="center"/>
              <w:rPr>
                <w:b/>
              </w:rPr>
            </w:pPr>
            <w:r>
              <w:rPr>
                <w:b/>
              </w:rPr>
              <w:t>3</w:t>
            </w:r>
          </w:p>
        </w:tc>
        <w:tc>
          <w:tcPr>
            <w:tcW w:w="851" w:type="dxa"/>
            <w:tcBorders/>
            <w:shd w:val="clear" w:color="auto" w:fill="auto"/>
            <w:vAlign w:val="center"/>
          </w:tcPr>
          <w:p>
            <w:pPr>
              <w:pStyle w:val="style66"/>
              <w:tabs>
                <w:tab w:val="left" w:leader="none" w:pos="5753"/>
              </w:tabs>
              <w:jc w:val="center"/>
              <w:rPr>
                <w:b/>
              </w:rPr>
            </w:pPr>
            <w:r>
              <w:rPr>
                <w:b/>
              </w:rPr>
              <w:t>4</w:t>
            </w:r>
          </w:p>
        </w:tc>
        <w:tc>
          <w:tcPr>
            <w:tcW w:w="770" w:type="dxa"/>
            <w:tcBorders/>
            <w:shd w:val="clear" w:color="auto" w:fill="auto"/>
            <w:vAlign w:val="center"/>
          </w:tcPr>
          <w:p>
            <w:pPr>
              <w:pStyle w:val="style66"/>
              <w:tabs>
                <w:tab w:val="left" w:leader="none" w:pos="5753"/>
              </w:tabs>
              <w:jc w:val="center"/>
              <w:rPr>
                <w:b/>
              </w:rPr>
            </w:pPr>
            <w:r>
              <w:rPr>
                <w:b/>
              </w:rPr>
              <w:t>5</w:t>
            </w:r>
          </w:p>
        </w:tc>
      </w:tr>
      <w:tr>
        <w:tblPrEx/>
        <w:trPr/>
        <w:tc>
          <w:tcPr>
            <w:tcW w:w="510" w:type="dxa"/>
            <w:tcBorders/>
          </w:tcPr>
          <w:p>
            <w:pPr>
              <w:pStyle w:val="style66"/>
              <w:tabs>
                <w:tab w:val="left" w:leader="none" w:pos="5753"/>
              </w:tabs>
              <w:jc w:val="center"/>
              <w:rPr/>
            </w:pPr>
            <w:r>
              <w:t>1</w:t>
            </w:r>
          </w:p>
        </w:tc>
        <w:tc>
          <w:tcPr>
            <w:tcW w:w="4200" w:type="dxa"/>
            <w:tcBorders/>
          </w:tcPr>
          <w:p>
            <w:pPr>
              <w:pStyle w:val="style66"/>
              <w:tabs>
                <w:tab w:val="left" w:leader="none" w:pos="5753"/>
              </w:tabs>
              <w:rPr/>
            </w:pPr>
            <w:r>
              <w:t xml:space="preserve">Menghitung </w:t>
            </w:r>
            <w:r>
              <w:t>pajak terutang dengan benar sesuai peraturan perpajakan.</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2</w:t>
            </w:r>
          </w:p>
        </w:tc>
        <w:tc>
          <w:tcPr>
            <w:tcW w:w="4200" w:type="dxa"/>
            <w:tcBorders/>
          </w:tcPr>
          <w:p>
            <w:pPr>
              <w:pStyle w:val="style66"/>
              <w:tabs>
                <w:tab w:val="left" w:leader="none" w:pos="5753"/>
              </w:tabs>
              <w:rPr/>
            </w:pPr>
            <w:r>
              <w:t>M</w:t>
            </w:r>
            <w:r>
              <w:t>embayar atau menyetor pajak tepat waktu.</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3</w:t>
            </w:r>
          </w:p>
        </w:tc>
        <w:tc>
          <w:tcPr>
            <w:tcW w:w="4200" w:type="dxa"/>
            <w:tcBorders/>
          </w:tcPr>
          <w:p>
            <w:pPr>
              <w:pStyle w:val="style66"/>
              <w:tabs>
                <w:tab w:val="left" w:leader="none" w:pos="5753"/>
              </w:tabs>
              <w:rPr/>
            </w:pPr>
            <w:r>
              <w:t>T</w:t>
            </w:r>
            <w:r>
              <w:t>epat waktu melaporkan Surat Pemberitahuan Tahunan (SPT) yang telah diisi.</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4</w:t>
            </w:r>
          </w:p>
        </w:tc>
        <w:tc>
          <w:tcPr>
            <w:tcW w:w="4200" w:type="dxa"/>
            <w:tcBorders/>
          </w:tcPr>
          <w:p>
            <w:pPr>
              <w:pStyle w:val="style66"/>
              <w:tabs>
                <w:tab w:val="left" w:leader="none" w:pos="5753"/>
              </w:tabs>
              <w:jc w:val="both"/>
              <w:rPr/>
            </w:pPr>
            <w:r>
              <w:t>T</w:t>
            </w:r>
            <w:r>
              <w:t>idak mempunyai tunggakan atas pembayaran pajak.</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5</w:t>
            </w:r>
          </w:p>
        </w:tc>
        <w:tc>
          <w:tcPr>
            <w:tcW w:w="4200" w:type="dxa"/>
            <w:tcBorders/>
          </w:tcPr>
          <w:p>
            <w:pPr>
              <w:pStyle w:val="style66"/>
              <w:tabs>
                <w:tab w:val="left" w:leader="none" w:pos="5753"/>
              </w:tabs>
              <w:rPr/>
            </w:pPr>
            <w:r>
              <w:t xml:space="preserve">Tidak </w:t>
            </w:r>
            <w:r>
              <w:t>pernah dipidana karena melakukan tindak pidana di bidang perpajakan dalam jangka waktu 5 (lima) tahun terakhir.</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bl>
    <w:p>
      <w:pPr>
        <w:pStyle w:val="style66"/>
        <w:tabs>
          <w:tab w:val="left" w:leader="none" w:pos="5753"/>
        </w:tabs>
        <w:spacing w:lineRule="auto" w:line="360"/>
        <w:jc w:val="both"/>
        <w:rPr/>
      </w:pPr>
      <w:r>
        <w:t xml:space="preserve"> </w:t>
      </w:r>
    </w:p>
    <w:p>
      <w:pPr>
        <w:pStyle w:val="style66"/>
        <w:tabs>
          <w:tab w:val="left" w:leader="none" w:pos="5753"/>
        </w:tabs>
        <w:spacing w:lineRule="auto" w:line="360"/>
        <w:ind w:left="360"/>
        <w:jc w:val="both"/>
        <w:rPr/>
      </w:pPr>
    </w:p>
    <w:p>
      <w:pPr>
        <w:pStyle w:val="style66"/>
        <w:numPr>
          <w:ilvl w:val="0"/>
          <w:numId w:val="70"/>
        </w:numPr>
        <w:tabs>
          <w:tab w:val="left" w:leader="none" w:pos="5753"/>
        </w:tabs>
        <w:spacing w:lineRule="auto" w:line="360"/>
        <w:jc w:val="both"/>
        <w:rPr>
          <w:b/>
        </w:rPr>
      </w:pPr>
      <w:r>
        <w:rPr>
          <w:b/>
        </w:rPr>
        <w:t>Kepercayaan kepada Pemerintah</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672"/>
        <w:gridCol w:w="731"/>
        <w:gridCol w:w="732"/>
        <w:gridCol w:w="731"/>
        <w:gridCol w:w="732"/>
        <w:gridCol w:w="670"/>
      </w:tblGrid>
      <w:tr>
        <w:trPr/>
        <w:tc>
          <w:tcPr>
            <w:tcW w:w="510" w:type="dxa"/>
            <w:tcBorders/>
            <w:shd w:val="clear" w:color="auto" w:fill="auto"/>
            <w:vAlign w:val="center"/>
          </w:tcPr>
          <w:p>
            <w:pPr>
              <w:pStyle w:val="style66"/>
              <w:tabs>
                <w:tab w:val="left" w:leader="none" w:pos="5753"/>
              </w:tabs>
              <w:jc w:val="center"/>
              <w:rPr>
                <w:b/>
              </w:rPr>
            </w:pPr>
            <w:r>
              <w:rPr>
                <w:b/>
              </w:rPr>
              <w:t>No</w:t>
            </w:r>
          </w:p>
        </w:tc>
        <w:tc>
          <w:tcPr>
            <w:tcW w:w="4200" w:type="dxa"/>
            <w:tcBorders/>
            <w:shd w:val="clear" w:color="auto" w:fill="auto"/>
            <w:vAlign w:val="center"/>
          </w:tcPr>
          <w:p>
            <w:pPr>
              <w:pStyle w:val="style66"/>
              <w:tabs>
                <w:tab w:val="left" w:leader="none" w:pos="5753"/>
              </w:tabs>
              <w:jc w:val="center"/>
              <w:rPr>
                <w:b/>
              </w:rPr>
            </w:pPr>
            <w:r>
              <w:rPr>
                <w:b/>
              </w:rPr>
              <w:t>Pernyataan</w:t>
            </w:r>
          </w:p>
        </w:tc>
        <w:tc>
          <w:tcPr>
            <w:tcW w:w="850" w:type="dxa"/>
            <w:tcBorders/>
            <w:shd w:val="clear" w:color="auto" w:fill="auto"/>
            <w:vAlign w:val="center"/>
          </w:tcPr>
          <w:p>
            <w:pPr>
              <w:pStyle w:val="style66"/>
              <w:tabs>
                <w:tab w:val="left" w:leader="none" w:pos="5753"/>
              </w:tabs>
              <w:jc w:val="center"/>
              <w:rPr>
                <w:b/>
              </w:rPr>
            </w:pPr>
            <w:r>
              <w:rPr>
                <w:b/>
              </w:rPr>
              <w:t>1</w:t>
            </w:r>
          </w:p>
        </w:tc>
        <w:tc>
          <w:tcPr>
            <w:tcW w:w="851" w:type="dxa"/>
            <w:tcBorders/>
            <w:shd w:val="clear" w:color="auto" w:fill="auto"/>
            <w:vAlign w:val="center"/>
          </w:tcPr>
          <w:p>
            <w:pPr>
              <w:pStyle w:val="style66"/>
              <w:tabs>
                <w:tab w:val="left" w:leader="none" w:pos="5753"/>
              </w:tabs>
              <w:jc w:val="center"/>
              <w:rPr>
                <w:b/>
              </w:rPr>
            </w:pPr>
            <w:r>
              <w:rPr>
                <w:b/>
              </w:rPr>
              <w:t>2</w:t>
            </w:r>
          </w:p>
        </w:tc>
        <w:tc>
          <w:tcPr>
            <w:tcW w:w="850" w:type="dxa"/>
            <w:tcBorders/>
            <w:shd w:val="clear" w:color="auto" w:fill="auto"/>
            <w:vAlign w:val="center"/>
          </w:tcPr>
          <w:p>
            <w:pPr>
              <w:pStyle w:val="style66"/>
              <w:tabs>
                <w:tab w:val="left" w:leader="none" w:pos="5753"/>
              </w:tabs>
              <w:jc w:val="center"/>
              <w:rPr>
                <w:b/>
              </w:rPr>
            </w:pPr>
            <w:r>
              <w:rPr>
                <w:b/>
              </w:rPr>
              <w:t>3</w:t>
            </w:r>
          </w:p>
        </w:tc>
        <w:tc>
          <w:tcPr>
            <w:tcW w:w="851" w:type="dxa"/>
            <w:tcBorders/>
            <w:shd w:val="clear" w:color="auto" w:fill="auto"/>
            <w:vAlign w:val="center"/>
          </w:tcPr>
          <w:p>
            <w:pPr>
              <w:pStyle w:val="style66"/>
              <w:tabs>
                <w:tab w:val="left" w:leader="none" w:pos="5753"/>
              </w:tabs>
              <w:jc w:val="center"/>
              <w:rPr>
                <w:b/>
              </w:rPr>
            </w:pPr>
            <w:r>
              <w:rPr>
                <w:b/>
              </w:rPr>
              <w:t>4</w:t>
            </w:r>
          </w:p>
        </w:tc>
        <w:tc>
          <w:tcPr>
            <w:tcW w:w="770" w:type="dxa"/>
            <w:tcBorders/>
            <w:shd w:val="clear" w:color="auto" w:fill="auto"/>
            <w:vAlign w:val="center"/>
          </w:tcPr>
          <w:p>
            <w:pPr>
              <w:pStyle w:val="style66"/>
              <w:tabs>
                <w:tab w:val="left" w:leader="none" w:pos="5753"/>
              </w:tabs>
              <w:jc w:val="center"/>
              <w:rPr>
                <w:b/>
              </w:rPr>
            </w:pPr>
            <w:r>
              <w:rPr>
                <w:b/>
              </w:rPr>
              <w:t>5</w:t>
            </w:r>
          </w:p>
        </w:tc>
      </w:tr>
      <w:tr>
        <w:tblPrEx/>
        <w:trPr/>
        <w:tc>
          <w:tcPr>
            <w:tcW w:w="510" w:type="dxa"/>
            <w:tcBorders/>
          </w:tcPr>
          <w:p>
            <w:pPr>
              <w:pStyle w:val="style66"/>
              <w:tabs>
                <w:tab w:val="left" w:leader="none" w:pos="5753"/>
              </w:tabs>
              <w:jc w:val="center"/>
              <w:rPr/>
            </w:pPr>
            <w:r>
              <w:t>1</w:t>
            </w:r>
          </w:p>
        </w:tc>
        <w:tc>
          <w:tcPr>
            <w:tcW w:w="4200" w:type="dxa"/>
            <w:tcBorders/>
          </w:tcPr>
          <w:p>
            <w:pPr>
              <w:pStyle w:val="style66"/>
              <w:tabs>
                <w:tab w:val="left" w:leader="none" w:pos="5753"/>
              </w:tabs>
              <w:rPr/>
            </w:pPr>
            <w:r>
              <w:t>Pemerintah yang ada dapat dipercaya.</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2</w:t>
            </w:r>
          </w:p>
        </w:tc>
        <w:tc>
          <w:tcPr>
            <w:tcW w:w="4200" w:type="dxa"/>
            <w:tcBorders/>
          </w:tcPr>
          <w:p>
            <w:pPr>
              <w:pStyle w:val="style66"/>
              <w:tabs>
                <w:tab w:val="left" w:leader="none" w:pos="5753"/>
              </w:tabs>
              <w:rPr/>
            </w:pPr>
            <w:r>
              <w:t>S</w:t>
            </w:r>
            <w:r>
              <w:t>istem hukum yang ada telah diterapkan dengan baik, benar, adil, dan bijaksana.</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3</w:t>
            </w:r>
          </w:p>
        </w:tc>
        <w:tc>
          <w:tcPr>
            <w:tcW w:w="4200" w:type="dxa"/>
            <w:tcBorders/>
          </w:tcPr>
          <w:p>
            <w:pPr>
              <w:pStyle w:val="style66"/>
              <w:tabs>
                <w:tab w:val="left" w:leader="none" w:pos="5753"/>
              </w:tabs>
              <w:rPr/>
            </w:pPr>
            <w:r>
              <w:t>P</w:t>
            </w:r>
            <w:r>
              <w:t>emungutan pajak yang dialokasikan untuk kepentingan rakyat.</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4</w:t>
            </w:r>
          </w:p>
        </w:tc>
        <w:tc>
          <w:tcPr>
            <w:tcW w:w="4200" w:type="dxa"/>
            <w:tcBorders/>
          </w:tcPr>
          <w:p>
            <w:pPr>
              <w:pStyle w:val="style66"/>
              <w:tabs>
                <w:tab w:val="left" w:leader="none" w:pos="5753"/>
              </w:tabs>
              <w:rPr/>
            </w:pPr>
            <w:r>
              <w:t>Pemungut pajak memiliki integritas dan profesionalisme.</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bl>
    <w:p>
      <w:pPr>
        <w:pStyle w:val="style66"/>
        <w:tabs>
          <w:tab w:val="left" w:leader="none" w:pos="5753"/>
        </w:tabs>
        <w:spacing w:lineRule="auto" w:line="360"/>
        <w:ind w:left="360"/>
        <w:jc w:val="both"/>
        <w:rPr>
          <w:b/>
        </w:rPr>
      </w:pPr>
    </w:p>
    <w:p>
      <w:pPr>
        <w:pStyle w:val="style66"/>
        <w:numPr>
          <w:ilvl w:val="0"/>
          <w:numId w:val="70"/>
        </w:numPr>
        <w:tabs>
          <w:tab w:val="left" w:leader="none" w:pos="5753"/>
        </w:tabs>
        <w:spacing w:lineRule="auto" w:line="360"/>
        <w:jc w:val="both"/>
        <w:rPr>
          <w:b/>
        </w:rPr>
      </w:pPr>
      <w:r>
        <w:rPr>
          <w:b/>
        </w:rPr>
        <w:t>Norma Sosial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610"/>
        <w:gridCol w:w="744"/>
        <w:gridCol w:w="745"/>
        <w:gridCol w:w="744"/>
        <w:gridCol w:w="745"/>
        <w:gridCol w:w="681"/>
      </w:tblGrid>
      <w:tr>
        <w:trPr/>
        <w:tc>
          <w:tcPr>
            <w:tcW w:w="510" w:type="dxa"/>
            <w:tcBorders/>
            <w:shd w:val="clear" w:color="auto" w:fill="auto"/>
            <w:vAlign w:val="center"/>
          </w:tcPr>
          <w:p>
            <w:pPr>
              <w:pStyle w:val="style66"/>
              <w:tabs>
                <w:tab w:val="left" w:leader="none" w:pos="5753"/>
              </w:tabs>
              <w:jc w:val="center"/>
              <w:rPr>
                <w:b/>
              </w:rPr>
            </w:pPr>
            <w:r>
              <w:rPr>
                <w:b/>
              </w:rPr>
              <w:t>No</w:t>
            </w:r>
          </w:p>
        </w:tc>
        <w:tc>
          <w:tcPr>
            <w:tcW w:w="4200" w:type="dxa"/>
            <w:tcBorders/>
            <w:shd w:val="clear" w:color="auto" w:fill="auto"/>
            <w:vAlign w:val="center"/>
          </w:tcPr>
          <w:p>
            <w:pPr>
              <w:pStyle w:val="style66"/>
              <w:tabs>
                <w:tab w:val="left" w:leader="none" w:pos="5753"/>
              </w:tabs>
              <w:jc w:val="center"/>
              <w:rPr>
                <w:b/>
              </w:rPr>
            </w:pPr>
            <w:r>
              <w:rPr>
                <w:b/>
              </w:rPr>
              <w:t>Pernyataan</w:t>
            </w:r>
          </w:p>
        </w:tc>
        <w:tc>
          <w:tcPr>
            <w:tcW w:w="850" w:type="dxa"/>
            <w:tcBorders/>
            <w:shd w:val="clear" w:color="auto" w:fill="auto"/>
            <w:vAlign w:val="center"/>
          </w:tcPr>
          <w:p>
            <w:pPr>
              <w:pStyle w:val="style66"/>
              <w:tabs>
                <w:tab w:val="left" w:leader="none" w:pos="5753"/>
              </w:tabs>
              <w:jc w:val="center"/>
              <w:rPr>
                <w:b/>
              </w:rPr>
            </w:pPr>
            <w:r>
              <w:rPr>
                <w:b/>
              </w:rPr>
              <w:t>1</w:t>
            </w:r>
          </w:p>
        </w:tc>
        <w:tc>
          <w:tcPr>
            <w:tcW w:w="851" w:type="dxa"/>
            <w:tcBorders/>
            <w:shd w:val="clear" w:color="auto" w:fill="auto"/>
            <w:vAlign w:val="center"/>
          </w:tcPr>
          <w:p>
            <w:pPr>
              <w:pStyle w:val="style66"/>
              <w:tabs>
                <w:tab w:val="left" w:leader="none" w:pos="5753"/>
              </w:tabs>
              <w:jc w:val="center"/>
              <w:rPr>
                <w:b/>
              </w:rPr>
            </w:pPr>
            <w:r>
              <w:rPr>
                <w:b/>
              </w:rPr>
              <w:t>2</w:t>
            </w:r>
          </w:p>
        </w:tc>
        <w:tc>
          <w:tcPr>
            <w:tcW w:w="850" w:type="dxa"/>
            <w:tcBorders/>
            <w:shd w:val="clear" w:color="auto" w:fill="auto"/>
            <w:vAlign w:val="center"/>
          </w:tcPr>
          <w:p>
            <w:pPr>
              <w:pStyle w:val="style66"/>
              <w:tabs>
                <w:tab w:val="left" w:leader="none" w:pos="5753"/>
              </w:tabs>
              <w:jc w:val="center"/>
              <w:rPr>
                <w:b/>
              </w:rPr>
            </w:pPr>
            <w:r>
              <w:rPr>
                <w:b/>
              </w:rPr>
              <w:t>3</w:t>
            </w:r>
          </w:p>
        </w:tc>
        <w:tc>
          <w:tcPr>
            <w:tcW w:w="851" w:type="dxa"/>
            <w:tcBorders/>
            <w:shd w:val="clear" w:color="auto" w:fill="auto"/>
            <w:vAlign w:val="center"/>
          </w:tcPr>
          <w:p>
            <w:pPr>
              <w:pStyle w:val="style66"/>
              <w:tabs>
                <w:tab w:val="left" w:leader="none" w:pos="5753"/>
              </w:tabs>
              <w:jc w:val="center"/>
              <w:rPr>
                <w:b/>
              </w:rPr>
            </w:pPr>
            <w:r>
              <w:rPr>
                <w:b/>
              </w:rPr>
              <w:t>4</w:t>
            </w:r>
          </w:p>
        </w:tc>
        <w:tc>
          <w:tcPr>
            <w:tcW w:w="770" w:type="dxa"/>
            <w:tcBorders/>
            <w:shd w:val="clear" w:color="auto" w:fill="auto"/>
            <w:vAlign w:val="center"/>
          </w:tcPr>
          <w:p>
            <w:pPr>
              <w:pStyle w:val="style66"/>
              <w:tabs>
                <w:tab w:val="left" w:leader="none" w:pos="5753"/>
              </w:tabs>
              <w:jc w:val="center"/>
              <w:rPr>
                <w:b/>
              </w:rPr>
            </w:pPr>
            <w:r>
              <w:rPr>
                <w:b/>
              </w:rPr>
              <w:t>5</w:t>
            </w:r>
          </w:p>
        </w:tc>
      </w:tr>
      <w:tr>
        <w:tblPrEx/>
        <w:trPr/>
        <w:tc>
          <w:tcPr>
            <w:tcW w:w="510" w:type="dxa"/>
            <w:tcBorders/>
          </w:tcPr>
          <w:p>
            <w:pPr>
              <w:pStyle w:val="style66"/>
              <w:tabs>
                <w:tab w:val="left" w:leader="none" w:pos="5753"/>
              </w:tabs>
              <w:jc w:val="center"/>
              <w:rPr/>
            </w:pPr>
            <w:r>
              <w:t>1</w:t>
            </w:r>
          </w:p>
        </w:tc>
        <w:tc>
          <w:tcPr>
            <w:tcW w:w="4200" w:type="dxa"/>
            <w:tcBorders/>
          </w:tcPr>
          <w:p>
            <w:pPr>
              <w:pStyle w:val="style66"/>
              <w:tabs>
                <w:tab w:val="left" w:leader="none" w:pos="5753"/>
              </w:tabs>
              <w:rPr/>
            </w:pPr>
            <w:r>
              <w:t>M</w:t>
            </w:r>
            <w:r>
              <w:t>embayar pajak karena ingin menjadi contoh bagi lingkungan.</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2</w:t>
            </w:r>
          </w:p>
        </w:tc>
        <w:tc>
          <w:tcPr>
            <w:tcW w:w="4200" w:type="dxa"/>
            <w:tcBorders/>
          </w:tcPr>
          <w:p>
            <w:pPr>
              <w:pStyle w:val="style66"/>
              <w:tabs>
                <w:tab w:val="left" w:leader="none" w:pos="5753"/>
              </w:tabs>
              <w:rPr/>
            </w:pPr>
            <w:r>
              <w:t>M</w:t>
            </w:r>
            <w:r>
              <w:t>alu pada lingkungan jika tidak membayar pajak.</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3</w:t>
            </w:r>
          </w:p>
        </w:tc>
        <w:tc>
          <w:tcPr>
            <w:tcW w:w="4200" w:type="dxa"/>
            <w:tcBorders/>
          </w:tcPr>
          <w:p>
            <w:pPr>
              <w:pStyle w:val="style66"/>
              <w:tabs>
                <w:tab w:val="left" w:leader="none" w:pos="5753"/>
              </w:tabs>
              <w:rPr/>
            </w:pPr>
            <w:r>
              <w:t>M</w:t>
            </w:r>
            <w:r>
              <w:t>embayar pajak karena pengaruh dari lingkungan yang taat membayar pajak.</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bl>
    <w:p>
      <w:pPr>
        <w:pStyle w:val="style66"/>
        <w:tabs>
          <w:tab w:val="left" w:leader="none" w:pos="5753"/>
        </w:tabs>
        <w:spacing w:lineRule="auto" w:line="360"/>
        <w:ind w:left="360"/>
        <w:jc w:val="both"/>
        <w:rPr>
          <w:b/>
        </w:rPr>
      </w:pPr>
    </w:p>
    <w:p>
      <w:pPr>
        <w:pStyle w:val="style66"/>
        <w:numPr>
          <w:ilvl w:val="0"/>
          <w:numId w:val="70"/>
        </w:numPr>
        <w:tabs>
          <w:tab w:val="left" w:leader="none" w:pos="5753"/>
        </w:tabs>
        <w:spacing w:lineRule="auto" w:line="360"/>
        <w:jc w:val="both"/>
        <w:rPr>
          <w:b/>
        </w:rPr>
      </w:pPr>
      <w:r>
        <w:rPr>
          <w:b/>
        </w:rPr>
        <w:t>Moral Pajak</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613"/>
        <w:gridCol w:w="743"/>
        <w:gridCol w:w="744"/>
        <w:gridCol w:w="743"/>
        <w:gridCol w:w="744"/>
        <w:gridCol w:w="680"/>
      </w:tblGrid>
      <w:tr>
        <w:trPr/>
        <w:tc>
          <w:tcPr>
            <w:tcW w:w="510" w:type="dxa"/>
            <w:tcBorders/>
            <w:shd w:val="clear" w:color="auto" w:fill="auto"/>
            <w:vAlign w:val="center"/>
          </w:tcPr>
          <w:p>
            <w:pPr>
              <w:pStyle w:val="style66"/>
              <w:tabs>
                <w:tab w:val="left" w:leader="none" w:pos="5753"/>
              </w:tabs>
              <w:jc w:val="center"/>
              <w:rPr>
                <w:b/>
              </w:rPr>
            </w:pPr>
            <w:r>
              <w:rPr>
                <w:b/>
              </w:rPr>
              <w:t>No</w:t>
            </w:r>
          </w:p>
        </w:tc>
        <w:tc>
          <w:tcPr>
            <w:tcW w:w="4200" w:type="dxa"/>
            <w:tcBorders/>
            <w:shd w:val="clear" w:color="auto" w:fill="auto"/>
            <w:vAlign w:val="center"/>
          </w:tcPr>
          <w:p>
            <w:pPr>
              <w:pStyle w:val="style66"/>
              <w:tabs>
                <w:tab w:val="left" w:leader="none" w:pos="5753"/>
              </w:tabs>
              <w:jc w:val="center"/>
              <w:rPr>
                <w:b/>
              </w:rPr>
            </w:pPr>
            <w:r>
              <w:rPr>
                <w:b/>
              </w:rPr>
              <w:t>Pernyataan</w:t>
            </w:r>
          </w:p>
        </w:tc>
        <w:tc>
          <w:tcPr>
            <w:tcW w:w="850" w:type="dxa"/>
            <w:tcBorders/>
            <w:shd w:val="clear" w:color="auto" w:fill="auto"/>
            <w:vAlign w:val="center"/>
          </w:tcPr>
          <w:p>
            <w:pPr>
              <w:pStyle w:val="style66"/>
              <w:tabs>
                <w:tab w:val="left" w:leader="none" w:pos="5753"/>
              </w:tabs>
              <w:jc w:val="center"/>
              <w:rPr>
                <w:b/>
              </w:rPr>
            </w:pPr>
            <w:r>
              <w:rPr>
                <w:b/>
              </w:rPr>
              <w:t>1</w:t>
            </w:r>
          </w:p>
        </w:tc>
        <w:tc>
          <w:tcPr>
            <w:tcW w:w="851" w:type="dxa"/>
            <w:tcBorders/>
            <w:shd w:val="clear" w:color="auto" w:fill="auto"/>
            <w:vAlign w:val="center"/>
          </w:tcPr>
          <w:p>
            <w:pPr>
              <w:pStyle w:val="style66"/>
              <w:tabs>
                <w:tab w:val="left" w:leader="none" w:pos="5753"/>
              </w:tabs>
              <w:jc w:val="center"/>
              <w:rPr>
                <w:b/>
              </w:rPr>
            </w:pPr>
            <w:r>
              <w:rPr>
                <w:b/>
              </w:rPr>
              <w:t>2</w:t>
            </w:r>
          </w:p>
        </w:tc>
        <w:tc>
          <w:tcPr>
            <w:tcW w:w="850" w:type="dxa"/>
            <w:tcBorders/>
            <w:shd w:val="clear" w:color="auto" w:fill="auto"/>
            <w:vAlign w:val="center"/>
          </w:tcPr>
          <w:p>
            <w:pPr>
              <w:pStyle w:val="style66"/>
              <w:tabs>
                <w:tab w:val="left" w:leader="none" w:pos="5753"/>
              </w:tabs>
              <w:jc w:val="center"/>
              <w:rPr>
                <w:b/>
              </w:rPr>
            </w:pPr>
            <w:r>
              <w:rPr>
                <w:b/>
              </w:rPr>
              <w:t>3</w:t>
            </w:r>
          </w:p>
        </w:tc>
        <w:tc>
          <w:tcPr>
            <w:tcW w:w="851" w:type="dxa"/>
            <w:tcBorders/>
            <w:shd w:val="clear" w:color="auto" w:fill="auto"/>
            <w:vAlign w:val="center"/>
          </w:tcPr>
          <w:p>
            <w:pPr>
              <w:pStyle w:val="style66"/>
              <w:tabs>
                <w:tab w:val="left" w:leader="none" w:pos="5753"/>
              </w:tabs>
              <w:jc w:val="center"/>
              <w:rPr>
                <w:b/>
              </w:rPr>
            </w:pPr>
            <w:r>
              <w:rPr>
                <w:b/>
              </w:rPr>
              <w:t>4</w:t>
            </w:r>
          </w:p>
        </w:tc>
        <w:tc>
          <w:tcPr>
            <w:tcW w:w="770" w:type="dxa"/>
            <w:tcBorders/>
            <w:shd w:val="clear" w:color="auto" w:fill="auto"/>
            <w:vAlign w:val="center"/>
          </w:tcPr>
          <w:p>
            <w:pPr>
              <w:pStyle w:val="style66"/>
              <w:tabs>
                <w:tab w:val="left" w:leader="none" w:pos="5753"/>
              </w:tabs>
              <w:jc w:val="center"/>
              <w:rPr>
                <w:b/>
              </w:rPr>
            </w:pPr>
            <w:r>
              <w:rPr>
                <w:b/>
              </w:rPr>
              <w:t>5</w:t>
            </w:r>
          </w:p>
        </w:tc>
      </w:tr>
      <w:tr>
        <w:tblPrEx/>
        <w:trPr/>
        <w:tc>
          <w:tcPr>
            <w:tcW w:w="510" w:type="dxa"/>
            <w:tcBorders/>
          </w:tcPr>
          <w:p>
            <w:pPr>
              <w:pStyle w:val="style66"/>
              <w:tabs>
                <w:tab w:val="left" w:leader="none" w:pos="5753"/>
              </w:tabs>
              <w:jc w:val="center"/>
              <w:rPr/>
            </w:pPr>
            <w:r>
              <w:t>1</w:t>
            </w:r>
          </w:p>
        </w:tc>
        <w:tc>
          <w:tcPr>
            <w:tcW w:w="4200" w:type="dxa"/>
            <w:tcBorders/>
          </w:tcPr>
          <w:p>
            <w:pPr>
              <w:pStyle w:val="style66"/>
              <w:tabs>
                <w:tab w:val="left" w:leader="none" w:pos="5753"/>
              </w:tabs>
              <w:rPr/>
            </w:pPr>
            <w:r>
              <w:t>K</w:t>
            </w:r>
            <w:r>
              <w:t>ewajiban sebagai warga negara untuk membayar dan melaporkan pajak.</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2</w:t>
            </w:r>
          </w:p>
        </w:tc>
        <w:tc>
          <w:tcPr>
            <w:tcW w:w="4200" w:type="dxa"/>
            <w:tcBorders/>
          </w:tcPr>
          <w:p>
            <w:pPr>
              <w:pStyle w:val="style66"/>
              <w:tabs>
                <w:tab w:val="left" w:leader="none" w:pos="5753"/>
              </w:tabs>
              <w:rPr/>
            </w:pPr>
            <w:r>
              <w:t>T</w:t>
            </w:r>
            <w:r>
              <w:t>aat pada aturan hukum perpajakan yang berlaku.</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3</w:t>
            </w:r>
          </w:p>
        </w:tc>
        <w:tc>
          <w:tcPr>
            <w:tcW w:w="4200" w:type="dxa"/>
            <w:tcBorders/>
          </w:tcPr>
          <w:p>
            <w:pPr>
              <w:pStyle w:val="style66"/>
              <w:tabs>
                <w:tab w:val="left" w:leader="none" w:pos="5753"/>
              </w:tabs>
              <w:jc w:val="both"/>
              <w:rPr/>
            </w:pPr>
            <w:r>
              <w:t>T</w:t>
            </w:r>
            <w:r>
              <w:t>idak membayar pajak merupakan tindakan tercela.</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r>
        <w:tblPrEx/>
        <w:trPr/>
        <w:tc>
          <w:tcPr>
            <w:tcW w:w="510" w:type="dxa"/>
            <w:tcBorders/>
          </w:tcPr>
          <w:p>
            <w:pPr>
              <w:pStyle w:val="style66"/>
              <w:tabs>
                <w:tab w:val="left" w:leader="none" w:pos="5753"/>
              </w:tabs>
              <w:jc w:val="center"/>
              <w:rPr/>
            </w:pPr>
            <w:r>
              <w:t>4</w:t>
            </w:r>
          </w:p>
        </w:tc>
        <w:tc>
          <w:tcPr>
            <w:tcW w:w="4200" w:type="dxa"/>
            <w:tcBorders/>
          </w:tcPr>
          <w:p>
            <w:pPr>
              <w:pStyle w:val="style66"/>
              <w:tabs>
                <w:tab w:val="left" w:leader="none" w:pos="5753"/>
              </w:tabs>
              <w:jc w:val="both"/>
              <w:rPr/>
            </w:pPr>
            <w:r>
              <w:t>T</w:t>
            </w:r>
            <w:r>
              <w:t>idak membayar pajak merupakan tindakan pencurian.</w:t>
            </w: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850" w:type="dxa"/>
            <w:tcBorders/>
          </w:tcPr>
          <w:p>
            <w:pPr>
              <w:pStyle w:val="style66"/>
              <w:tabs>
                <w:tab w:val="left" w:leader="none" w:pos="5753"/>
              </w:tabs>
              <w:jc w:val="both"/>
              <w:rPr/>
            </w:pPr>
          </w:p>
        </w:tc>
        <w:tc>
          <w:tcPr>
            <w:tcW w:w="851" w:type="dxa"/>
            <w:tcBorders/>
          </w:tcPr>
          <w:p>
            <w:pPr>
              <w:pStyle w:val="style66"/>
              <w:tabs>
                <w:tab w:val="left" w:leader="none" w:pos="5753"/>
              </w:tabs>
              <w:jc w:val="both"/>
              <w:rPr/>
            </w:pPr>
          </w:p>
        </w:tc>
        <w:tc>
          <w:tcPr>
            <w:tcW w:w="770" w:type="dxa"/>
            <w:tcBorders/>
          </w:tcPr>
          <w:p>
            <w:pPr>
              <w:pStyle w:val="style66"/>
              <w:tabs>
                <w:tab w:val="left" w:leader="none" w:pos="5753"/>
              </w:tabs>
              <w:jc w:val="both"/>
              <w:rPr/>
            </w:pPr>
          </w:p>
        </w:tc>
      </w:tr>
    </w:tbl>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sectPr>
          <w:pgSz w:w="11906" w:h="16838" w:orient="portrait"/>
          <w:pgMar w:top="2268" w:right="1701" w:bottom="1701" w:left="2268" w:header="709" w:footer="709" w:gutter="0"/>
          <w:pgNumType w:start="84"/>
          <w:cols w:space="708"/>
          <w:docGrid w:linePitch="360"/>
        </w:sectPr>
      </w:pPr>
    </w:p>
    <w:bookmarkStart w:id="282" w:name="_Toc224076161"/>
    <w:p>
      <w:pPr>
        <w:pStyle w:val="style34"/>
        <w:rPr>
          <w:rFonts w:ascii="Times New Roman" w:cs="Times New Roman" w:hAnsi="Times New Roman"/>
          <w:color w:val="auto"/>
          <w:sz w:val="24"/>
        </w:rPr>
      </w:pPr>
      <w:r>
        <w:rPr>
          <w:rFonts w:ascii="Times New Roman" w:cs="Times New Roman" w:hAnsi="Times New Roman"/>
          <w:color w:val="auto"/>
          <w:sz w:val="24"/>
        </w:rPr>
        <w:t xml:space="preserve">Lampiran </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Lampiran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2</w:t>
      </w:r>
      <w:r>
        <w:rPr>
          <w:rFonts w:ascii="Times New Roman" w:cs="Times New Roman" w:hAnsi="Times New Roman"/>
          <w:color w:val="auto"/>
          <w:sz w:val="24"/>
        </w:rPr>
        <w:fldChar w:fldCharType="end"/>
      </w:r>
      <w:r>
        <w:rPr>
          <w:rFonts w:ascii="Times New Roman" w:cs="Times New Roman" w:hAnsi="Times New Roman"/>
          <w:color w:val="auto"/>
          <w:sz w:val="24"/>
        </w:rPr>
        <w:t xml:space="preserve"> Tabulasi Data Kuesioner Diolah</w:t>
      </w:r>
      <w:bookmarkEnd w:id="282"/>
    </w:p>
    <w:tbl>
      <w:tblPr>
        <w:tblW w:w="10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619"/>
        <w:gridCol w:w="619"/>
        <w:gridCol w:w="619"/>
        <w:gridCol w:w="619"/>
        <w:gridCol w:w="779"/>
        <w:gridCol w:w="619"/>
        <w:gridCol w:w="619"/>
        <w:gridCol w:w="619"/>
        <w:gridCol w:w="779"/>
        <w:gridCol w:w="477"/>
        <w:gridCol w:w="477"/>
        <w:gridCol w:w="477"/>
        <w:gridCol w:w="477"/>
        <w:gridCol w:w="779"/>
        <w:gridCol w:w="428"/>
        <w:gridCol w:w="428"/>
        <w:gridCol w:w="428"/>
        <w:gridCol w:w="428"/>
        <w:gridCol w:w="428"/>
        <w:gridCol w:w="779"/>
      </w:tblGrid>
      <w:tr>
        <w:trPr>
          <w:trHeight w:val="315"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No.</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X1_1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X1_2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X1_3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X1_4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TOTAL</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X2_1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X2_2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X2_3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TOTAL</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M1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M2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M3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M4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TOTAL</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Y1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Y2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Y3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Y4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Y5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20"/>
                <w:lang w:val="en-US"/>
                <w14:ligatures xmlns:w14="http://schemas.microsoft.com/office/word/2010/wordml" w14:val="none"/>
              </w:rPr>
            </w:pPr>
            <w:r>
              <w:rPr>
                <w:rFonts w:ascii="Times New Roman" w:cs="Times New Roman" w:eastAsia="Times New Roman" w:hAnsi="Times New Roman"/>
                <w:b/>
                <w:bCs/>
                <w:kern w:val="0"/>
                <w:sz w:val="18"/>
                <w:szCs w:val="20"/>
                <w:lang w:val="en-US"/>
                <w14:ligatures xmlns:w14="http://schemas.microsoft.com/office/word/2010/wordml" w14:val="none"/>
              </w:rPr>
              <w:t>TOTAL</w:t>
            </w:r>
          </w:p>
        </w:tc>
      </w:tr>
      <w:tr>
        <w:tblPrEx/>
        <w:trPr>
          <w:trHeight w:val="315"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15"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15"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15"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15"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15"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25</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191</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21</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24</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17</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23</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199</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18</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r>
        <w:tblPrEx/>
        <w:trPr>
          <w:trHeight w:val="300" w:hRule="atLeast"/>
        </w:trPr>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200</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12</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3</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16</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000000" w:fill="ffffff"/>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5</w:t>
            </w:r>
          </w:p>
        </w:tc>
        <w:tc>
          <w:tcPr>
            <w:tcW w:w="46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4</w:t>
            </w:r>
          </w:p>
        </w:tc>
        <w:tc>
          <w:tcPr>
            <w:tcW w:w="7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20"/>
                <w:lang w:val="en-US"/>
                <w14:ligatures xmlns:w14="http://schemas.microsoft.com/office/word/2010/wordml" w14:val="none"/>
              </w:rPr>
            </w:pPr>
            <w:r>
              <w:rPr>
                <w:rFonts w:ascii="Times New Roman" w:cs="Times New Roman" w:eastAsia="Times New Roman" w:hAnsi="Times New Roman"/>
                <w:kern w:val="0"/>
                <w:sz w:val="18"/>
                <w:szCs w:val="20"/>
                <w:lang w:val="en-US"/>
                <w14:ligatures xmlns:w14="http://schemas.microsoft.com/office/word/2010/wordml" w14:val="none"/>
              </w:rPr>
              <w:t>22</w:t>
            </w:r>
          </w:p>
        </w:tc>
      </w:tr>
    </w:tbl>
    <w:p>
      <w:pPr>
        <w:pStyle w:val="style0"/>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sectPr>
          <w:pgSz w:w="16838" w:h="11906" w:orient="landscape"/>
          <w:pgMar w:top="1701" w:right="1701" w:bottom="2268" w:left="2268" w:header="709" w:footer="709" w:gutter="0"/>
          <w:pgNumType w:start="86"/>
          <w:cols w:space="708"/>
          <w:docGrid w:linePitch="360"/>
        </w:sectPr>
      </w:pPr>
    </w:p>
    <w:bookmarkStart w:id="283" w:name="_Toc224076162"/>
    <w:p>
      <w:pPr>
        <w:pStyle w:val="style34"/>
        <w:rPr>
          <w:rFonts w:ascii="Times New Roman" w:cs="Times New Roman" w:hAnsi="Times New Roman"/>
          <w:color w:val="auto"/>
          <w:sz w:val="24"/>
        </w:rPr>
      </w:pPr>
      <w:r>
        <w:rPr>
          <w:rFonts w:ascii="Times New Roman" w:cs="Times New Roman" w:hAnsi="Times New Roman"/>
          <w:color w:val="auto"/>
          <w:sz w:val="24"/>
        </w:rPr>
        <w:t xml:space="preserve">Lampiran </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Lampiran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3</w:t>
      </w:r>
      <w:r>
        <w:rPr>
          <w:rFonts w:ascii="Times New Roman" w:cs="Times New Roman" w:hAnsi="Times New Roman"/>
          <w:color w:val="auto"/>
          <w:sz w:val="24"/>
        </w:rPr>
        <w:fldChar w:fldCharType="end"/>
      </w:r>
      <w:r>
        <w:rPr>
          <w:rFonts w:ascii="Times New Roman" w:cs="Times New Roman" w:hAnsi="Times New Roman"/>
          <w:color w:val="auto"/>
          <w:sz w:val="24"/>
        </w:rPr>
        <w:t xml:space="preserve"> Hasil Olah Data SmartPLS 4.0</w:t>
      </w:r>
      <w:bookmarkEnd w:id="283"/>
    </w:p>
    <w:p>
      <w:pPr>
        <w:pStyle w:val="style0"/>
        <w:rPr>
          <w:rFonts w:ascii="Times New Roman" w:cs="Times New Roman" w:hAnsi="Times New Roman"/>
          <w:b/>
          <w:i/>
          <w:sz w:val="24"/>
        </w:rPr>
      </w:pPr>
      <w:r>
        <w:rPr>
          <w:rFonts w:ascii="Times New Roman" w:cs="Times New Roman" w:hAnsi="Times New Roman"/>
          <w:b/>
          <w:i/>
          <w:sz w:val="24"/>
        </w:rPr>
        <w:t>Outer Loading</w:t>
      </w:r>
    </w:p>
    <w:p>
      <w:pPr>
        <w:pStyle w:val="style0"/>
        <w:rPr>
          <w:rFonts w:ascii="Times New Roman" w:cs="Times New Roman" w:hAnsi="Times New Roman"/>
          <w:b/>
          <w:i/>
          <w:sz w:val="24"/>
        </w:rPr>
      </w:pPr>
      <w:r>
        <w:rPr>
          <w:rFonts w:ascii="Times New Roman" w:cs="Times New Roman" w:hAnsi="Times New Roman"/>
          <w:b/>
          <w:i/>
          <w:noProof/>
          <w:sz w:val="24"/>
          <w:lang w:val="en-US"/>
        </w:rPr>
        <w:drawing>
          <wp:inline distL="0" distT="0" distB="0" distR="0">
            <wp:extent cx="5076000" cy="2090532"/>
            <wp:effectExtent l="0" t="0" r="0" b="5080"/>
            <wp:docPr id="1140"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5"/>
                    <pic:cNvPicPr/>
                  </pic:nvPicPr>
                  <pic:blipFill>
                    <a:blip r:embed="rId20" cstate="print"/>
                    <a:srcRect l="19465" t="21857" r="0" b="19149"/>
                    <a:stretch/>
                  </pic:blipFill>
                  <pic:spPr>
                    <a:xfrm rot="0">
                      <a:off x="0" y="0"/>
                      <a:ext cx="5076000" cy="2090532"/>
                    </a:xfrm>
                    <a:prstGeom prst="rect"/>
                    <a:ln>
                      <a:noFill/>
                    </a:ln>
                  </pic:spPr>
                </pic:pic>
              </a:graphicData>
            </a:graphic>
          </wp:inline>
        </w:drawing>
      </w:r>
    </w:p>
    <w:p>
      <w:pPr>
        <w:pStyle w:val="style0"/>
        <w:rPr>
          <w:rFonts w:ascii="Times New Roman" w:cs="Times New Roman" w:hAnsi="Times New Roman"/>
          <w:b/>
          <w:sz w:val="24"/>
        </w:rPr>
      </w:pPr>
      <w:r>
        <w:rPr>
          <w:rFonts w:ascii="Times New Roman" w:cs="Times New Roman" w:hAnsi="Times New Roman"/>
          <w:b/>
          <w:i/>
          <w:sz w:val="24"/>
        </w:rPr>
        <w:t xml:space="preserve">AVE </w:t>
      </w:r>
      <w:r>
        <w:rPr>
          <w:rFonts w:ascii="Times New Roman" w:cs="Times New Roman" w:hAnsi="Times New Roman"/>
          <w:b/>
          <w:sz w:val="24"/>
        </w:rPr>
        <w:t>dan UJI RELIABILITAS</w:t>
      </w:r>
    </w:p>
    <w:p>
      <w:pPr>
        <w:pStyle w:val="style0"/>
        <w:rPr>
          <w:rFonts w:ascii="Times New Roman" w:cs="Times New Roman" w:hAnsi="Times New Roman"/>
          <w:b/>
          <w:sz w:val="24"/>
        </w:rPr>
      </w:pPr>
      <w:r>
        <w:rPr>
          <w:rFonts w:ascii="Times New Roman" w:cs="Times New Roman" w:hAnsi="Times New Roman"/>
          <w:b/>
          <w:noProof/>
          <w:sz w:val="24"/>
          <w:lang w:val="en-US"/>
        </w:rPr>
        <w:drawing>
          <wp:inline distL="0" distT="0" distB="0" distR="0">
            <wp:extent cx="5004000" cy="949578"/>
            <wp:effectExtent l="0" t="0" r="6350" b="3175"/>
            <wp:docPr id="1141"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8"/>
                    <pic:cNvPicPr/>
                  </pic:nvPicPr>
                  <pic:blipFill>
                    <a:blip r:embed="rId21" cstate="print"/>
                    <a:srcRect l="20009" t="21680" r="7727" b="53929"/>
                    <a:stretch/>
                  </pic:blipFill>
                  <pic:spPr>
                    <a:xfrm rot="0">
                      <a:off x="0" y="0"/>
                      <a:ext cx="5004000" cy="949578"/>
                    </a:xfrm>
                    <a:prstGeom prst="rect"/>
                    <a:ln>
                      <a:noFill/>
                    </a:ln>
                  </pic:spPr>
                </pic:pic>
              </a:graphicData>
            </a:graphic>
          </wp:inline>
        </w:drawing>
      </w:r>
    </w:p>
    <w:p>
      <w:pPr>
        <w:pStyle w:val="style0"/>
        <w:rPr>
          <w:rFonts w:ascii="Times New Roman" w:cs="Times New Roman" w:hAnsi="Times New Roman"/>
          <w:b/>
          <w:i/>
          <w:sz w:val="24"/>
        </w:rPr>
      </w:pPr>
      <w:r>
        <w:rPr>
          <w:rFonts w:ascii="Times New Roman" w:cs="Times New Roman" w:hAnsi="Times New Roman"/>
          <w:b/>
          <w:i/>
          <w:sz w:val="24"/>
        </w:rPr>
        <w:t>Cross Loading</w:t>
      </w:r>
    </w:p>
    <w:p>
      <w:pPr>
        <w:pStyle w:val="style0"/>
        <w:rPr>
          <w:rFonts w:ascii="Times New Roman" w:cs="Times New Roman" w:hAnsi="Times New Roman"/>
          <w:b/>
          <w:sz w:val="24"/>
        </w:rPr>
      </w:pPr>
      <w:r>
        <w:rPr>
          <w:rFonts w:ascii="Times New Roman" w:cs="Times New Roman" w:hAnsi="Times New Roman"/>
          <w:b/>
          <w:noProof/>
          <w:sz w:val="24"/>
          <w:lang w:val="en-US"/>
        </w:rPr>
        <w:drawing>
          <wp:inline distL="0" distT="0" distB="0" distR="0">
            <wp:extent cx="5004000" cy="2303201"/>
            <wp:effectExtent l="0" t="0" r="6350" b="1905"/>
            <wp:docPr id="1142"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3"/>
                    <pic:cNvPicPr/>
                  </pic:nvPicPr>
                  <pic:blipFill>
                    <a:blip r:embed="rId22" cstate="print"/>
                    <a:srcRect l="20118" t="22050" r="25509" b="19149"/>
                    <a:stretch/>
                  </pic:blipFill>
                  <pic:spPr>
                    <a:xfrm rot="0">
                      <a:off x="0" y="0"/>
                      <a:ext cx="5004000" cy="2303201"/>
                    </a:xfrm>
                    <a:prstGeom prst="rect"/>
                    <a:ln>
                      <a:noFill/>
                    </a:ln>
                  </pic:spPr>
                </pic:pic>
              </a:graphicData>
            </a:graphic>
          </wp:inline>
        </w:drawing>
      </w:r>
    </w:p>
    <w:p>
      <w:pPr>
        <w:pStyle w:val="style0"/>
        <w:rPr>
          <w:rFonts w:ascii="Times New Roman" w:cs="Times New Roman" w:hAnsi="Times New Roman"/>
          <w:b/>
          <w:i/>
          <w:sz w:val="24"/>
        </w:rPr>
      </w:pPr>
    </w:p>
    <w:p>
      <w:pPr>
        <w:pStyle w:val="style0"/>
        <w:rPr>
          <w:rFonts w:ascii="Times New Roman" w:cs="Times New Roman" w:hAnsi="Times New Roman"/>
          <w:b/>
          <w:i/>
          <w:sz w:val="24"/>
        </w:rPr>
      </w:pPr>
    </w:p>
    <w:p>
      <w:pPr>
        <w:pStyle w:val="style0"/>
        <w:rPr>
          <w:rFonts w:ascii="Times New Roman" w:cs="Times New Roman" w:hAnsi="Times New Roman"/>
          <w:b/>
          <w:i/>
          <w:sz w:val="24"/>
        </w:rPr>
      </w:pPr>
    </w:p>
    <w:p>
      <w:pPr>
        <w:pStyle w:val="style0"/>
        <w:rPr>
          <w:rFonts w:ascii="Times New Roman" w:cs="Times New Roman" w:hAnsi="Times New Roman"/>
          <w:b/>
          <w:i/>
          <w:sz w:val="24"/>
        </w:rPr>
      </w:pPr>
      <w:r>
        <w:rPr>
          <w:rFonts w:ascii="Times New Roman" w:cs="Times New Roman" w:hAnsi="Times New Roman"/>
          <w:b/>
          <w:i/>
          <w:sz w:val="24"/>
        </w:rPr>
        <w:t>R-Square</w:t>
      </w:r>
    </w:p>
    <w:p>
      <w:pPr>
        <w:pStyle w:val="style0"/>
        <w:rPr>
          <w:rFonts w:ascii="Times New Roman" w:cs="Times New Roman" w:hAnsi="Times New Roman"/>
          <w:b/>
          <w:i/>
          <w:sz w:val="24"/>
        </w:rPr>
      </w:pPr>
      <w:r>
        <w:rPr>
          <w:rFonts w:ascii="Times New Roman" w:cs="Times New Roman" w:hAnsi="Times New Roman"/>
          <w:b/>
          <w:i/>
          <w:noProof/>
          <w:sz w:val="24"/>
          <w:lang w:val="en-US"/>
        </w:rPr>
        <w:drawing>
          <wp:inline distL="0" distT="0" distB="0" distR="0">
            <wp:extent cx="4896000" cy="1492126"/>
            <wp:effectExtent l="0" t="0" r="0" b="0"/>
            <wp:docPr id="1143" name="Picture 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90"/>
                    <pic:cNvPicPr/>
                  </pic:nvPicPr>
                  <pic:blipFill>
                    <a:blip r:embed="rId23" cstate="print"/>
                    <a:srcRect l="20118" t="22630" r="45627" b="58801"/>
                    <a:stretch/>
                  </pic:blipFill>
                  <pic:spPr>
                    <a:xfrm rot="0">
                      <a:off x="0" y="0"/>
                      <a:ext cx="4896000" cy="1492126"/>
                    </a:xfrm>
                    <a:prstGeom prst="rect"/>
                    <a:ln>
                      <a:noFill/>
                    </a:ln>
                  </pic:spPr>
                </pic:pic>
              </a:graphicData>
            </a:graphic>
          </wp:inline>
        </w:drawing>
      </w:r>
    </w:p>
    <w:p>
      <w:pPr>
        <w:pStyle w:val="style0"/>
        <w:rPr>
          <w:rFonts w:ascii="Times New Roman" w:cs="Times New Roman" w:hAnsi="Times New Roman"/>
          <w:b/>
          <w:i/>
          <w:sz w:val="24"/>
        </w:rPr>
      </w:pPr>
    </w:p>
    <w:p>
      <w:pPr>
        <w:pStyle w:val="style0"/>
        <w:rPr>
          <w:rFonts w:ascii="Times New Roman" w:cs="Times New Roman" w:hAnsi="Times New Roman"/>
          <w:b/>
          <w:i/>
          <w:sz w:val="24"/>
        </w:rPr>
      </w:pPr>
      <w:r>
        <w:rPr>
          <w:rFonts w:ascii="Times New Roman" w:cs="Times New Roman" w:hAnsi="Times New Roman"/>
          <w:b/>
          <w:i/>
          <w:sz w:val="24"/>
        </w:rPr>
        <w:t>F-Square</w:t>
      </w:r>
    </w:p>
    <w:p>
      <w:pPr>
        <w:pStyle w:val="style0"/>
        <w:rPr>
          <w:rFonts w:ascii="Times New Roman" w:cs="Times New Roman" w:hAnsi="Times New Roman"/>
          <w:b/>
          <w:i/>
          <w:sz w:val="24"/>
        </w:rPr>
      </w:pPr>
      <w:r>
        <w:rPr>
          <w:rFonts w:ascii="Times New Roman" w:cs="Times New Roman" w:hAnsi="Times New Roman"/>
          <w:b/>
          <w:i/>
          <w:noProof/>
          <w:sz w:val="24"/>
          <w:lang w:val="en-US"/>
        </w:rPr>
        <w:drawing>
          <wp:inline distL="0" distT="0" distB="0" distR="0">
            <wp:extent cx="4932000" cy="1109084"/>
            <wp:effectExtent l="0" t="0" r="2540" b="0"/>
            <wp:docPr id="1144" name="Picture 2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93"/>
                    <pic:cNvPicPr/>
                  </pic:nvPicPr>
                  <pic:blipFill>
                    <a:blip r:embed="rId24" cstate="print"/>
                    <a:srcRect l="20008" t="22068" r="16108" b="52382"/>
                    <a:stretch/>
                  </pic:blipFill>
                  <pic:spPr>
                    <a:xfrm rot="0">
                      <a:off x="0" y="0"/>
                      <a:ext cx="4932000" cy="1109084"/>
                    </a:xfrm>
                    <a:prstGeom prst="rect"/>
                    <a:ln>
                      <a:noFill/>
                    </a:ln>
                  </pic:spPr>
                </pic:pic>
              </a:graphicData>
            </a:graphic>
          </wp:inline>
        </w:drawing>
      </w:r>
    </w:p>
    <w:p>
      <w:pPr>
        <w:pStyle w:val="style0"/>
        <w:rPr>
          <w:rFonts w:ascii="Times New Roman" w:cs="Times New Roman" w:hAnsi="Times New Roman"/>
          <w:b/>
          <w:i/>
          <w:sz w:val="24"/>
        </w:rPr>
      </w:pPr>
    </w:p>
    <w:p>
      <w:pPr>
        <w:pStyle w:val="style0"/>
        <w:rPr>
          <w:rFonts w:ascii="Times New Roman" w:cs="Times New Roman" w:hAnsi="Times New Roman"/>
          <w:b/>
          <w:i/>
          <w:sz w:val="24"/>
        </w:rPr>
      </w:pPr>
      <w:r>
        <w:rPr>
          <w:rFonts w:ascii="Times New Roman" w:cs="Times New Roman" w:hAnsi="Times New Roman"/>
          <w:b/>
          <w:i/>
          <w:sz w:val="24"/>
        </w:rPr>
        <w:t>Path Coefficient</w:t>
      </w:r>
    </w:p>
    <w:p>
      <w:pPr>
        <w:pStyle w:val="style0"/>
        <w:rPr>
          <w:rFonts w:ascii="Times New Roman" w:cs="Times New Roman" w:hAnsi="Times New Roman"/>
          <w:b/>
          <w:sz w:val="24"/>
        </w:rPr>
      </w:pPr>
      <w:r>
        <w:rPr>
          <w:rFonts w:ascii="Times New Roman" w:cs="Times New Roman" w:hAnsi="Times New Roman"/>
          <w:b/>
          <w:sz w:val="24"/>
        </w:rPr>
        <w:t>Pengaruh Langsung</w:t>
      </w:r>
    </w:p>
    <w:p>
      <w:pPr>
        <w:pStyle w:val="style0"/>
        <w:rPr>
          <w:rFonts w:ascii="Times New Roman" w:cs="Times New Roman" w:hAnsi="Times New Roman"/>
          <w:b/>
          <w:sz w:val="24"/>
        </w:rPr>
      </w:pPr>
      <w:r>
        <w:rPr>
          <w:rFonts w:ascii="Times New Roman" w:cs="Times New Roman" w:hAnsi="Times New Roman"/>
          <w:b/>
          <w:noProof/>
          <w:sz w:val="24"/>
          <w:lang w:val="en-US"/>
        </w:rPr>
        <w:drawing>
          <wp:inline distL="0" distT="0" distB="0" distR="0">
            <wp:extent cx="4932000" cy="1008800"/>
            <wp:effectExtent l="0" t="0" r="2540" b="1270"/>
            <wp:docPr id="1145" name="Picture 2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94"/>
                    <pic:cNvPicPr/>
                  </pic:nvPicPr>
                  <pic:blipFill>
                    <a:blip r:embed="rId25" cstate="print"/>
                    <a:srcRect l="19792" t="22244" r="8380" b="51623"/>
                    <a:stretch/>
                  </pic:blipFill>
                  <pic:spPr>
                    <a:xfrm rot="0">
                      <a:off x="0" y="0"/>
                      <a:ext cx="4932000" cy="1008800"/>
                    </a:xfrm>
                    <a:prstGeom prst="rect"/>
                    <a:ln>
                      <a:noFill/>
                    </a:ln>
                  </pic:spPr>
                </pic:pic>
              </a:graphicData>
            </a:graphic>
          </wp:inline>
        </w:drawing>
      </w:r>
    </w:p>
    <w:p>
      <w:pPr>
        <w:pStyle w:val="style0"/>
        <w:rPr>
          <w:rFonts w:ascii="Times New Roman" w:cs="Times New Roman" w:hAnsi="Times New Roman"/>
          <w:b/>
          <w:sz w:val="24"/>
        </w:rPr>
      </w:pPr>
      <w:r>
        <w:rPr>
          <w:rFonts w:ascii="Times New Roman" w:cs="Times New Roman" w:hAnsi="Times New Roman"/>
          <w:b/>
          <w:sz w:val="24"/>
        </w:rPr>
        <w:t>Pengaruh Tidak Langsung</w:t>
      </w:r>
    </w:p>
    <w:p>
      <w:pPr>
        <w:pStyle w:val="style0"/>
        <w:spacing w:after="0"/>
        <w:rPr>
          <w:rFonts w:ascii="Times New Roman" w:cs="Times New Roman" w:eastAsia="Times New Roman" w:hAnsi="Times New Roman"/>
          <w:b/>
          <w:kern w:val="0"/>
          <w:sz w:val="24"/>
          <w:szCs w:val="24"/>
          <w14:ligatures xmlns:w14="http://schemas.microsoft.com/office/word/2010/wordml" w14:val="none"/>
        </w:rPr>
      </w:pPr>
      <w:r>
        <w:rPr>
          <w:rFonts w:ascii="Times New Roman" w:cs="Times New Roman" w:hAnsi="Times New Roman"/>
          <w:b/>
          <w:noProof/>
          <w:sz w:val="24"/>
          <w:lang w:val="en-US"/>
        </w:rPr>
        <w:drawing>
          <wp:inline distL="0" distT="0" distB="0" distR="0">
            <wp:extent cx="5039995" cy="696002"/>
            <wp:effectExtent l="0" t="0" r="8255" b="8890"/>
            <wp:docPr id="1146" name="Picture 2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95"/>
                    <pic:cNvPicPr/>
                  </pic:nvPicPr>
                  <pic:blipFill>
                    <a:blip r:embed="rId26" cstate="print"/>
                    <a:srcRect l="19899" t="21663" r="7676" b="60542"/>
                    <a:stretch/>
                  </pic:blipFill>
                  <pic:spPr>
                    <a:xfrm rot="0">
                      <a:off x="0" y="0"/>
                      <a:ext cx="5039995" cy="696002"/>
                    </a:xfrm>
                    <a:prstGeom prst="rect"/>
                    <a:ln>
                      <a:noFill/>
                    </a:ln>
                  </pic:spPr>
                </pic:pic>
              </a:graphicData>
            </a:graphic>
          </wp:inline>
        </w:drawing>
      </w:r>
    </w:p>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sectPr>
          <w:pgSz w:w="11906" w:h="16838" w:orient="portrait"/>
          <w:pgMar w:top="2268" w:right="1701" w:bottom="1701" w:left="2268" w:header="709" w:footer="709" w:gutter="0"/>
          <w:pgNumType w:start="95"/>
          <w:cols w:space="708"/>
          <w:docGrid w:linePitch="360"/>
        </w:sectPr>
      </w:pPr>
    </w:p>
    <w:bookmarkStart w:id="284" w:name="_Toc224076163"/>
    <w:p>
      <w:pPr>
        <w:pStyle w:val="style34"/>
        <w:rPr>
          <w:rFonts w:ascii="Times New Roman" w:cs="Times New Roman" w:hAnsi="Times New Roman"/>
          <w:color w:val="auto"/>
          <w:sz w:val="24"/>
        </w:rPr>
      </w:pPr>
      <w:r>
        <w:rPr>
          <w:rFonts w:ascii="Times New Roman" w:cs="Times New Roman" w:hAnsi="Times New Roman"/>
          <w:color w:val="auto"/>
          <w:sz w:val="24"/>
        </w:rPr>
        <w:t xml:space="preserve">Lampiran </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Lampiran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4</w:t>
      </w:r>
      <w:r>
        <w:rPr>
          <w:rFonts w:ascii="Times New Roman" w:cs="Times New Roman" w:hAnsi="Times New Roman"/>
          <w:color w:val="auto"/>
          <w:sz w:val="24"/>
        </w:rPr>
        <w:fldChar w:fldCharType="end"/>
      </w:r>
      <w:r>
        <w:rPr>
          <w:rFonts w:ascii="Times New Roman" w:cs="Times New Roman" w:hAnsi="Times New Roman"/>
          <w:color w:val="auto"/>
          <w:sz w:val="24"/>
        </w:rPr>
        <w:t xml:space="preserve"> Tabulasi Kuesioner Pilot Test</w:t>
      </w:r>
      <w:bookmarkEnd w:id="284"/>
    </w:p>
    <w:tbl>
      <w:tblPr>
        <w:tblW w:w="10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85"/>
        <w:gridCol w:w="585"/>
        <w:gridCol w:w="585"/>
        <w:gridCol w:w="585"/>
        <w:gridCol w:w="635"/>
        <w:gridCol w:w="585"/>
        <w:gridCol w:w="585"/>
        <w:gridCol w:w="648"/>
        <w:gridCol w:w="635"/>
        <w:gridCol w:w="499"/>
        <w:gridCol w:w="526"/>
        <w:gridCol w:w="526"/>
        <w:gridCol w:w="526"/>
        <w:gridCol w:w="526"/>
        <w:gridCol w:w="635"/>
        <w:gridCol w:w="477"/>
        <w:gridCol w:w="477"/>
        <w:gridCol w:w="477"/>
        <w:gridCol w:w="477"/>
        <w:gridCol w:w="477"/>
        <w:gridCol w:w="635"/>
      </w:tblGrid>
      <w:tr>
        <w:trPr>
          <w:trHeight w:val="300" w:hRule="atLeast"/>
        </w:trPr>
        <w:tc>
          <w:tcPr>
            <w:tcW w:w="420" w:type="dxa"/>
            <w:vMerge w:val="restart"/>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No.</w:t>
            </w:r>
          </w:p>
        </w:tc>
        <w:tc>
          <w:tcPr>
            <w:tcW w:w="2960" w:type="dxa"/>
            <w:gridSpan w:val="4"/>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Kepercayaan kepada Pemerintah</w:t>
            </w:r>
          </w:p>
        </w:tc>
        <w:tc>
          <w:tcPr>
            <w:tcW w:w="480" w:type="dxa"/>
            <w:vMerge w:val="restart"/>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Total</w:t>
            </w:r>
          </w:p>
        </w:tc>
        <w:tc>
          <w:tcPr>
            <w:tcW w:w="1260" w:type="dxa"/>
            <w:gridSpan w:val="3"/>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Norma Sosial</w:t>
            </w:r>
          </w:p>
        </w:tc>
        <w:tc>
          <w:tcPr>
            <w:tcW w:w="480" w:type="dxa"/>
            <w:vMerge w:val="restart"/>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Total</w:t>
            </w:r>
          </w:p>
        </w:tc>
        <w:tc>
          <w:tcPr>
            <w:tcW w:w="420" w:type="dxa"/>
            <w:vMerge w:val="restart"/>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No.</w:t>
            </w:r>
          </w:p>
        </w:tc>
        <w:tc>
          <w:tcPr>
            <w:tcW w:w="1680" w:type="dxa"/>
            <w:gridSpan w:val="4"/>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14:ligatures xmlns:w14="http://schemas.microsoft.com/office/word/2010/wordml" w14:val="none"/>
              </w:rPr>
              <w:t>Moral Pajak</w:t>
            </w:r>
          </w:p>
        </w:tc>
        <w:tc>
          <w:tcPr>
            <w:tcW w:w="480" w:type="dxa"/>
            <w:vMerge w:val="restart"/>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Total</w:t>
            </w:r>
          </w:p>
        </w:tc>
        <w:tc>
          <w:tcPr>
            <w:tcW w:w="2100" w:type="dxa"/>
            <w:gridSpan w:val="5"/>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14:ligatures xmlns:w14="http://schemas.microsoft.com/office/word/2010/wordml" w14:val="none"/>
              </w:rPr>
              <w:t>Kepatuhan Wajib Pajak</w:t>
            </w:r>
          </w:p>
        </w:tc>
        <w:tc>
          <w:tcPr>
            <w:tcW w:w="480" w:type="dxa"/>
            <w:vMerge w:val="restart"/>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Total</w:t>
            </w:r>
          </w:p>
        </w:tc>
      </w:tr>
      <w:tr>
        <w:tblPrEx/>
        <w:trPr>
          <w:trHeight w:val="300" w:hRule="atLeast"/>
        </w:trPr>
        <w:tc>
          <w:tcPr>
            <w:tcW w:w="420" w:type="dxa"/>
            <w:vMerge w:val="continue"/>
            <w:tcBorders/>
            <w:vAlign w:val="center"/>
            <w:hideMark/>
          </w:tcPr>
          <w:p>
            <w:pPr>
              <w:pStyle w:val="style0"/>
              <w:spacing w:after="0" w:lineRule="auto" w:line="240"/>
              <w:rPr>
                <w:rFonts w:ascii="Times New Roman" w:cs="Times New Roman" w:eastAsia="Times New Roman" w:hAnsi="Times New Roman"/>
                <w:b/>
                <w:bCs/>
                <w:kern w:val="0"/>
                <w:sz w:val="18"/>
                <w:szCs w:val="18"/>
                <w:lang w:val="en-US"/>
                <w14:ligatures xmlns:w14="http://schemas.microsoft.com/office/word/2010/wordml" w14:val="none"/>
              </w:rPr>
            </w:pP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X1.1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X1.2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X1.3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X1.4</w:t>
            </w:r>
          </w:p>
        </w:tc>
        <w:tc>
          <w:tcPr>
            <w:tcW w:w="480" w:type="dxa"/>
            <w:vMerge w:val="continue"/>
            <w:tcBorders/>
            <w:vAlign w:val="center"/>
            <w:hideMark/>
          </w:tcPr>
          <w:p>
            <w:pPr>
              <w:pStyle w:val="style0"/>
              <w:spacing w:after="0" w:lineRule="auto" w:line="240"/>
              <w:rPr>
                <w:rFonts w:ascii="Times New Roman" w:cs="Times New Roman" w:eastAsia="Times New Roman" w:hAnsi="Times New Roman"/>
                <w:b/>
                <w:bCs/>
                <w:kern w:val="0"/>
                <w:sz w:val="18"/>
                <w:szCs w:val="18"/>
                <w:lang w:val="en-US"/>
                <w14:ligatures xmlns:w14="http://schemas.microsoft.com/office/word/2010/wordml" w14:val="none"/>
              </w:rPr>
            </w:pP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X2.1</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X2.2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X2.3)</w:t>
            </w:r>
          </w:p>
        </w:tc>
        <w:tc>
          <w:tcPr>
            <w:tcW w:w="480" w:type="dxa"/>
            <w:vMerge w:val="continue"/>
            <w:tcBorders/>
            <w:vAlign w:val="center"/>
            <w:hideMark/>
          </w:tcPr>
          <w:p>
            <w:pPr>
              <w:pStyle w:val="style0"/>
              <w:spacing w:after="0" w:lineRule="auto" w:line="240"/>
              <w:rPr>
                <w:rFonts w:ascii="Times New Roman" w:cs="Times New Roman" w:eastAsia="Times New Roman" w:hAnsi="Times New Roman"/>
                <w:b/>
                <w:bCs/>
                <w:kern w:val="0"/>
                <w:sz w:val="18"/>
                <w:szCs w:val="18"/>
                <w:lang w:val="en-US"/>
                <w14:ligatures xmlns:w14="http://schemas.microsoft.com/office/word/2010/wordml" w14:val="none"/>
              </w:rPr>
            </w:pPr>
          </w:p>
        </w:tc>
        <w:tc>
          <w:tcPr>
            <w:tcW w:w="420" w:type="dxa"/>
            <w:vMerge w:val="continue"/>
            <w:tcBorders/>
            <w:vAlign w:val="center"/>
            <w:hideMark/>
          </w:tcPr>
          <w:p>
            <w:pPr>
              <w:pStyle w:val="style0"/>
              <w:spacing w:after="0" w:lineRule="auto" w:line="240"/>
              <w:rPr>
                <w:rFonts w:ascii="Times New Roman" w:cs="Times New Roman" w:eastAsia="Times New Roman" w:hAnsi="Times New Roman"/>
                <w:b/>
                <w:bCs/>
                <w:kern w:val="0"/>
                <w:sz w:val="18"/>
                <w:szCs w:val="18"/>
                <w:lang w:val="en-US"/>
                <w14:ligatures xmlns:w14="http://schemas.microsoft.com/office/word/2010/wordml" w14:val="none"/>
              </w:rPr>
            </w:pP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M.1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M.2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M.3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M.4</w:t>
            </w:r>
          </w:p>
        </w:tc>
        <w:tc>
          <w:tcPr>
            <w:tcW w:w="480" w:type="dxa"/>
            <w:vMerge w:val="continue"/>
            <w:tcBorders/>
            <w:vAlign w:val="center"/>
            <w:hideMark/>
          </w:tcPr>
          <w:p>
            <w:pPr>
              <w:pStyle w:val="style0"/>
              <w:spacing w:after="0" w:lineRule="auto" w:line="240"/>
              <w:rPr>
                <w:rFonts w:ascii="Times New Roman" w:cs="Times New Roman" w:eastAsia="Times New Roman" w:hAnsi="Times New Roman"/>
                <w:b/>
                <w:bCs/>
                <w:kern w:val="0"/>
                <w:sz w:val="18"/>
                <w:szCs w:val="18"/>
                <w:lang w:val="en-US"/>
                <w14:ligatures xmlns:w14="http://schemas.microsoft.com/office/word/2010/wordml" w14:val="none"/>
              </w:rPr>
            </w:pP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Y.1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Y.2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Y.3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Y.4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kern w:val="0"/>
                <w:sz w:val="18"/>
                <w:szCs w:val="18"/>
                <w:lang w:val="en-US"/>
                <w14:ligatures xmlns:w14="http://schemas.microsoft.com/office/word/2010/wordml" w14:val="none"/>
              </w:rPr>
            </w:pPr>
            <w:r>
              <w:rPr>
                <w:rFonts w:ascii="Times New Roman" w:cs="Times New Roman" w:eastAsia="Times New Roman" w:hAnsi="Times New Roman"/>
                <w:b/>
                <w:bCs/>
                <w:kern w:val="0"/>
                <w:sz w:val="18"/>
                <w:szCs w:val="18"/>
                <w:lang w:val="en-US"/>
                <w14:ligatures xmlns:w14="http://schemas.microsoft.com/office/word/2010/wordml" w14:val="none"/>
              </w:rPr>
              <w:t>Y.5</w:t>
            </w:r>
          </w:p>
        </w:tc>
        <w:tc>
          <w:tcPr>
            <w:tcW w:w="480" w:type="dxa"/>
            <w:vMerge w:val="continue"/>
            <w:tcBorders/>
            <w:vAlign w:val="center"/>
            <w:hideMark/>
          </w:tcPr>
          <w:p>
            <w:pPr>
              <w:pStyle w:val="style0"/>
              <w:spacing w:after="0" w:lineRule="auto" w:line="240"/>
              <w:rPr>
                <w:rFonts w:ascii="Times New Roman" w:cs="Times New Roman" w:eastAsia="Times New Roman" w:hAnsi="Times New Roman"/>
                <w:b/>
                <w:bCs/>
                <w:kern w:val="0"/>
                <w:sz w:val="18"/>
                <w:szCs w:val="18"/>
                <w:lang w:val="en-US"/>
                <w14:ligatures xmlns:w14="http://schemas.microsoft.com/office/word/2010/wordml" w14:val="none"/>
              </w:rPr>
            </w:pP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23</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22</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6</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22</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18</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19</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21</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21</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23</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17</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18</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19</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21</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19</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23</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26</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27</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28</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9</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22</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29</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24</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30</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11</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16</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22</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36</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36</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24</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37</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14</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38</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6</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7</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38</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19</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39</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8</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13</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39</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25</w:t>
            </w:r>
          </w:p>
        </w:tc>
      </w:tr>
      <w:tr>
        <w:tblPrEx/>
        <w:trPr>
          <w:trHeight w:val="300" w:hRule="atLeast"/>
        </w:trPr>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40</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74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18</w:t>
            </w:r>
          </w:p>
        </w:tc>
        <w:tc>
          <w:tcPr>
            <w:tcW w:w="40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399"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61"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12</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20</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4</w:t>
            </w:r>
          </w:p>
        </w:tc>
        <w:tc>
          <w:tcPr>
            <w:tcW w:w="42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5</w:t>
            </w:r>
          </w:p>
        </w:tc>
        <w:tc>
          <w:tcPr>
            <w:tcW w:w="480" w:type="dxa"/>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18"/>
                <w:szCs w:val="18"/>
                <w:lang w:val="en-US"/>
                <w14:ligatures xmlns:w14="http://schemas.microsoft.com/office/word/2010/wordml" w14:val="none"/>
              </w:rPr>
            </w:pPr>
            <w:r>
              <w:rPr>
                <w:rFonts w:ascii="Times New Roman" w:cs="Times New Roman" w:eastAsia="Times New Roman" w:hAnsi="Times New Roman"/>
                <w:kern w:val="0"/>
                <w:sz w:val="18"/>
                <w:szCs w:val="18"/>
                <w:lang w:val="en-US"/>
                <w14:ligatures xmlns:w14="http://schemas.microsoft.com/office/word/2010/wordml" w14:val="none"/>
              </w:rPr>
              <w:t>22</w:t>
            </w:r>
          </w:p>
        </w:tc>
      </w:tr>
    </w:tbl>
    <w:p>
      <w:pPr>
        <w:pStyle w:val="style0"/>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i/>
          <w:noProof/>
          <w:kern w:val="0"/>
          <w:sz w:val="24"/>
          <w:szCs w:val="24"/>
        </w:rPr>
      </w:pPr>
    </w:p>
    <w:p>
      <w:pPr>
        <w:pStyle w:val="style0"/>
        <w:spacing w:after="0"/>
        <w:rPr>
          <w:rFonts w:ascii="Times New Roman" w:cs="Times New Roman" w:eastAsia="Times New Roman" w:hAnsi="Times New Roman"/>
          <w:b/>
          <w:i/>
          <w:noProof/>
          <w:kern w:val="0"/>
          <w:sz w:val="24"/>
          <w:szCs w:val="24"/>
        </w:rPr>
      </w:pPr>
    </w:p>
    <w:p>
      <w:pPr>
        <w:pStyle w:val="style0"/>
        <w:spacing w:after="0"/>
        <w:rPr>
          <w:rFonts w:ascii="Times New Roman" w:cs="Times New Roman" w:eastAsia="Times New Roman" w:hAnsi="Times New Roman"/>
          <w:b/>
          <w:i/>
          <w:noProof/>
          <w:kern w:val="0"/>
          <w:sz w:val="24"/>
          <w:szCs w:val="24"/>
        </w:rPr>
      </w:pPr>
    </w:p>
    <w:p>
      <w:pPr>
        <w:pStyle w:val="style0"/>
        <w:spacing w:after="0"/>
        <w:rPr>
          <w:rFonts w:ascii="Times New Roman" w:cs="Times New Roman" w:eastAsia="Times New Roman" w:hAnsi="Times New Roman"/>
          <w:b/>
          <w:i/>
          <w:noProof/>
          <w:kern w:val="0"/>
          <w:sz w:val="24"/>
          <w:szCs w:val="24"/>
        </w:rPr>
      </w:pPr>
    </w:p>
    <w:p>
      <w:pPr>
        <w:pStyle w:val="style0"/>
        <w:spacing w:after="0"/>
        <w:rPr>
          <w:rFonts w:ascii="Times New Roman" w:cs="Times New Roman" w:eastAsia="Times New Roman" w:hAnsi="Times New Roman"/>
          <w:b/>
          <w:i/>
          <w:noProof/>
          <w:kern w:val="0"/>
          <w:sz w:val="24"/>
          <w:szCs w:val="24"/>
        </w:rPr>
        <w:sectPr>
          <w:pgSz w:w="16838" w:h="11906" w:orient="landscape"/>
          <w:pgMar w:top="1701" w:right="1701" w:bottom="2268" w:left="2268" w:header="709" w:footer="709" w:gutter="0"/>
          <w:pgNumType w:start="97"/>
          <w:cols w:space="708"/>
          <w:docGrid w:linePitch="360"/>
        </w:sectPr>
      </w:pPr>
    </w:p>
    <w:bookmarkStart w:id="285" w:name="_Toc224076164"/>
    <w:p>
      <w:pPr>
        <w:pStyle w:val="style34"/>
        <w:rPr>
          <w:rFonts w:ascii="Times New Roman" w:cs="Times New Roman" w:eastAsia="Times New Roman" w:hAnsi="Times New Roman"/>
          <w:b w:val="false"/>
          <w:i/>
          <w:noProof/>
          <w:color w:val="auto"/>
          <w:kern w:val="0"/>
          <w:sz w:val="36"/>
          <w:szCs w:val="24"/>
        </w:rPr>
      </w:pPr>
      <w:r>
        <w:rPr>
          <w:rFonts w:ascii="Times New Roman" w:cs="Times New Roman" w:hAnsi="Times New Roman"/>
          <w:color w:val="auto"/>
          <w:sz w:val="24"/>
        </w:rPr>
        <w:t xml:space="preserve">Lampiran </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Lampiran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5</w:t>
      </w:r>
      <w:r>
        <w:rPr>
          <w:rFonts w:ascii="Times New Roman" w:cs="Times New Roman" w:hAnsi="Times New Roman"/>
          <w:color w:val="auto"/>
          <w:sz w:val="24"/>
        </w:rPr>
        <w:fldChar w:fldCharType="end"/>
      </w:r>
      <w:r>
        <w:rPr>
          <w:rFonts w:ascii="Times New Roman" w:cs="Times New Roman" w:hAnsi="Times New Roman"/>
          <w:color w:val="auto"/>
          <w:sz w:val="24"/>
        </w:rPr>
        <w:t xml:space="preserve"> Hasil </w:t>
      </w:r>
      <w:r>
        <w:rPr>
          <w:rFonts w:ascii="Times New Roman" w:cs="Times New Roman" w:hAnsi="Times New Roman"/>
          <w:i/>
          <w:color w:val="auto"/>
          <w:sz w:val="24"/>
        </w:rPr>
        <w:t>Pilot Test</w:t>
      </w:r>
      <w:r>
        <w:rPr>
          <w:rFonts w:ascii="Times New Roman" w:cs="Times New Roman" w:hAnsi="Times New Roman"/>
          <w:color w:val="auto"/>
          <w:sz w:val="24"/>
        </w:rPr>
        <w:t xml:space="preserve"> (Uji Validitas dan Uji Reliabilitas) SmartPLS 4.0</w:t>
      </w:r>
      <w:bookmarkEnd w:id="285"/>
    </w:p>
    <w:p>
      <w:pPr>
        <w:pStyle w:val="style0"/>
        <w:spacing w:after="0"/>
        <w:rPr>
          <w:rFonts w:ascii="Times New Roman" w:cs="Times New Roman" w:eastAsia="Times New Roman" w:hAnsi="Times New Roman"/>
          <w:b/>
          <w:i/>
          <w:kern w:val="0"/>
          <w:sz w:val="24"/>
          <w:szCs w:val="24"/>
          <w14:ligatures xmlns:w14="http://schemas.microsoft.com/office/word/2010/wordml" w14:val="none"/>
        </w:rPr>
      </w:pPr>
      <w:r>
        <w:rPr>
          <w:rFonts w:ascii="Times New Roman" w:cs="Times New Roman" w:eastAsia="Times New Roman" w:hAnsi="Times New Roman"/>
          <w:b/>
          <w:i/>
          <w:noProof/>
          <w:kern w:val="0"/>
          <w:sz w:val="24"/>
          <w:szCs w:val="24"/>
          <w:lang w:val="en-US"/>
        </w:rPr>
        <w:drawing>
          <wp:inline distL="0" distT="0" distB="0" distR="0">
            <wp:extent cx="5039995" cy="3684904"/>
            <wp:effectExtent l="0" t="0" r="8255" b="0"/>
            <wp:docPr id="1147"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7"/>
                    <pic:cNvPicPr/>
                  </pic:nvPicPr>
                  <pic:blipFill>
                    <a:blip r:embed="rId27" cstate="print"/>
                    <a:srcRect l="0" t="0" r="0" b="0"/>
                    <a:stretch/>
                  </pic:blipFill>
                  <pic:spPr>
                    <a:xfrm rot="0">
                      <a:off x="0" y="0"/>
                      <a:ext cx="5039995" cy="3684904"/>
                    </a:xfrm>
                    <a:prstGeom prst="rect"/>
                  </pic:spPr>
                </pic:pic>
              </a:graphicData>
            </a:graphic>
          </wp:inline>
        </w:drawing>
      </w:r>
    </w:p>
    <w:p>
      <w:pPr>
        <w:pStyle w:val="style0"/>
        <w:spacing w:after="0"/>
        <w:rPr>
          <w:rFonts w:ascii="Times New Roman" w:cs="Times New Roman" w:eastAsia="Times New Roman" w:hAnsi="Times New Roman"/>
          <w:b/>
          <w:i/>
          <w:kern w:val="0"/>
          <w:sz w:val="24"/>
          <w:szCs w:val="24"/>
          <w14:ligatures xmlns:w14="http://schemas.microsoft.com/office/word/2010/wordml" w14:val="none"/>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i/>
          <w:kern w:val="0"/>
          <w:sz w:val="24"/>
          <w:szCs w:val="24"/>
          <w14:ligatures xmlns:w14="http://schemas.microsoft.com/office/word/2010/wordml" w14:val="none"/>
        </w:rPr>
      </w:pPr>
    </w:p>
    <w:tbl>
      <w:tblPr>
        <w:tblW w:w="9037" w:type="dxa"/>
        <w:tblInd w:w="-459" w:type="dxa"/>
        <w:tblLook w:val="04A0" w:firstRow="1" w:lastRow="0" w:firstColumn="1" w:lastColumn="0" w:noHBand="0" w:noVBand="1"/>
      </w:tblPr>
      <w:tblGrid>
        <w:gridCol w:w="2906"/>
        <w:gridCol w:w="1433"/>
        <w:gridCol w:w="1689"/>
        <w:gridCol w:w="1402"/>
        <w:gridCol w:w="1608"/>
      </w:tblGrid>
      <w:tr>
        <w:trPr>
          <w:trHeight w:val="300" w:hRule="atLeast"/>
        </w:trPr>
        <w:tc>
          <w:tcPr>
            <w:tcW w:w="2977" w:type="dxa"/>
            <w:tcBorders>
              <w:top w:val="single" w:sz="4" w:space="0" w:color="auto"/>
              <w:left w:val="single" w:sz="4" w:space="0" w:color="auto"/>
              <w:bottom w:val="single" w:sz="4" w:space="0" w:color="auto"/>
              <w:right w:val="nil"/>
            </w:tcBorders>
            <w:shd w:val="clear" w:color="auto" w:fill="auto"/>
            <w:noWrap/>
            <w:vAlign w:val="center"/>
            <w:hideMark/>
          </w:tcPr>
          <w:p>
            <w:pPr>
              <w:pStyle w:val="style0"/>
              <w:spacing w:after="0" w:lineRule="auto" w:line="240"/>
              <w:jc w:val="center"/>
              <w:rPr>
                <w:rFonts w:ascii="Times New Roman" w:cs="Times New Roman" w:eastAsia="Times New Roman" w:hAnsi="Times New Roman"/>
                <w:b/>
                <w:kern w:val="0"/>
                <w:sz w:val="24"/>
                <w14:ligatures xmlns:w14="http://schemas.microsoft.com/office/word/2010/wordml" w14:val="none"/>
              </w:rPr>
            </w:pPr>
            <w:r>
              <w:rPr>
                <w:rFonts w:ascii="Times New Roman" w:cs="Times New Roman" w:eastAsia="Times New Roman" w:hAnsi="Times New Roman"/>
                <w:b/>
                <w:kern w:val="0"/>
                <w:sz w:val="24"/>
                <w14:ligatures xmlns:w14="http://schemas.microsoft.com/office/word/2010/wordml" w14:val="none"/>
              </w:rPr>
              <w:t>Variabel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kern w:val="0"/>
                <w:sz w:val="24"/>
                <w:lang w:val="en-US"/>
                <w14:ligatures xmlns:w14="http://schemas.microsoft.com/office/word/2010/wordml" w14:val="none"/>
              </w:rPr>
            </w:pPr>
            <w:r>
              <w:rPr>
                <w:rFonts w:ascii="Times New Roman" w:cs="Times New Roman" w:eastAsia="Times New Roman" w:hAnsi="Times New Roman"/>
                <w:b/>
                <w:kern w:val="0"/>
                <w:sz w:val="24"/>
                <w:lang w:val="en-US"/>
                <w14:ligatures xmlns:w14="http://schemas.microsoft.com/office/word/2010/wordml" w14:val="none"/>
              </w:rPr>
              <w:t>Cronbach's alpha</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kern w:val="0"/>
                <w:sz w:val="24"/>
                <w:lang w:val="en-US"/>
                <w14:ligatures xmlns:w14="http://schemas.microsoft.com/office/word/2010/wordml" w14:val="none"/>
              </w:rPr>
            </w:pPr>
            <w:r>
              <w:rPr>
                <w:rFonts w:ascii="Times New Roman" w:cs="Times New Roman" w:eastAsia="Times New Roman" w:hAnsi="Times New Roman"/>
                <w:b/>
                <w:kern w:val="0"/>
                <w:sz w:val="24"/>
                <w:lang w:val="en-US"/>
                <w14:ligatures xmlns:w14="http://schemas.microsoft.com/office/word/2010/wordml" w14:val="none"/>
              </w:rPr>
              <w:t>Composite reliability (rho_a)</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kern w:val="0"/>
                <w:sz w:val="24"/>
                <w:lang w:val="en-US"/>
                <w14:ligatures xmlns:w14="http://schemas.microsoft.com/office/word/2010/wordml" w14:val="none"/>
              </w:rPr>
            </w:pPr>
            <w:r>
              <w:rPr>
                <w:rFonts w:ascii="Times New Roman" w:cs="Times New Roman" w:eastAsia="Times New Roman" w:hAnsi="Times New Roman"/>
                <w:b/>
                <w:kern w:val="0"/>
                <w:sz w:val="24"/>
                <w:lang w:val="en-US"/>
                <w14:ligatures xmlns:w14="http://schemas.microsoft.com/office/word/2010/wordml" w14:val="none"/>
              </w:rPr>
              <w:t>Composite reliability (rho_c)</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kern w:val="0"/>
                <w:sz w:val="24"/>
                <w:lang w:val="en-US"/>
                <w14:ligatures xmlns:w14="http://schemas.microsoft.com/office/word/2010/wordml" w14:val="none"/>
              </w:rPr>
            </w:pPr>
            <w:r>
              <w:rPr>
                <w:rFonts w:ascii="Times New Roman" w:cs="Times New Roman" w:eastAsia="Times New Roman" w:hAnsi="Times New Roman"/>
                <w:b/>
                <w:kern w:val="0"/>
                <w:sz w:val="24"/>
                <w:lang w:val="en-US"/>
                <w14:ligatures xmlns:w14="http://schemas.microsoft.com/office/word/2010/wordml" w14:val="none"/>
              </w:rPr>
              <w:t>Average variance extracted (AVE)</w:t>
            </w:r>
          </w:p>
        </w:tc>
      </w:tr>
      <w:tr>
        <w:tblPrEx/>
        <w:trPr>
          <w:trHeight w:val="300" w:hRule="atLeast"/>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kern w:val="0"/>
                <w:sz w:val="24"/>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Kepatuhan Wajib Pajak</w:t>
            </w:r>
            <w:r>
              <w:rPr>
                <w:rFonts w:ascii="Times New Roman" w:cs="Times New Roman" w:eastAsia="Times New Roman" w:hAnsi="Times New Roman"/>
                <w:kern w:val="0"/>
                <w:sz w:val="24"/>
                <w14:ligatures xmlns:w14="http://schemas.microsoft.com/office/word/2010/wordml" w14:val="none"/>
              </w:rPr>
              <w:t xml:space="preserve"> (Y)</w:t>
            </w:r>
          </w:p>
        </w:tc>
        <w:tc>
          <w:tcPr>
            <w:tcW w:w="1418"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0,880</w:t>
            </w:r>
          </w:p>
        </w:tc>
        <w:tc>
          <w:tcPr>
            <w:tcW w:w="1704"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0,894</w:t>
            </w:r>
          </w:p>
        </w:tc>
        <w:tc>
          <w:tcPr>
            <w:tcW w:w="1310"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0,914</w:t>
            </w:r>
          </w:p>
        </w:tc>
        <w:tc>
          <w:tcPr>
            <w:tcW w:w="1628"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0,682</w:t>
            </w:r>
          </w:p>
        </w:tc>
      </w:tr>
      <w:tr>
        <w:tblPrEx/>
        <w:trPr>
          <w:trHeight w:val="300" w:hRule="atLeast"/>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kern w:val="0"/>
                <w:sz w:val="24"/>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Kepercayaan kepada Pemerintah</w:t>
            </w:r>
            <w:r>
              <w:rPr>
                <w:rFonts w:ascii="Times New Roman" w:cs="Times New Roman" w:eastAsia="Times New Roman" w:hAnsi="Times New Roman"/>
                <w:kern w:val="0"/>
                <w:sz w:val="24"/>
                <w14:ligatures xmlns:w14="http://schemas.microsoft.com/office/word/2010/wordml" w14:val="none"/>
              </w:rPr>
              <w:t xml:space="preserve"> (X1)</w:t>
            </w:r>
          </w:p>
        </w:tc>
        <w:tc>
          <w:tcPr>
            <w:tcW w:w="14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0,836</w:t>
            </w:r>
          </w:p>
        </w:tc>
        <w:tc>
          <w:tcPr>
            <w:tcW w:w="170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0,739</w:t>
            </w:r>
          </w:p>
        </w:tc>
        <w:tc>
          <w:tcPr>
            <w:tcW w:w="131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0,859</w:t>
            </w:r>
          </w:p>
        </w:tc>
        <w:tc>
          <w:tcPr>
            <w:tcW w:w="162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0,610</w:t>
            </w:r>
          </w:p>
        </w:tc>
      </w:tr>
      <w:tr>
        <w:tblPrEx/>
        <w:trPr>
          <w:trHeight w:val="300" w:hRule="atLeast"/>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kern w:val="0"/>
                <w:sz w:val="24"/>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Moral Pajak</w:t>
            </w:r>
            <w:r>
              <w:rPr>
                <w:rFonts w:ascii="Times New Roman" w:cs="Times New Roman" w:eastAsia="Times New Roman" w:hAnsi="Times New Roman"/>
                <w:kern w:val="0"/>
                <w:sz w:val="24"/>
                <w14:ligatures xmlns:w14="http://schemas.microsoft.com/office/word/2010/wordml" w14:val="none"/>
              </w:rPr>
              <w:t xml:space="preserve"> (M)</w:t>
            </w:r>
          </w:p>
        </w:tc>
        <w:tc>
          <w:tcPr>
            <w:tcW w:w="1418"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0,782</w:t>
            </w:r>
          </w:p>
        </w:tc>
        <w:tc>
          <w:tcPr>
            <w:tcW w:w="1704"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0,804</w:t>
            </w:r>
          </w:p>
        </w:tc>
        <w:tc>
          <w:tcPr>
            <w:tcW w:w="1310"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0,860</w:t>
            </w:r>
          </w:p>
        </w:tc>
        <w:tc>
          <w:tcPr>
            <w:tcW w:w="1628" w:type="dxa"/>
            <w:tcBorders>
              <w:top w:val="nil"/>
              <w:left w:val="nil"/>
              <w:bottom w:val="single" w:sz="4" w:space="0" w:color="auto"/>
              <w:right w:val="single" w:sz="4" w:space="0" w:color="auto"/>
            </w:tcBorders>
            <w:shd w:val="clear" w:color="000000" w:fill="90ee90"/>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0,607</w:t>
            </w:r>
          </w:p>
        </w:tc>
      </w:tr>
      <w:tr>
        <w:tblPrEx/>
        <w:trPr>
          <w:trHeight w:val="300" w:hRule="atLeast"/>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kern w:val="0"/>
                <w:sz w:val="24"/>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Norma Sosial</w:t>
            </w:r>
            <w:r>
              <w:rPr>
                <w:rFonts w:ascii="Times New Roman" w:cs="Times New Roman" w:eastAsia="Times New Roman" w:hAnsi="Times New Roman"/>
                <w:kern w:val="0"/>
                <w:sz w:val="24"/>
                <w14:ligatures xmlns:w14="http://schemas.microsoft.com/office/word/2010/wordml" w14:val="none"/>
              </w:rPr>
              <w:t xml:space="preserve"> (X2)</w:t>
            </w:r>
          </w:p>
        </w:tc>
        <w:tc>
          <w:tcPr>
            <w:tcW w:w="14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0,842</w:t>
            </w:r>
          </w:p>
        </w:tc>
        <w:tc>
          <w:tcPr>
            <w:tcW w:w="170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0,890</w:t>
            </w:r>
          </w:p>
        </w:tc>
        <w:tc>
          <w:tcPr>
            <w:tcW w:w="131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0,903</w:t>
            </w:r>
          </w:p>
        </w:tc>
        <w:tc>
          <w:tcPr>
            <w:tcW w:w="162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kern w:val="0"/>
                <w:sz w:val="24"/>
                <w:lang w:val="en-US"/>
                <w14:ligatures xmlns:w14="http://schemas.microsoft.com/office/word/2010/wordml" w14:val="none"/>
              </w:rPr>
            </w:pPr>
            <w:r>
              <w:rPr>
                <w:rFonts w:ascii="Times New Roman" w:cs="Times New Roman" w:eastAsia="Times New Roman" w:hAnsi="Times New Roman"/>
                <w:kern w:val="0"/>
                <w:sz w:val="24"/>
                <w:lang w:val="en-US"/>
                <w14:ligatures xmlns:w14="http://schemas.microsoft.com/office/word/2010/wordml" w14:val="none"/>
              </w:rPr>
              <w:t>0,758</w:t>
            </w:r>
          </w:p>
        </w:tc>
      </w:tr>
    </w:tbl>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pPr>
    </w:p>
    <w:p>
      <w:pPr>
        <w:pStyle w:val="style0"/>
        <w:spacing w:after="0"/>
        <w:rPr>
          <w:rFonts w:ascii="Times New Roman" w:cs="Times New Roman" w:eastAsia="Times New Roman" w:hAnsi="Times New Roman"/>
          <w:b/>
          <w:kern w:val="0"/>
          <w:sz w:val="24"/>
          <w:szCs w:val="24"/>
          <w14:ligatures xmlns:w14="http://schemas.microsoft.com/office/word/2010/wordml" w14:val="none"/>
        </w:rPr>
        <w:sectPr>
          <w:pgSz w:w="11906" w:h="16838" w:orient="portrait"/>
          <w:pgMar w:top="2268" w:right="1701" w:bottom="1701" w:left="2268" w:header="709" w:footer="709" w:gutter="0"/>
          <w:pgNumType w:start="99"/>
          <w:cols w:space="708"/>
          <w:docGrid w:linePitch="360"/>
        </w:sectPr>
      </w:pPr>
    </w:p>
    <w:bookmarkStart w:id="286" w:name="_Toc224076165"/>
    <w:p>
      <w:pPr>
        <w:pStyle w:val="style34"/>
        <w:rPr>
          <w:rFonts w:ascii="Times New Roman" w:cs="Times New Roman" w:hAnsi="Times New Roman"/>
          <w:color w:val="auto"/>
          <w:sz w:val="24"/>
        </w:rPr>
      </w:pPr>
      <w:r>
        <w:rPr>
          <w:rFonts w:ascii="Times New Roman" w:cs="Times New Roman" w:hAnsi="Times New Roman"/>
          <w:color w:val="auto"/>
          <w:sz w:val="24"/>
        </w:rPr>
        <w:t xml:space="preserve">Lampiran </w:t>
      </w:r>
      <w:r>
        <w:rPr>
          <w:rFonts w:ascii="Times New Roman" w:cs="Times New Roman" w:hAnsi="Times New Roman"/>
          <w:color w:val="auto"/>
          <w:sz w:val="24"/>
        </w:rPr>
        <w:fldChar w:fldCharType="begin"/>
      </w:r>
      <w:r>
        <w:rPr>
          <w:rFonts w:ascii="Times New Roman" w:cs="Times New Roman" w:hAnsi="Times New Roman"/>
          <w:color w:val="auto"/>
          <w:sz w:val="24"/>
        </w:rPr>
        <w:instrText xml:space="preserve"> SEQ Lampiran \* ARABIC </w:instrText>
      </w:r>
      <w:r>
        <w:rPr>
          <w:rFonts w:ascii="Times New Roman" w:cs="Times New Roman" w:hAnsi="Times New Roman"/>
          <w:color w:val="auto"/>
          <w:sz w:val="24"/>
        </w:rPr>
        <w:fldChar w:fldCharType="separate"/>
      </w:r>
      <w:r>
        <w:rPr>
          <w:rFonts w:ascii="Times New Roman" w:cs="Times New Roman" w:hAnsi="Times New Roman"/>
          <w:noProof/>
          <w:color w:val="auto"/>
          <w:sz w:val="24"/>
        </w:rPr>
        <w:t>6</w:t>
      </w:r>
      <w:r>
        <w:rPr>
          <w:rFonts w:ascii="Times New Roman" w:cs="Times New Roman" w:hAnsi="Times New Roman"/>
          <w:color w:val="auto"/>
          <w:sz w:val="24"/>
        </w:rPr>
        <w:fldChar w:fldCharType="end"/>
      </w:r>
      <w:r>
        <w:rPr>
          <w:rFonts w:ascii="Times New Roman" w:cs="Times New Roman" w:hAnsi="Times New Roman"/>
          <w:color w:val="auto"/>
          <w:sz w:val="24"/>
        </w:rPr>
        <w:t xml:space="preserve"> Hasil Turnitin</w:t>
      </w:r>
      <w:bookmarkEnd w:id="286"/>
    </w:p>
    <w:p>
      <w:pPr>
        <w:pStyle w:val="style0"/>
        <w:rPr/>
      </w:pPr>
      <w:r>
        <w:rPr>
          <w:noProof/>
          <w:lang w:val="en-US"/>
        </w:rPr>
        <w:drawing>
          <wp:inline distL="0" distT="0" distB="0" distR="0">
            <wp:extent cx="5039995" cy="6523990"/>
            <wp:effectExtent l="0" t="0" r="8255" b="0"/>
            <wp:docPr id="1148"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28" cstate="print"/>
                    <a:srcRect l="0" t="0" r="0" b="0"/>
                    <a:stretch/>
                  </pic:blipFill>
                  <pic:spPr>
                    <a:xfrm rot="0">
                      <a:off x="0" y="0"/>
                      <a:ext cx="5039995" cy="6523990"/>
                    </a:xfrm>
                    <a:prstGeom prst="rect"/>
                  </pic:spPr>
                </pic:pic>
              </a:graphicData>
            </a:graphic>
          </wp:inline>
        </w:drawing>
      </w:r>
    </w:p>
    <w:p>
      <w:pPr>
        <w:pStyle w:val="style0"/>
        <w:rPr/>
      </w:pPr>
    </w:p>
    <w:p>
      <w:pPr>
        <w:pStyle w:val="style0"/>
        <w:rPr/>
      </w:pPr>
      <w:r>
        <w:rPr>
          <w:noProof/>
          <w:lang w:val="en-US"/>
        </w:rPr>
        <w:drawing>
          <wp:inline distL="0" distT="0" distB="0" distR="0">
            <wp:extent cx="5039995" cy="6523990"/>
            <wp:effectExtent l="0" t="0" r="8255" b="0"/>
            <wp:docPr id="1149" name="Picture 2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99"/>
                    <pic:cNvPicPr/>
                  </pic:nvPicPr>
                  <pic:blipFill>
                    <a:blip r:embed="rId29" cstate="print"/>
                    <a:srcRect l="0" t="0" r="0" b="0"/>
                    <a:stretch/>
                  </pic:blipFill>
                  <pic:spPr>
                    <a:xfrm rot="0">
                      <a:off x="0" y="0"/>
                      <a:ext cx="5039995" cy="6523990"/>
                    </a:xfrm>
                    <a:prstGeom prst="rect"/>
                  </pic:spPr>
                </pic:pic>
              </a:graphicData>
            </a:graphic>
          </wp:inline>
        </w:drawing>
      </w:r>
    </w:p>
    <w:p>
      <w:pPr>
        <w:pStyle w:val="style0"/>
        <w:rPr/>
      </w:pPr>
    </w:p>
    <w:p>
      <w:pPr>
        <w:pStyle w:val="style0"/>
        <w:rPr/>
      </w:pPr>
      <w:r>
        <w:rPr>
          <w:noProof/>
          <w:lang w:val="en-US"/>
        </w:rPr>
        <w:drawing>
          <wp:inline distL="0" distT="0" distB="0" distR="0">
            <wp:extent cx="5039995" cy="6523990"/>
            <wp:effectExtent l="0" t="0" r="8255" b="0"/>
            <wp:docPr id="1150" name="Picture 3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300"/>
                    <pic:cNvPicPr/>
                  </pic:nvPicPr>
                  <pic:blipFill>
                    <a:blip r:embed="rId30" cstate="print"/>
                    <a:srcRect l="0" t="0" r="0" b="0"/>
                    <a:stretch/>
                  </pic:blipFill>
                  <pic:spPr>
                    <a:xfrm rot="0">
                      <a:off x="0" y="0"/>
                      <a:ext cx="5039995" cy="6523990"/>
                    </a:xfrm>
                    <a:prstGeom prst="rect"/>
                  </pic:spPr>
                </pic:pic>
              </a:graphicData>
            </a:graphic>
          </wp:inline>
        </w:drawing>
      </w:r>
    </w:p>
    <w:p>
      <w:pPr>
        <w:pStyle w:val="style0"/>
        <w:rPr/>
      </w:pPr>
    </w:p>
    <w:p>
      <w:pPr>
        <w:pStyle w:val="style0"/>
        <w:rPr/>
      </w:pPr>
      <w:r>
        <w:rPr>
          <w:noProof/>
          <w:lang w:val="en-US"/>
        </w:rPr>
        <w:drawing>
          <wp:inline distL="0" distT="0" distB="0" distR="0">
            <wp:extent cx="5039995" cy="6523990"/>
            <wp:effectExtent l="0" t="0" r="8255" b="0"/>
            <wp:docPr id="1151" name="Picture 3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301"/>
                    <pic:cNvPicPr/>
                  </pic:nvPicPr>
                  <pic:blipFill>
                    <a:blip r:embed="rId31" cstate="print"/>
                    <a:srcRect l="0" t="0" r="0" b="0"/>
                    <a:stretch/>
                  </pic:blipFill>
                  <pic:spPr>
                    <a:xfrm rot="0">
                      <a:off x="0" y="0"/>
                      <a:ext cx="5039995" cy="6523990"/>
                    </a:xfrm>
                    <a:prstGeom prst="rect"/>
                  </pic:spPr>
                </pic:pic>
              </a:graphicData>
            </a:graphic>
          </wp:inline>
        </w:drawing>
      </w:r>
    </w:p>
    <w:p>
      <w:pPr>
        <w:pStyle w:val="style0"/>
        <w:rPr/>
      </w:pPr>
      <w:r>
        <w:rPr>
          <w:rFonts w:ascii="Times New Roman" w:cs="Times New Roman" w:hAnsi="Times New Roman"/>
          <w:b/>
          <w:noProof/>
          <w:sz w:val="24"/>
          <w:lang w:val="en-US"/>
        </w:rPr>
        <w:drawing>
          <wp:inline distL="0" distT="0" distB="0" distR="0">
            <wp:extent cx="5039995" cy="6523990"/>
            <wp:effectExtent l="0" t="0" r="8255" b="0"/>
            <wp:docPr id="1152" name="Picture 3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302"/>
                    <pic:cNvPicPr/>
                  </pic:nvPicPr>
                  <pic:blipFill>
                    <a:blip r:embed="rId32" cstate="print"/>
                    <a:srcRect l="0" t="0" r="0" b="0"/>
                    <a:stretch/>
                  </pic:blipFill>
                  <pic:spPr>
                    <a:xfrm rot="0">
                      <a:off x="0" y="0"/>
                      <a:ext cx="5039995" cy="6523990"/>
                    </a:xfrm>
                    <a:prstGeom prst="rect"/>
                  </pic:spPr>
                </pic:pic>
              </a:graphicData>
            </a:graphic>
          </wp:inline>
        </w:drawing>
      </w:r>
    </w:p>
    <w:p>
      <w:pPr>
        <w:pStyle w:val="style0"/>
        <w:rPr/>
      </w:pPr>
    </w:p>
    <w:p>
      <w:pPr>
        <w:pStyle w:val="style0"/>
        <w:rPr/>
        <w:sectPr>
          <w:pgSz w:w="11906" w:h="16838" w:orient="portrait"/>
          <w:pgMar w:top="2268" w:right="1701" w:bottom="1701" w:left="2268" w:header="709" w:footer="709" w:gutter="0"/>
          <w:pgNumType w:start="100"/>
          <w:cols w:space="708"/>
          <w:docGrid w:linePitch="360"/>
        </w:sectPr>
      </w:pPr>
      <w:r>
        <w:rPr>
          <w:rFonts w:ascii="Times New Roman" w:cs="Times New Roman" w:hAnsi="Times New Roman"/>
          <w:b/>
          <w:noProof/>
          <w:sz w:val="24"/>
          <w:lang w:val="en-US"/>
        </w:rPr>
        <w:drawing>
          <wp:inline distL="0" distT="0" distB="0" distR="0">
            <wp:extent cx="5039995" cy="6523990"/>
            <wp:effectExtent l="0" t="0" r="8255" b="0"/>
            <wp:docPr id="1153" name="Picture 3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303"/>
                    <pic:cNvPicPr/>
                  </pic:nvPicPr>
                  <pic:blipFill>
                    <a:blip r:embed="rId33" cstate="print"/>
                    <a:srcRect l="0" t="0" r="0" b="0"/>
                    <a:stretch/>
                  </pic:blipFill>
                  <pic:spPr>
                    <a:xfrm rot="0">
                      <a:off x="0" y="0"/>
                      <a:ext cx="5039995" cy="6523990"/>
                    </a:xfrm>
                    <a:prstGeom prst="rect"/>
                  </pic:spPr>
                </pic:pic>
              </a:graphicData>
            </a:graphic>
          </wp:inline>
        </w:drawing>
      </w:r>
    </w:p>
    <w:p>
      <w:pPr>
        <w:pStyle w:val="style0"/>
        <w:spacing w:after="0"/>
        <w:rPr>
          <w:rFonts w:ascii="Times New Roman" w:cs="Times New Roman" w:hAnsi="Times New Roman"/>
          <w:b/>
          <w:sz w:val="24"/>
        </w:rPr>
      </w:pPr>
    </w:p>
    <w:p>
      <w:pPr>
        <w:pStyle w:val="style0"/>
        <w:spacing w:after="0"/>
        <w:rPr>
          <w:rFonts w:ascii="Times New Roman" w:cs="Times New Roman" w:hAnsi="Times New Roman"/>
          <w:b/>
          <w:sz w:val="24"/>
        </w:rPr>
      </w:pPr>
    </w:p>
    <w:sectPr>
      <w:pgSz w:w="11906" w:h="16838" w:orient="portrait"/>
      <w:pgMar w:top="2268" w:right="1701" w:bottom="1701" w:left="2268" w:header="709" w:footer="709" w:gutter="0"/>
      <w:pgNumType w:start="2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200247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000030204"/>
    <w:charset w:val="00"/>
    <w:family w:val="roman"/>
    <w:pitch w:val="variable"/>
    <w:sig w:usb0="E00006FF" w:usb1="420024FF" w:usb2="02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 w:name="Segoe UI Symbol">
    <w:altName w:val="Segoe UI Symbol"/>
    <w:panose1 w:val="020b0502040000020203"/>
    <w:charset w:val="00"/>
    <w:family w:val="swiss"/>
    <w:pitch w:val="variable"/>
    <w:sig w:usb0="800001E3" w:usb1="1200FFEF" w:usb2="00040000" w:usb3="00000000" w:csb0="00000001" w:csb1="00000000"/>
  </w:font>
  <w:font w:name="宋体">
    <w:altName w:val="Wingdings 2"/>
    <w:panose1 w:val="05020102010000070707"/>
    <w:charset w:val="02"/>
    <w:family w:val="roman"/>
    <w:pitch w:val="default"/>
    <w:sig w:usb0="00000000" w:usb1="10000000" w:usb2="00000000" w:usb3="00000000" w:csb0="80000000"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 xml:space="preserve"> PAGE   \* MERGEFORMAT </w:instrText>
    </w:r>
    <w:r>
      <w:rPr>
        <w:rFonts w:ascii="Times New Roman" w:cs="Times New Roman" w:hAnsi="Times New Roman"/>
        <w:sz w:val="24"/>
      </w:rPr>
      <w:fldChar w:fldCharType="separate"/>
    </w:r>
    <w:r>
      <w:rPr>
        <w:rFonts w:ascii="Times New Roman" w:cs="Times New Roman" w:hAnsi="Times New Roman"/>
        <w:noProof/>
        <w:sz w:val="24"/>
      </w:rPr>
      <w:t>81</w:t>
    </w:r>
    <w:r>
      <w:rPr>
        <w:rFonts w:ascii="Times New Roman" w:cs="Times New Roman" w:hAnsi="Times New Roman"/>
        <w:noProof/>
        <w:sz w:val="24"/>
      </w:rPr>
      <w:fldChar w:fldCharType="end"/>
    </w:r>
  </w:p>
  <w:p>
    <w:pPr>
      <w:pStyle w:val="style32"/>
      <w:jc w:val="center"/>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jc w:val="center"/>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 xml:space="preserve"> PAGE   \* MERGEFORMAT </w:instrText>
    </w:r>
    <w:r>
      <w:rPr>
        <w:rFonts w:ascii="Times New Roman" w:cs="Times New Roman" w:hAnsi="Times New Roman"/>
        <w:sz w:val="24"/>
      </w:rPr>
      <w:fldChar w:fldCharType="separate"/>
    </w:r>
    <w:r>
      <w:rPr>
        <w:rFonts w:ascii="Times New Roman" w:cs="Times New Roman" w:hAnsi="Times New Roman"/>
        <w:noProof/>
        <w:sz w:val="24"/>
      </w:rPr>
      <w:t>vi</w:t>
    </w:r>
    <w:r>
      <w:rPr>
        <w:rFonts w:ascii="Times New Roman" w:cs="Times New Roman" w:hAnsi="Times New Roman"/>
        <w:noProof/>
        <w:sz w:val="24"/>
      </w:rPr>
      <w:fldChar w:fldCharType="end"/>
    </w:r>
  </w:p>
  <w:p>
    <w:pPr>
      <w:pStyle w:val="style32"/>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 xml:space="preserve"> PAGE   \* MERGEFORMAT </w:instrText>
    </w:r>
    <w:r>
      <w:rPr>
        <w:rFonts w:ascii="Times New Roman" w:cs="Times New Roman" w:hAnsi="Times New Roman"/>
        <w:sz w:val="24"/>
      </w:rPr>
      <w:fldChar w:fldCharType="separate"/>
    </w:r>
    <w:r>
      <w:rPr>
        <w:rFonts w:ascii="Times New Roman" w:cs="Times New Roman" w:hAnsi="Times New Roman"/>
        <w:noProof/>
        <w:sz w:val="24"/>
      </w:rPr>
      <w:t>x</w:t>
    </w:r>
    <w:r>
      <w:rPr>
        <w:rFonts w:ascii="Times New Roman" w:cs="Times New Roman" w:hAnsi="Times New Roman"/>
        <w:noProof/>
        <w:sz w:val="24"/>
      </w:rPr>
      <w:fldChar w:fldCharType="end"/>
    </w:r>
  </w:p>
  <w:p>
    <w:pPr>
      <w:pStyle w:val="style32"/>
      <w:rPr>
        <w:rFonts w:ascii="Times New Roman" w:cs="Times New Roman" w:hAnsi="Times New Roman"/>
        <w:sz w:val="24"/>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 xml:space="preserve"> PAGE   \* MERGEFORMAT </w:instrText>
    </w:r>
    <w:r>
      <w:rPr>
        <w:rFonts w:ascii="Times New Roman" w:cs="Times New Roman" w:hAnsi="Times New Roman"/>
        <w:sz w:val="24"/>
      </w:rPr>
      <w:fldChar w:fldCharType="separate"/>
    </w:r>
    <w:r>
      <w:rPr>
        <w:rFonts w:ascii="Times New Roman" w:cs="Times New Roman" w:hAnsi="Times New Roman"/>
        <w:noProof/>
        <w:sz w:val="24"/>
      </w:rPr>
      <w:t>xi</w:t>
    </w:r>
    <w:r>
      <w:rPr>
        <w:rFonts w:ascii="Times New Roman" w:cs="Times New Roman" w:hAnsi="Times New Roman"/>
        <w:noProof/>
        <w:sz w:val="24"/>
      </w:rPr>
      <w:fldChar w:fldCharType="end"/>
    </w:r>
  </w:p>
  <w:p>
    <w:pPr>
      <w:pStyle w:val="style32"/>
      <w:jc w:val="center"/>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tabs>
        <w:tab w:val="left" w:leader="none" w:pos="3777"/>
        <w:tab w:val="center" w:leader="none" w:pos="3968"/>
      </w:tabs>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fldChar w:fldCharType="begin"/>
    </w:r>
    <w:r>
      <w:rPr>
        <w:rFonts w:ascii="Times New Roman" w:cs="Times New Roman" w:hAnsi="Times New Roman"/>
        <w:sz w:val="24"/>
        <w:szCs w:val="24"/>
      </w:rPr>
      <w:instrText xml:space="preserve"> PAGE   \* MERGEFORMAT </w:instrText>
    </w:r>
    <w:r>
      <w:rPr>
        <w:rFonts w:ascii="Times New Roman" w:cs="Times New Roman" w:hAnsi="Times New Roman"/>
        <w:sz w:val="24"/>
        <w:szCs w:val="24"/>
      </w:rPr>
      <w:fldChar w:fldCharType="separate"/>
    </w:r>
    <w:r>
      <w:rPr>
        <w:rFonts w:ascii="Times New Roman" w:cs="Times New Roman" w:hAnsi="Times New Roman"/>
        <w:noProof/>
        <w:sz w:val="24"/>
        <w:szCs w:val="24"/>
      </w:rPr>
      <w:t>xii</w:t>
    </w:r>
    <w:r>
      <w:rPr>
        <w:rFonts w:ascii="Times New Roman" w:cs="Times New Roman" w:hAnsi="Times New Roman"/>
        <w:noProof/>
        <w:sz w:val="24"/>
        <w:szCs w:val="24"/>
      </w:rPr>
      <w:fldChar w:fldCharType="end"/>
    </w:r>
  </w:p>
  <w:p>
    <w:pPr>
      <w:pStyle w:val="style32"/>
      <w:jc w:val="center"/>
      <w:rPr>
        <w:rFonts w:ascii="Times New Roman" w:cs="Times New Roman" w:hAnsi="Times New Roman"/>
        <w:sz w:val="24"/>
        <w:szCs w:val="24"/>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rFonts w:ascii="Times New Roman" w:cs="Times New Roman" w:hAnsi="Times New Roman"/>
        <w:sz w:val="24"/>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rFonts w:ascii="Times New Roman" w:cs="Times New Roman" w:hAnsi="Times New Roman"/>
        <w:sz w:val="24"/>
      </w:rPr>
    </w:pPr>
  </w:p>
  <w:p>
    <w:pPr>
      <w:pStyle w:val="style31"/>
      <w:jc w:val="right"/>
      <w:rPr>
        <w:rFonts w:ascii="Times New Roman" w:cs="Times New Roman" w:hAnsi="Times New Roman"/>
        <w:sz w:val="24"/>
      </w:rPr>
    </w:pPr>
  </w:p>
  <w:p>
    <w:pPr>
      <w:pStyle w:val="style0"/>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rFonts w:ascii="Times New Roman" w:cs="Times New Roman" w:hAnsi="Times New Roman"/>
        <w:sz w:val="24"/>
      </w:rPr>
    </w:pPr>
  </w:p>
  <w:p>
    <w:pPr>
      <w:pStyle w:val="style31"/>
      <w:rPr>
        <w:rFonts w:ascii="Times New Roman" w:cs="Times New Roman" w:hAnsi="Times New Roman"/>
        <w:sz w:val="24"/>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sz w:val="24"/>
      </w:rPr>
    </w:pPr>
    <w:r>
      <w:rPr>
        <w:rFonts w:ascii="Times New Roman" w:cs="Times New Roman" w:hAnsi="Times New Roman"/>
        <w:sz w:val="24"/>
      </w:rPr>
      <w:fldChar w:fldCharType="begin"/>
    </w:r>
    <w:r>
      <w:rPr>
        <w:rFonts w:ascii="Times New Roman" w:cs="Times New Roman" w:hAnsi="Times New Roman"/>
        <w:sz w:val="24"/>
      </w:rPr>
      <w:instrText xml:space="preserve"> PAGE   \* MERGEFORMAT </w:instrText>
    </w:r>
    <w:r>
      <w:rPr>
        <w:rFonts w:ascii="Times New Roman" w:cs="Times New Roman" w:hAnsi="Times New Roman"/>
        <w:sz w:val="24"/>
      </w:rPr>
      <w:fldChar w:fldCharType="separate"/>
    </w:r>
    <w:r>
      <w:rPr>
        <w:rFonts w:ascii="Times New Roman" w:cs="Times New Roman" w:hAnsi="Times New Roman"/>
        <w:noProof/>
        <w:sz w:val="24"/>
      </w:rPr>
      <w:t>24</w:t>
    </w:r>
    <w:r>
      <w:rPr>
        <w:rFonts w:ascii="Times New Roman" w:cs="Times New Roman" w:hAnsi="Times New Roman"/>
        <w:noProof/>
        <w:sz w:val="24"/>
      </w:rPr>
      <w:fldChar w:fldCharType="end"/>
    </w:r>
  </w:p>
  <w:p>
    <w:pPr>
      <w:pStyle w:val="style31"/>
      <w:rPr>
        <w:rFonts w:ascii="Times New Roman" w:cs="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5D81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63A6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8DE2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C5341096"/>
    <w:lvl w:ilvl="0" w:tplc="F97CB3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66CABB04"/>
    <w:lvl w:ilvl="0" w:tplc="67DCF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2836185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00000006"/>
    <w:multiLevelType w:val="hybridMultilevel"/>
    <w:tmpl w:val="36F26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78F25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3D7E6780"/>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4AE4A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5A225EF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0000000B"/>
    <w:multiLevelType w:val="hybridMultilevel"/>
    <w:tmpl w:val="59A0B3EA"/>
    <w:lvl w:ilvl="0" w:tplc="F6A6C04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0000000C"/>
    <w:multiLevelType w:val="hybridMultilevel"/>
    <w:tmpl w:val="C85C1EAA"/>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05D62A78"/>
    <w:lvl w:ilvl="0" w:tplc="C71866E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8140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B85E77C4"/>
    <w:lvl w:ilvl="0" w:tplc="E76845D4">
      <w:start w:val="1"/>
      <w:numFmt w:val="decimal"/>
      <w:lvlText w:val="3.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DCA65240"/>
    <w:lvl w:ilvl="0" w:tplc="D14E3DDC">
      <w:start w:val="1"/>
      <w:numFmt w:val="decimal"/>
      <w:lvlText w:val="%1."/>
      <w:lvlJc w:val="left"/>
      <w:pPr>
        <w:ind w:left="1353" w:hanging="360"/>
      </w:pPr>
      <w:rPr>
        <w:rFonts w:ascii="Times New Roman" w:cs="Times New Roman" w:eastAsia="Calibri" w:hAnsi="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nsid w:val="00000011"/>
    <w:multiLevelType w:val="hybridMultilevel"/>
    <w:tmpl w:val="DB8661E4"/>
    <w:lvl w:ilvl="0" w:tplc="910E4E98">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0280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C1DEDF10"/>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F70AD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multilevel"/>
    <w:tmpl w:val="273B44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0000016"/>
    <w:multiLevelType w:val="hybridMultilevel"/>
    <w:tmpl w:val="5B58DCE8"/>
    <w:lvl w:ilvl="0" w:tplc="D4B26A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00000017"/>
    <w:multiLevelType w:val="hybridMultilevel"/>
    <w:tmpl w:val="8F845702"/>
    <w:lvl w:ilvl="0" w:tplc="691A863E">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4">
    <w:nsid w:val="00000018"/>
    <w:multiLevelType w:val="hybridMultilevel"/>
    <w:tmpl w:val="69DA2BCE"/>
    <w:lvl w:ilvl="0" w:tplc="D4E01D82">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67186D64"/>
    <w:lvl w:ilvl="0" w:tplc="AB6262B6">
      <w:start w:val="1"/>
      <w:numFmt w:val="decimal"/>
      <w:lvlText w:val="3.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multilevel"/>
    <w:tmpl w:val="31595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0000001B"/>
    <w:multiLevelType w:val="hybridMultilevel"/>
    <w:tmpl w:val="B78642AC"/>
    <w:lvl w:ilvl="0" w:tplc="1A68563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0000001C"/>
    <w:multiLevelType w:val="hybridMultilevel"/>
    <w:tmpl w:val="F870666A"/>
    <w:lvl w:ilvl="0" w:tplc="8126FD10">
      <w:start w:val="1"/>
      <w:numFmt w:val="decimal"/>
      <w:lvlText w:val="4.3.2.%1"/>
      <w:lvlJc w:val="left"/>
      <w:pPr>
        <w:ind w:left="1070" w:hanging="360"/>
      </w:pPr>
      <w:rPr>
        <w:rFonts w:hint="default"/>
        <w:i w:val="false"/>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0000001D"/>
    <w:multiLevelType w:val="hybridMultilevel"/>
    <w:tmpl w:val="69B22B56"/>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6B946538"/>
    <w:lvl w:ilvl="0" w:tplc="5BECC926">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94A28E50"/>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4B440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565A1DDC"/>
    <w:lvl w:ilvl="0" w:tplc="A914EBC6">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B97E8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DD5E1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644C2BF0"/>
    <w:lvl w:ilvl="0" w:tplc="9B2A3242">
      <w:start w:val="1"/>
      <w:numFmt w:val="decimal"/>
      <w:lvlText w:val="4.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B7BC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B57CE56E"/>
    <w:lvl w:ilvl="0" w:tplc="4A46D68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00000027"/>
    <w:multiLevelType w:val="hybridMultilevel"/>
    <w:tmpl w:val="62085244"/>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hybridMultilevel"/>
    <w:tmpl w:val="5A7CD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D134604E"/>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A"/>
    <w:multiLevelType w:val="hybridMultilevel"/>
    <w:tmpl w:val="70A4D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hybridMultilevel"/>
    <w:tmpl w:val="7FCAF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hybridMultilevel"/>
    <w:tmpl w:val="DE920AE4"/>
    <w:lvl w:ilvl="0" w:tplc="1EEA52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0000002D"/>
    <w:multiLevelType w:val="hybridMultilevel"/>
    <w:tmpl w:val="2436A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E"/>
    <w:multiLevelType w:val="hybridMultilevel"/>
    <w:tmpl w:val="585C33CA"/>
    <w:lvl w:ilvl="0" w:tplc="1CCADB8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nsid w:val="0000002F"/>
    <w:multiLevelType w:val="hybridMultilevel"/>
    <w:tmpl w:val="615A34D6"/>
    <w:lvl w:ilvl="0" w:tplc="40905F0A">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0"/>
    <w:multiLevelType w:val="hybridMultilevel"/>
    <w:tmpl w:val="4628C6AC"/>
    <w:lvl w:ilvl="0" w:tplc="5DA88390">
      <w:start w:val="6"/>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1"/>
    <w:multiLevelType w:val="hybridMultilevel"/>
    <w:tmpl w:val="AC7A32DE"/>
    <w:lvl w:ilvl="0" w:tplc="F9CED58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000032"/>
    <w:multiLevelType w:val="hybridMultilevel"/>
    <w:tmpl w:val="97F0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0000033"/>
    <w:multiLevelType w:val="hybridMultilevel"/>
    <w:tmpl w:val="2AAC5B3C"/>
    <w:lvl w:ilvl="0" w:tplc="04090017">
      <w:start w:val="1"/>
      <w:numFmt w:val="lowerLetter"/>
      <w:lvlText w:val="%1)"/>
      <w:lvlJc w:val="left"/>
      <w:pPr>
        <w:ind w:left="720" w:hanging="360"/>
      </w:pPr>
      <w:rPr>
        <w:rFonts w:hint="default"/>
        <w:i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0000034"/>
    <w:multiLevelType w:val="hybridMultilevel"/>
    <w:tmpl w:val="8B608624"/>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0000035"/>
    <w:multiLevelType w:val="hybridMultilevel"/>
    <w:tmpl w:val="0D142D1E"/>
    <w:lvl w:ilvl="0" w:tplc="FE5A6B9A">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6"/>
    <w:multiLevelType w:val="hybridMultilevel"/>
    <w:tmpl w:val="AF8C1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0000037"/>
    <w:multiLevelType w:val="hybridMultilevel"/>
    <w:tmpl w:val="88324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0000038"/>
    <w:multiLevelType w:val="hybridMultilevel"/>
    <w:tmpl w:val="715C50F2"/>
    <w:lvl w:ilvl="0" w:tplc="F89297F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00000039"/>
    <w:multiLevelType w:val="hybridMultilevel"/>
    <w:tmpl w:val="6DF6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A"/>
    <w:multiLevelType w:val="hybridMultilevel"/>
    <w:tmpl w:val="D85E1F46"/>
    <w:lvl w:ilvl="0" w:tplc="FDA2DA98">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000003B"/>
    <w:multiLevelType w:val="hybridMultilevel"/>
    <w:tmpl w:val="67ACA89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0000003C"/>
    <w:multiLevelType w:val="hybridMultilevel"/>
    <w:tmpl w:val="44D65A50"/>
    <w:lvl w:ilvl="0" w:tplc="3014F73C">
      <w:start w:val="1"/>
      <w:numFmt w:val="decimal"/>
      <w:lvlText w:val="%1."/>
      <w:lvlJc w:val="left"/>
      <w:pPr>
        <w:ind w:left="720" w:hanging="360"/>
      </w:pPr>
      <w:rPr>
        <w:rFonts w:ascii="Times New Roman" w:cs="Times New Roman" w:eastAsia="Calibri"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000003D"/>
    <w:multiLevelType w:val="hybridMultilevel"/>
    <w:tmpl w:val="F0A4670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0000003E"/>
    <w:multiLevelType w:val="hybridMultilevel"/>
    <w:tmpl w:val="90885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000003F"/>
    <w:multiLevelType w:val="hybridMultilevel"/>
    <w:tmpl w:val="DD102F7A"/>
    <w:lvl w:ilvl="0" w:tplc="A4D621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0000040"/>
    <w:multiLevelType w:val="hybridMultilevel"/>
    <w:tmpl w:val="096E0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1"/>
    <w:multiLevelType w:val="hybridMultilevel"/>
    <w:tmpl w:val="BB7070CC"/>
    <w:lvl w:ilvl="0" w:tplc="43988B6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6">
    <w:nsid w:val="00000042"/>
    <w:multiLevelType w:val="hybridMultilevel"/>
    <w:tmpl w:val="9758AA60"/>
    <w:lvl w:ilvl="0" w:tplc="EA4627DE">
      <w:start w:val="1"/>
      <w:numFmt w:val="decimal"/>
      <w:lvlText w:val="3.6.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0000043"/>
    <w:multiLevelType w:val="hybridMultilevel"/>
    <w:tmpl w:val="1136B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00000044"/>
    <w:multiLevelType w:val="hybridMultilevel"/>
    <w:tmpl w:val="F3524CF0"/>
    <w:lvl w:ilvl="0" w:tplc="89E6C0B4">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00000045"/>
    <w:multiLevelType w:val="hybridMultilevel"/>
    <w:tmpl w:val="386618FC"/>
    <w:lvl w:ilvl="0" w:tplc="6A10711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0">
    <w:nsid w:val="00000046"/>
    <w:multiLevelType w:val="hybridMultilevel"/>
    <w:tmpl w:val="427010B6"/>
    <w:lvl w:ilvl="0" w:tplc="1EB8FB70">
      <w:start w:val="1"/>
      <w:numFmt w:val="decimal"/>
      <w:lvlText w:val="4.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00000047"/>
    <w:multiLevelType w:val="hybridMultilevel"/>
    <w:tmpl w:val="0158FB6C"/>
    <w:lvl w:ilvl="0" w:tplc="F44498C4">
      <w:start w:val="1"/>
      <w:numFmt w:val="bullet"/>
      <w:lvlText w:val=""/>
      <w:lvlJc w:val="left"/>
      <w:pPr>
        <w:tabs>
          <w:tab w:val="left" w:leader="none" w:pos="720"/>
        </w:tabs>
        <w:ind w:left="720" w:hanging="360"/>
      </w:pPr>
      <w:rPr>
        <w:rFonts w:ascii="Symbol" w:hAnsi="Symbol" w:hint="default"/>
      </w:rPr>
    </w:lvl>
    <w:lvl w:ilvl="1" w:tplc="47829396" w:tentative="1">
      <w:start w:val="1"/>
      <w:numFmt w:val="bullet"/>
      <w:lvlText w:val=""/>
      <w:lvlJc w:val="left"/>
      <w:pPr>
        <w:tabs>
          <w:tab w:val="left" w:leader="none" w:pos="1440"/>
        </w:tabs>
        <w:ind w:left="1440" w:hanging="360"/>
      </w:pPr>
      <w:rPr>
        <w:rFonts w:ascii="Symbol" w:hAnsi="Symbol" w:hint="default"/>
      </w:rPr>
    </w:lvl>
    <w:lvl w:ilvl="2" w:tplc="69BE28A6" w:tentative="1">
      <w:start w:val="1"/>
      <w:numFmt w:val="bullet"/>
      <w:lvlText w:val=""/>
      <w:lvlJc w:val="left"/>
      <w:pPr>
        <w:tabs>
          <w:tab w:val="left" w:leader="none" w:pos="2160"/>
        </w:tabs>
        <w:ind w:left="2160" w:hanging="360"/>
      </w:pPr>
      <w:rPr>
        <w:rFonts w:ascii="Symbol" w:hAnsi="Symbol" w:hint="default"/>
      </w:rPr>
    </w:lvl>
    <w:lvl w:ilvl="3" w:tplc="CE040EEC" w:tentative="1">
      <w:start w:val="1"/>
      <w:numFmt w:val="bullet"/>
      <w:lvlText w:val=""/>
      <w:lvlJc w:val="left"/>
      <w:pPr>
        <w:tabs>
          <w:tab w:val="left" w:leader="none" w:pos="2880"/>
        </w:tabs>
        <w:ind w:left="2880" w:hanging="360"/>
      </w:pPr>
      <w:rPr>
        <w:rFonts w:ascii="Symbol" w:hAnsi="Symbol" w:hint="default"/>
      </w:rPr>
    </w:lvl>
    <w:lvl w:ilvl="4" w:tplc="D24416CC" w:tentative="1">
      <w:start w:val="1"/>
      <w:numFmt w:val="bullet"/>
      <w:lvlText w:val=""/>
      <w:lvlJc w:val="left"/>
      <w:pPr>
        <w:tabs>
          <w:tab w:val="left" w:leader="none" w:pos="3600"/>
        </w:tabs>
        <w:ind w:left="3600" w:hanging="360"/>
      </w:pPr>
      <w:rPr>
        <w:rFonts w:ascii="Symbol" w:hAnsi="Symbol" w:hint="default"/>
      </w:rPr>
    </w:lvl>
    <w:lvl w:ilvl="5" w:tplc="EFD69BEA" w:tentative="1">
      <w:start w:val="1"/>
      <w:numFmt w:val="bullet"/>
      <w:lvlText w:val=""/>
      <w:lvlJc w:val="left"/>
      <w:pPr>
        <w:tabs>
          <w:tab w:val="left" w:leader="none" w:pos="4320"/>
        </w:tabs>
        <w:ind w:left="4320" w:hanging="360"/>
      </w:pPr>
      <w:rPr>
        <w:rFonts w:ascii="Symbol" w:hAnsi="Symbol" w:hint="default"/>
      </w:rPr>
    </w:lvl>
    <w:lvl w:ilvl="6" w:tplc="11565D24" w:tentative="1">
      <w:start w:val="1"/>
      <w:numFmt w:val="bullet"/>
      <w:lvlText w:val=""/>
      <w:lvlJc w:val="left"/>
      <w:pPr>
        <w:tabs>
          <w:tab w:val="left" w:leader="none" w:pos="5040"/>
        </w:tabs>
        <w:ind w:left="5040" w:hanging="360"/>
      </w:pPr>
      <w:rPr>
        <w:rFonts w:ascii="Symbol" w:hAnsi="Symbol" w:hint="default"/>
      </w:rPr>
    </w:lvl>
    <w:lvl w:ilvl="7" w:tplc="9BDCDF48" w:tentative="1">
      <w:start w:val="1"/>
      <w:numFmt w:val="bullet"/>
      <w:lvlText w:val=""/>
      <w:lvlJc w:val="left"/>
      <w:pPr>
        <w:tabs>
          <w:tab w:val="left" w:leader="none" w:pos="5760"/>
        </w:tabs>
        <w:ind w:left="5760" w:hanging="360"/>
      </w:pPr>
      <w:rPr>
        <w:rFonts w:ascii="Symbol" w:hAnsi="Symbol" w:hint="default"/>
      </w:rPr>
    </w:lvl>
    <w:lvl w:ilvl="8" w:tplc="8844140E" w:tentative="1">
      <w:start w:val="1"/>
      <w:numFmt w:val="bullet"/>
      <w:lvlText w:val=""/>
      <w:lvlJc w:val="left"/>
      <w:pPr>
        <w:tabs>
          <w:tab w:val="left" w:leader="none" w:pos="6480"/>
        </w:tabs>
        <w:ind w:left="6480" w:hanging="360"/>
      </w:pPr>
      <w:rPr>
        <w:rFonts w:ascii="Symbol" w:hAnsi="Symbol" w:hint="default"/>
      </w:rPr>
    </w:lvl>
  </w:abstractNum>
  <w:abstractNum w:abstractNumId="72">
    <w:nsid w:val="00000048"/>
    <w:multiLevelType w:val="hybridMultilevel"/>
    <w:tmpl w:val="5E44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00000049"/>
    <w:multiLevelType w:val="hybridMultilevel"/>
    <w:tmpl w:val="A8DEBAD0"/>
    <w:lvl w:ilvl="0" w:tplc="418885F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4">
    <w:nsid w:val="0000004A"/>
    <w:multiLevelType w:val="hybridMultilevel"/>
    <w:tmpl w:val="83966F90"/>
    <w:lvl w:ilvl="0" w:tplc="12CA2708">
      <w:start w:val="1"/>
      <w:numFmt w:val="decimal"/>
      <w:lvlText w:val="4.%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0000004B"/>
    <w:multiLevelType w:val="hybridMultilevel"/>
    <w:tmpl w:val="757ED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0000004C"/>
    <w:multiLevelType w:val="hybridMultilevel"/>
    <w:tmpl w:val="2292B806"/>
    <w:lvl w:ilvl="0" w:tplc="598CDC96">
      <w:start w:val="1"/>
      <w:numFmt w:val="decimal"/>
      <w:lvlText w:val="%1."/>
      <w:lvlJc w:val="left"/>
      <w:pPr>
        <w:ind w:left="1353" w:hanging="360"/>
      </w:pPr>
      <w:rPr>
        <w:rFonts w:ascii="Times New Roman" w:cs="Times New Roman" w:eastAsia="Calibri" w:hAnsi="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7">
    <w:nsid w:val="0000004D"/>
    <w:multiLevelType w:val="multilevel"/>
    <w:tmpl w:val="689E43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0000004E"/>
    <w:multiLevelType w:val="hybridMultilevel"/>
    <w:tmpl w:val="9CB44EA6"/>
    <w:lvl w:ilvl="0" w:tplc="B66838AE">
      <w:start w:val="1"/>
      <w:numFmt w:val="bullet"/>
      <w:lvlText w:val=""/>
      <w:lvlJc w:val="left"/>
      <w:pPr>
        <w:tabs>
          <w:tab w:val="left" w:leader="none" w:pos="720"/>
        </w:tabs>
        <w:ind w:left="720" w:hanging="360"/>
      </w:pPr>
      <w:rPr>
        <w:rFonts w:ascii="Symbol" w:hAnsi="Symbol" w:hint="default"/>
      </w:rPr>
    </w:lvl>
    <w:lvl w:ilvl="1" w:tplc="F4BEBA7A" w:tentative="1">
      <w:start w:val="1"/>
      <w:numFmt w:val="bullet"/>
      <w:lvlText w:val=""/>
      <w:lvlJc w:val="left"/>
      <w:pPr>
        <w:tabs>
          <w:tab w:val="left" w:leader="none" w:pos="1440"/>
        </w:tabs>
        <w:ind w:left="1440" w:hanging="360"/>
      </w:pPr>
      <w:rPr>
        <w:rFonts w:ascii="Symbol" w:hAnsi="Symbol" w:hint="default"/>
      </w:rPr>
    </w:lvl>
    <w:lvl w:ilvl="2" w:tplc="5DD29860" w:tentative="1">
      <w:start w:val="1"/>
      <w:numFmt w:val="bullet"/>
      <w:lvlText w:val=""/>
      <w:lvlJc w:val="left"/>
      <w:pPr>
        <w:tabs>
          <w:tab w:val="left" w:leader="none" w:pos="2160"/>
        </w:tabs>
        <w:ind w:left="2160" w:hanging="360"/>
      </w:pPr>
      <w:rPr>
        <w:rFonts w:ascii="Symbol" w:hAnsi="Symbol" w:hint="default"/>
      </w:rPr>
    </w:lvl>
    <w:lvl w:ilvl="3" w:tplc="058C0DB4" w:tentative="1">
      <w:start w:val="1"/>
      <w:numFmt w:val="bullet"/>
      <w:lvlText w:val=""/>
      <w:lvlJc w:val="left"/>
      <w:pPr>
        <w:tabs>
          <w:tab w:val="left" w:leader="none" w:pos="2880"/>
        </w:tabs>
        <w:ind w:left="2880" w:hanging="360"/>
      </w:pPr>
      <w:rPr>
        <w:rFonts w:ascii="Symbol" w:hAnsi="Symbol" w:hint="default"/>
      </w:rPr>
    </w:lvl>
    <w:lvl w:ilvl="4" w:tplc="F22AF938" w:tentative="1">
      <w:start w:val="1"/>
      <w:numFmt w:val="bullet"/>
      <w:lvlText w:val=""/>
      <w:lvlJc w:val="left"/>
      <w:pPr>
        <w:tabs>
          <w:tab w:val="left" w:leader="none" w:pos="3600"/>
        </w:tabs>
        <w:ind w:left="3600" w:hanging="360"/>
      </w:pPr>
      <w:rPr>
        <w:rFonts w:ascii="Symbol" w:hAnsi="Symbol" w:hint="default"/>
      </w:rPr>
    </w:lvl>
    <w:lvl w:ilvl="5" w:tplc="80EC6688" w:tentative="1">
      <w:start w:val="1"/>
      <w:numFmt w:val="bullet"/>
      <w:lvlText w:val=""/>
      <w:lvlJc w:val="left"/>
      <w:pPr>
        <w:tabs>
          <w:tab w:val="left" w:leader="none" w:pos="4320"/>
        </w:tabs>
        <w:ind w:left="4320" w:hanging="360"/>
      </w:pPr>
      <w:rPr>
        <w:rFonts w:ascii="Symbol" w:hAnsi="Symbol" w:hint="default"/>
      </w:rPr>
    </w:lvl>
    <w:lvl w:ilvl="6" w:tplc="D8F83B86" w:tentative="1">
      <w:start w:val="1"/>
      <w:numFmt w:val="bullet"/>
      <w:lvlText w:val=""/>
      <w:lvlJc w:val="left"/>
      <w:pPr>
        <w:tabs>
          <w:tab w:val="left" w:leader="none" w:pos="5040"/>
        </w:tabs>
        <w:ind w:left="5040" w:hanging="360"/>
      </w:pPr>
      <w:rPr>
        <w:rFonts w:ascii="Symbol" w:hAnsi="Symbol" w:hint="default"/>
      </w:rPr>
    </w:lvl>
    <w:lvl w:ilvl="7" w:tplc="D6561DA4" w:tentative="1">
      <w:start w:val="1"/>
      <w:numFmt w:val="bullet"/>
      <w:lvlText w:val=""/>
      <w:lvlJc w:val="left"/>
      <w:pPr>
        <w:tabs>
          <w:tab w:val="left" w:leader="none" w:pos="5760"/>
        </w:tabs>
        <w:ind w:left="5760" w:hanging="360"/>
      </w:pPr>
      <w:rPr>
        <w:rFonts w:ascii="Symbol" w:hAnsi="Symbol" w:hint="default"/>
      </w:rPr>
    </w:lvl>
    <w:lvl w:ilvl="8" w:tplc="6748B964" w:tentative="1">
      <w:start w:val="1"/>
      <w:numFmt w:val="bullet"/>
      <w:lvlText w:val=""/>
      <w:lvlJc w:val="left"/>
      <w:pPr>
        <w:tabs>
          <w:tab w:val="left" w:leader="none" w:pos="6480"/>
        </w:tabs>
        <w:ind w:left="6480" w:hanging="360"/>
      </w:pPr>
      <w:rPr>
        <w:rFonts w:ascii="Symbol" w:hAnsi="Symbol" w:hint="default"/>
      </w:rPr>
    </w:lvl>
  </w:abstractNum>
  <w:abstractNum w:abstractNumId="79">
    <w:nsid w:val="0000004F"/>
    <w:multiLevelType w:val="hybridMultilevel"/>
    <w:tmpl w:val="0264306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0">
    <w:nsid w:val="00000050"/>
    <w:multiLevelType w:val="hybridMultilevel"/>
    <w:tmpl w:val="245EB3CA"/>
    <w:lvl w:ilvl="0" w:tplc="03922F60">
      <w:start w:val="1"/>
      <w:numFmt w:val="bullet"/>
      <w:lvlText w:val=""/>
      <w:lvlJc w:val="left"/>
      <w:pPr>
        <w:tabs>
          <w:tab w:val="left" w:leader="none" w:pos="720"/>
        </w:tabs>
        <w:ind w:left="720" w:hanging="360"/>
      </w:pPr>
      <w:rPr>
        <w:rFonts w:ascii="Symbol" w:hAnsi="Symbol" w:hint="default"/>
      </w:rPr>
    </w:lvl>
    <w:lvl w:ilvl="1" w:tplc="CF9ADB56" w:tentative="1">
      <w:start w:val="1"/>
      <w:numFmt w:val="bullet"/>
      <w:lvlText w:val=""/>
      <w:lvlJc w:val="left"/>
      <w:pPr>
        <w:tabs>
          <w:tab w:val="left" w:leader="none" w:pos="1440"/>
        </w:tabs>
        <w:ind w:left="1440" w:hanging="360"/>
      </w:pPr>
      <w:rPr>
        <w:rFonts w:ascii="Symbol" w:hAnsi="Symbol" w:hint="default"/>
      </w:rPr>
    </w:lvl>
    <w:lvl w:ilvl="2" w:tplc="0B88D742" w:tentative="1">
      <w:start w:val="1"/>
      <w:numFmt w:val="bullet"/>
      <w:lvlText w:val=""/>
      <w:lvlJc w:val="left"/>
      <w:pPr>
        <w:tabs>
          <w:tab w:val="left" w:leader="none" w:pos="2160"/>
        </w:tabs>
        <w:ind w:left="2160" w:hanging="360"/>
      </w:pPr>
      <w:rPr>
        <w:rFonts w:ascii="Symbol" w:hAnsi="Symbol" w:hint="default"/>
      </w:rPr>
    </w:lvl>
    <w:lvl w:ilvl="3" w:tplc="853838FE" w:tentative="1">
      <w:start w:val="1"/>
      <w:numFmt w:val="bullet"/>
      <w:lvlText w:val=""/>
      <w:lvlJc w:val="left"/>
      <w:pPr>
        <w:tabs>
          <w:tab w:val="left" w:leader="none" w:pos="2880"/>
        </w:tabs>
        <w:ind w:left="2880" w:hanging="360"/>
      </w:pPr>
      <w:rPr>
        <w:rFonts w:ascii="Symbol" w:hAnsi="Symbol" w:hint="default"/>
      </w:rPr>
    </w:lvl>
    <w:lvl w:ilvl="4" w:tplc="C374E616" w:tentative="1">
      <w:start w:val="1"/>
      <w:numFmt w:val="bullet"/>
      <w:lvlText w:val=""/>
      <w:lvlJc w:val="left"/>
      <w:pPr>
        <w:tabs>
          <w:tab w:val="left" w:leader="none" w:pos="3600"/>
        </w:tabs>
        <w:ind w:left="3600" w:hanging="360"/>
      </w:pPr>
      <w:rPr>
        <w:rFonts w:ascii="Symbol" w:hAnsi="Symbol" w:hint="default"/>
      </w:rPr>
    </w:lvl>
    <w:lvl w:ilvl="5" w:tplc="5C162C6E" w:tentative="1">
      <w:start w:val="1"/>
      <w:numFmt w:val="bullet"/>
      <w:lvlText w:val=""/>
      <w:lvlJc w:val="left"/>
      <w:pPr>
        <w:tabs>
          <w:tab w:val="left" w:leader="none" w:pos="4320"/>
        </w:tabs>
        <w:ind w:left="4320" w:hanging="360"/>
      </w:pPr>
      <w:rPr>
        <w:rFonts w:ascii="Symbol" w:hAnsi="Symbol" w:hint="default"/>
      </w:rPr>
    </w:lvl>
    <w:lvl w:ilvl="6" w:tplc="EDAA12EC" w:tentative="1">
      <w:start w:val="1"/>
      <w:numFmt w:val="bullet"/>
      <w:lvlText w:val=""/>
      <w:lvlJc w:val="left"/>
      <w:pPr>
        <w:tabs>
          <w:tab w:val="left" w:leader="none" w:pos="5040"/>
        </w:tabs>
        <w:ind w:left="5040" w:hanging="360"/>
      </w:pPr>
      <w:rPr>
        <w:rFonts w:ascii="Symbol" w:hAnsi="Symbol" w:hint="default"/>
      </w:rPr>
    </w:lvl>
    <w:lvl w:ilvl="7" w:tplc="56E64368" w:tentative="1">
      <w:start w:val="1"/>
      <w:numFmt w:val="bullet"/>
      <w:lvlText w:val=""/>
      <w:lvlJc w:val="left"/>
      <w:pPr>
        <w:tabs>
          <w:tab w:val="left" w:leader="none" w:pos="5760"/>
        </w:tabs>
        <w:ind w:left="5760" w:hanging="360"/>
      </w:pPr>
      <w:rPr>
        <w:rFonts w:ascii="Symbol" w:hAnsi="Symbol" w:hint="default"/>
      </w:rPr>
    </w:lvl>
    <w:lvl w:ilvl="8" w:tplc="5A0CD0A6" w:tentative="1">
      <w:start w:val="1"/>
      <w:numFmt w:val="bullet"/>
      <w:lvlText w:val=""/>
      <w:lvlJc w:val="left"/>
      <w:pPr>
        <w:tabs>
          <w:tab w:val="left" w:leader="none" w:pos="6480"/>
        </w:tabs>
        <w:ind w:left="6480" w:hanging="360"/>
      </w:pPr>
      <w:rPr>
        <w:rFonts w:ascii="Symbol" w:hAnsi="Symbol" w:hint="default"/>
      </w:rPr>
    </w:lvl>
  </w:abstractNum>
  <w:abstractNum w:abstractNumId="81">
    <w:nsid w:val="00000051"/>
    <w:multiLevelType w:val="hybridMultilevel"/>
    <w:tmpl w:val="A8A69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00000052"/>
    <w:multiLevelType w:val="hybridMultilevel"/>
    <w:tmpl w:val="4A5ACEDA"/>
    <w:lvl w:ilvl="0" w:tplc="43988B6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3">
    <w:nsid w:val="00000053"/>
    <w:multiLevelType w:val="hybridMultilevel"/>
    <w:tmpl w:val="8FAC5304"/>
    <w:lvl w:ilvl="0" w:tplc="D42C44B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4">
    <w:nsid w:val="00000054"/>
    <w:multiLevelType w:val="hybridMultilevel"/>
    <w:tmpl w:val="ED661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00000055"/>
    <w:multiLevelType w:val="hybridMultilevel"/>
    <w:tmpl w:val="0A0CE4C4"/>
    <w:lvl w:ilvl="0" w:tplc="490A89D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00000056"/>
    <w:multiLevelType w:val="hybridMultilevel"/>
    <w:tmpl w:val="87729E2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
    <w:nsid w:val="00000057"/>
    <w:multiLevelType w:val="hybridMultilevel"/>
    <w:tmpl w:val="FD509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00000058"/>
    <w:multiLevelType w:val="hybridMultilevel"/>
    <w:tmpl w:val="0AB2D2C8"/>
    <w:lvl w:ilvl="0" w:tplc="970C2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00000059"/>
    <w:multiLevelType w:val="hybridMultilevel"/>
    <w:tmpl w:val="9E64E858"/>
    <w:lvl w:ilvl="0" w:tplc="F8929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63"/>
  </w:num>
  <w:num w:numId="3">
    <w:abstractNumId w:val="59"/>
  </w:num>
  <w:num w:numId="4">
    <w:abstractNumId w:val="6"/>
  </w:num>
  <w:num w:numId="5">
    <w:abstractNumId w:val="38"/>
  </w:num>
  <w:num w:numId="6">
    <w:abstractNumId w:val="10"/>
  </w:num>
  <w:num w:numId="7">
    <w:abstractNumId w:val="13"/>
  </w:num>
  <w:num w:numId="8">
    <w:abstractNumId w:val="79"/>
  </w:num>
  <w:num w:numId="9">
    <w:abstractNumId w:val="5"/>
  </w:num>
  <w:num w:numId="10">
    <w:abstractNumId w:val="68"/>
  </w:num>
  <w:num w:numId="11">
    <w:abstractNumId w:val="4"/>
  </w:num>
  <w:num w:numId="12">
    <w:abstractNumId w:val="8"/>
  </w:num>
  <w:num w:numId="13">
    <w:abstractNumId w:val="56"/>
  </w:num>
  <w:num w:numId="14">
    <w:abstractNumId w:val="39"/>
  </w:num>
  <w:num w:numId="15">
    <w:abstractNumId w:val="41"/>
  </w:num>
  <w:num w:numId="16">
    <w:abstractNumId w:val="31"/>
  </w:num>
  <w:num w:numId="17">
    <w:abstractNumId w:val="19"/>
  </w:num>
  <w:num w:numId="18">
    <w:abstractNumId w:val="12"/>
  </w:num>
  <w:num w:numId="19">
    <w:abstractNumId w:val="52"/>
  </w:num>
  <w:num w:numId="20">
    <w:abstractNumId w:val="89"/>
  </w:num>
  <w:num w:numId="21">
    <w:abstractNumId w:val="29"/>
  </w:num>
  <w:num w:numId="22">
    <w:abstractNumId w:val="73"/>
  </w:num>
  <w:num w:numId="23">
    <w:abstractNumId w:val="57"/>
  </w:num>
  <w:num w:numId="24">
    <w:abstractNumId w:val="87"/>
  </w:num>
  <w:num w:numId="25">
    <w:abstractNumId w:val="14"/>
  </w:num>
  <w:num w:numId="26">
    <w:abstractNumId w:val="32"/>
  </w:num>
  <w:num w:numId="27">
    <w:abstractNumId w:val="50"/>
  </w:num>
  <w:num w:numId="28">
    <w:abstractNumId w:val="84"/>
  </w:num>
  <w:num w:numId="29">
    <w:abstractNumId w:val="55"/>
  </w:num>
  <w:num w:numId="30">
    <w:abstractNumId w:val="23"/>
  </w:num>
  <w:num w:numId="31">
    <w:abstractNumId w:val="40"/>
  </w:num>
  <w:num w:numId="32">
    <w:abstractNumId w:val="67"/>
  </w:num>
  <w:num w:numId="33">
    <w:abstractNumId w:val="7"/>
  </w:num>
  <w:num w:numId="34">
    <w:abstractNumId w:val="34"/>
  </w:num>
  <w:num w:numId="35">
    <w:abstractNumId w:val="72"/>
  </w:num>
  <w:num w:numId="36">
    <w:abstractNumId w:val="18"/>
  </w:num>
  <w:num w:numId="37">
    <w:abstractNumId w:val="0"/>
  </w:num>
  <w:num w:numId="38">
    <w:abstractNumId w:val="46"/>
  </w:num>
  <w:num w:numId="39">
    <w:abstractNumId w:val="20"/>
  </w:num>
  <w:num w:numId="40">
    <w:abstractNumId w:val="2"/>
  </w:num>
  <w:num w:numId="41">
    <w:abstractNumId w:val="37"/>
  </w:num>
  <w:num w:numId="42">
    <w:abstractNumId w:val="1"/>
  </w:num>
  <w:num w:numId="43">
    <w:abstractNumId w:val="81"/>
  </w:num>
  <w:num w:numId="44">
    <w:abstractNumId w:val="45"/>
  </w:num>
  <w:num w:numId="45">
    <w:abstractNumId w:val="9"/>
  </w:num>
  <w:num w:numId="46">
    <w:abstractNumId w:val="27"/>
  </w:num>
  <w:num w:numId="47">
    <w:abstractNumId w:val="69"/>
  </w:num>
  <w:num w:numId="48">
    <w:abstractNumId w:val="83"/>
  </w:num>
  <w:num w:numId="49">
    <w:abstractNumId w:val="58"/>
  </w:num>
  <w:num w:numId="50">
    <w:abstractNumId w:val="24"/>
  </w:num>
  <w:num w:numId="51">
    <w:abstractNumId w:val="25"/>
  </w:num>
  <w:num w:numId="52">
    <w:abstractNumId w:val="22"/>
  </w:num>
  <w:num w:numId="53">
    <w:abstractNumId w:val="11"/>
  </w:num>
  <w:num w:numId="54">
    <w:abstractNumId w:val="88"/>
  </w:num>
  <w:num w:numId="55">
    <w:abstractNumId w:val="3"/>
  </w:num>
  <w:num w:numId="56">
    <w:abstractNumId w:val="60"/>
  </w:num>
  <w:num w:numId="57">
    <w:abstractNumId w:val="82"/>
  </w:num>
  <w:num w:numId="58">
    <w:abstractNumId w:val="16"/>
  </w:num>
  <w:num w:numId="59">
    <w:abstractNumId w:val="17"/>
  </w:num>
  <w:num w:numId="60">
    <w:abstractNumId w:val="65"/>
  </w:num>
  <w:num w:numId="61">
    <w:abstractNumId w:val="76"/>
  </w:num>
  <w:num w:numId="62">
    <w:abstractNumId w:val="53"/>
  </w:num>
  <w:num w:numId="63">
    <w:abstractNumId w:val="15"/>
  </w:num>
  <w:num w:numId="64">
    <w:abstractNumId w:val="66"/>
  </w:num>
  <w:num w:numId="65">
    <w:abstractNumId w:val="51"/>
  </w:num>
  <w:num w:numId="66">
    <w:abstractNumId w:val="48"/>
  </w:num>
  <w:num w:numId="67">
    <w:abstractNumId w:val="33"/>
  </w:num>
  <w:num w:numId="68">
    <w:abstractNumId w:val="21"/>
  </w:num>
  <w:num w:numId="69">
    <w:abstractNumId w:val="26"/>
  </w:num>
  <w:num w:numId="70">
    <w:abstractNumId w:val="77"/>
  </w:num>
  <w:num w:numId="71">
    <w:abstractNumId w:val="71"/>
  </w:num>
  <w:num w:numId="72">
    <w:abstractNumId w:val="80"/>
  </w:num>
  <w:num w:numId="73">
    <w:abstractNumId w:val="43"/>
  </w:num>
  <w:num w:numId="74">
    <w:abstractNumId w:val="44"/>
  </w:num>
  <w:num w:numId="75">
    <w:abstractNumId w:val="78"/>
  </w:num>
  <w:num w:numId="76">
    <w:abstractNumId w:val="74"/>
  </w:num>
  <w:num w:numId="77">
    <w:abstractNumId w:val="70"/>
  </w:num>
  <w:num w:numId="78">
    <w:abstractNumId w:val="49"/>
  </w:num>
  <w:num w:numId="79">
    <w:abstractNumId w:val="47"/>
  </w:num>
  <w:num w:numId="80">
    <w:abstractNumId w:val="30"/>
  </w:num>
  <w:num w:numId="81">
    <w:abstractNumId w:val="28"/>
  </w:num>
  <w:num w:numId="82">
    <w:abstractNumId w:val="36"/>
  </w:num>
  <w:num w:numId="83">
    <w:abstractNumId w:val="85"/>
  </w:num>
  <w:num w:numId="84">
    <w:abstractNumId w:val="61"/>
  </w:num>
  <w:num w:numId="85">
    <w:abstractNumId w:val="86"/>
  </w:num>
  <w:num w:numId="86">
    <w:abstractNumId w:val="54"/>
  </w:num>
  <w:num w:numId="87">
    <w:abstractNumId w:val="64"/>
  </w:num>
  <w:num w:numId="88">
    <w:abstractNumId w:val="75"/>
  </w:num>
  <w:num w:numId="89">
    <w:abstractNumId w:val="42"/>
  </w:num>
  <w:num w:numId="90">
    <w:abstractNumId w:val="3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14:ligatures xmlns:w14="http://schemas.microsoft.com/office/word/2010/wordml" w14:val="standardContextual"/>
      </w:rPr>
    </w:rPrDefault>
    <w:pPrDefault>
      <w:pPr>
        <w:spacing w:after="200" w:lineRule="auto" w:line="276"/>
      </w:pPr>
    </w:pPrDefault>
  </w:docDefaults>
  <w:style w:type="paragraph" w:default="1" w:styleId="style0">
    <w:name w:val="Normal"/>
    <w:next w:val="style0"/>
    <w:qFormat/>
    <w:pPr/>
    <w:rPr>
      <w:lang w:val="id-ID"/>
    </w:rPr>
  </w:style>
  <w:style w:type="paragraph" w:styleId="style1">
    <w:name w:val="heading 1"/>
    <w:basedOn w:val="style0"/>
    <w:next w:val="style0"/>
    <w:link w:val="style4097"/>
    <w:qFormat/>
    <w:uiPriority w:val="9"/>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0"/>
    <w:link w:val="style4098"/>
    <w:qFormat/>
    <w:uiPriority w:val="9"/>
    <w:pPr>
      <w:keepNext/>
      <w:keepLines/>
      <w:spacing w:before="200" w:after="0"/>
      <w:outlineLvl w:val="1"/>
    </w:pPr>
    <w:rPr>
      <w:rFonts w:ascii="Cambria" w:cs="宋体" w:eastAsia="宋体" w:hAnsi="Cambria"/>
      <w:b/>
      <w:bCs/>
      <w:color w:val="4f81bd"/>
      <w:sz w:val="26"/>
      <w:szCs w:val="26"/>
    </w:rPr>
  </w:style>
  <w:style w:type="paragraph" w:styleId="style3">
    <w:name w:val="heading 3"/>
    <w:basedOn w:val="style0"/>
    <w:next w:val="style0"/>
    <w:link w:val="style409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9c0374ff-d836-4d9f-81f9-b22a5549a114"/>
    <w:basedOn w:val="style65"/>
    <w:next w:val="style4097"/>
    <w:link w:val="style1"/>
    <w:uiPriority w:val="9"/>
    <w:rPr>
      <w:rFonts w:ascii="Cambria" w:cs="宋体" w:eastAsia="宋体" w:hAnsi="Cambria"/>
      <w:b/>
      <w:bCs/>
      <w:color w:val="365f91"/>
      <w:sz w:val="28"/>
      <w:szCs w:val="28"/>
      <w:lang w:val="id-ID"/>
    </w:rPr>
  </w:style>
  <w:style w:type="character" w:customStyle="1" w:styleId="style4098">
    <w:name w:val="Heading 2 Char_b2bb2c9d-afe6-455f-b989-29d79906cf36"/>
    <w:basedOn w:val="style65"/>
    <w:next w:val="style4098"/>
    <w:link w:val="style2"/>
    <w:uiPriority w:val="9"/>
    <w:rPr>
      <w:rFonts w:ascii="Cambria" w:cs="宋体" w:eastAsia="宋体" w:hAnsi="Cambria"/>
      <w:b/>
      <w:bCs/>
      <w:color w:val="4f81bd"/>
      <w:sz w:val="26"/>
      <w:szCs w:val="26"/>
      <w:lang w:val="id-ID"/>
    </w:rPr>
  </w:style>
  <w:style w:type="character" w:customStyle="1" w:styleId="style4099">
    <w:name w:val="Heading 3 Char_9f9802bb-50e4-489f-b503-4383a0eddf7c"/>
    <w:basedOn w:val="style65"/>
    <w:next w:val="style4099"/>
    <w:link w:val="style3"/>
    <w:uiPriority w:val="9"/>
    <w:rPr>
      <w:rFonts w:ascii="Cambria" w:cs="宋体" w:eastAsia="宋体" w:hAnsi="Cambria"/>
      <w:b/>
      <w:bCs/>
      <w:color w:val="4f81bd"/>
      <w:lang w:val="id-ID"/>
    </w:rPr>
  </w:style>
  <w:style w:type="character" w:customStyle="1" w:styleId="style4100">
    <w:name w:val="Heading 4 Char_8444a2b4-1e4a-49e5-9a1b-d58ddd52b413"/>
    <w:basedOn w:val="style65"/>
    <w:next w:val="style4100"/>
    <w:link w:val="style4"/>
    <w:uiPriority w:val="9"/>
    <w:rPr>
      <w:rFonts w:ascii="Cambria" w:cs="宋体" w:eastAsia="宋体" w:hAnsi="Cambria"/>
      <w:b/>
      <w:bCs/>
      <w:i/>
      <w:iCs/>
      <w:color w:val="4f81bd"/>
      <w:lang w:val="id-ID"/>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lang w:val="id-ID"/>
    </w:r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4">
    <w:name w:val="caption"/>
    <w:basedOn w:val="style0"/>
    <w:next w:val="style0"/>
    <w:qFormat/>
    <w:uiPriority w:val="35"/>
    <w:pPr>
      <w:spacing w:lineRule="auto" w:line="240"/>
    </w:pPr>
    <w:rPr>
      <w:b/>
      <w:bCs/>
      <w:color w:val="4f81bd"/>
      <w:sz w:val="18"/>
      <w:szCs w:val="18"/>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20ab79c2-01c5-4200-bfce-023fd18512c3"/>
    <w:basedOn w:val="style65"/>
    <w:next w:val="style4102"/>
    <w:link w:val="style31"/>
    <w:uiPriority w:val="99"/>
    <w:rPr>
      <w:lang w:val="id-ID"/>
    </w:rPr>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d9d2dfdb-a8b1-45b5-950e-b7c7c050230d"/>
    <w:basedOn w:val="style65"/>
    <w:next w:val="style4103"/>
    <w:link w:val="style32"/>
    <w:uiPriority w:val="99"/>
    <w:rPr>
      <w:lang w:val="id-ID"/>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宋体" w:hAnsi="Times New Roman"/>
      <w:kern w:val="0"/>
      <w:sz w:val="24"/>
      <w:szCs w:val="24"/>
      <w:lang w:val="en-US"/>
      <w14:ligatures xmlns:w14="http://schemas.microsoft.com/office/word/2010/wordml" w14:val="none"/>
    </w:rPr>
  </w:style>
  <w:style w:type="paragraph" w:styleId="style266">
    <w:name w:val="TOC Heading"/>
    <w:basedOn w:val="style1"/>
    <w:next w:val="style0"/>
    <w:qFormat/>
    <w:uiPriority w:val="39"/>
    <w:pPr>
      <w:outlineLvl w:val="9"/>
    </w:pPr>
    <w:rPr>
      <w:kern w:val="0"/>
      <w:lang w:val="en-US" w:eastAsia="ja-JP"/>
      <w14:ligatures xmlns:w14="http://schemas.microsoft.com/office/word/2010/wordml" w14:val="none"/>
    </w:rPr>
  </w:style>
  <w:style w:type="paragraph" w:styleId="style19">
    <w:name w:val="toc 1"/>
    <w:basedOn w:val="style0"/>
    <w:next w:val="style0"/>
    <w:uiPriority w:val="39"/>
    <w:pPr>
      <w:tabs>
        <w:tab w:val="left" w:leader="dot" w:pos="7938"/>
      </w:tabs>
      <w:spacing w:before="240" w:after="0" w:lineRule="auto" w:line="360"/>
    </w:pPr>
    <w:rPr>
      <w:rFonts w:ascii="Times New Roman" w:cs="Times New Roman" w:hAnsi="Times New Roman"/>
      <w:b/>
      <w:noProof/>
      <w:sz w:val="24"/>
    </w:rPr>
  </w:style>
  <w:style w:type="paragraph" w:styleId="style20">
    <w:name w:val="toc 2"/>
    <w:basedOn w:val="style0"/>
    <w:next w:val="style0"/>
    <w:uiPriority w:val="39"/>
    <w:pPr>
      <w:tabs>
        <w:tab w:val="left" w:leader="none" w:pos="567"/>
        <w:tab w:val="right" w:leader="dot" w:pos="7927"/>
      </w:tabs>
      <w:spacing w:after="0" w:lineRule="auto" w:line="240"/>
    </w:pPr>
    <w:rPr>
      <w:rFonts w:ascii="Times New Roman" w:cs="Times New Roman" w:hAnsi="Times New Roman"/>
      <w:noProof/>
      <w:sz w:val="24"/>
      <w:szCs w:val="24"/>
    </w:rPr>
  </w:style>
  <w:style w:type="paragraph" w:styleId="style21">
    <w:name w:val="toc 3"/>
    <w:basedOn w:val="style0"/>
    <w:next w:val="style0"/>
    <w:uiPriority w:val="39"/>
    <w:pPr>
      <w:tabs>
        <w:tab w:val="left" w:leader="none" w:pos="426"/>
        <w:tab w:val="right" w:leader="dot" w:pos="7938"/>
      </w:tabs>
      <w:spacing w:after="0" w:lineRule="auto" w:line="240"/>
      <w:ind w:left="567" w:hanging="567"/>
    </w:pPr>
    <w:rPr/>
  </w:style>
  <w:style w:type="character" w:styleId="style85">
    <w:name w:val="Hyperlink"/>
    <w:basedOn w:val="style65"/>
    <w:next w:val="style85"/>
    <w:uiPriority w:val="99"/>
    <w:rPr>
      <w:color w:val="0000ff"/>
      <w:u w:val="single"/>
    </w:rPr>
  </w:style>
  <w:style w:type="paragraph" w:styleId="style35">
    <w:name w:val="table of figures"/>
    <w:basedOn w:val="style0"/>
    <w:next w:val="style0"/>
    <w:uiPriority w:val="99"/>
    <w:pPr>
      <w:spacing w:after="0"/>
    </w:pPr>
    <w:rPr/>
  </w:style>
  <w:style w:type="character" w:styleId="style156">
    <w:name w:val="Placeholder Text"/>
    <w:basedOn w:val="style65"/>
    <w:next w:val="style156"/>
    <w:uiPriority w:val="99"/>
    <w:rPr>
      <w:color w:val="808080"/>
    </w:rPr>
  </w:style>
  <w:style w:type="paragraph" w:styleId="style66">
    <w:name w:val="Body Text"/>
    <w:basedOn w:val="style0"/>
    <w:next w:val="style66"/>
    <w:link w:val="style4104"/>
    <w:qFormat/>
    <w:uiPriority w:val="1"/>
    <w:pPr>
      <w:widowControl w:val="false"/>
      <w:autoSpaceDE w:val="false"/>
      <w:autoSpaceDN w:val="false"/>
      <w:spacing w:after="0" w:lineRule="auto" w:line="240"/>
    </w:pPr>
    <w:rPr>
      <w:rFonts w:ascii="Times New Roman" w:cs="Times New Roman" w:eastAsia="Times New Roman" w:hAnsi="Times New Roman"/>
      <w:kern w:val="0"/>
      <w:sz w:val="24"/>
      <w:szCs w:val="24"/>
      <w14:ligatures xmlns:w14="http://schemas.microsoft.com/office/word/2010/wordml" w14:val="none"/>
    </w:rPr>
  </w:style>
  <w:style w:type="character" w:customStyle="1" w:styleId="style4104">
    <w:name w:val="Body Text Char"/>
    <w:basedOn w:val="style65"/>
    <w:next w:val="style4104"/>
    <w:link w:val="style66"/>
    <w:uiPriority w:val="1"/>
    <w:rPr>
      <w:rFonts w:ascii="Times New Roman" w:cs="Times New Roman" w:eastAsia="Times New Roman" w:hAnsi="Times New Roman"/>
      <w:kern w:val="0"/>
      <w:sz w:val="24"/>
      <w:szCs w:val="24"/>
      <w:lang w:val="id-ID"/>
      <w14:ligatures xmlns:w14="http://schemas.microsoft.com/office/word/2010/wordml" w14:val="none"/>
    </w:rPr>
  </w:style>
</w:styles>
</file>

<file path=word/_rels/document.xml.rels><?xml version="1.0" encoding="UTF-8"?>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11.png"/><Relationship Id="rId23"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header" Target="header4.xml"/><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4.jpeg"/><Relationship Id="rId27" Type="http://schemas.openxmlformats.org/officeDocument/2006/relationships/image" Target="media/image14.png"/><Relationship Id="rId5" Type="http://schemas.openxmlformats.org/officeDocument/2006/relationships/footer" Target="footer3.xml"/><Relationship Id="rId6" Type="http://schemas.openxmlformats.org/officeDocument/2006/relationships/image" Target="media/image2.jpeg"/><Relationship Id="rId29" Type="http://schemas.openxmlformats.org/officeDocument/2006/relationships/image" Target="media/image5.jpeg"/><Relationship Id="rId7" Type="http://schemas.openxmlformats.org/officeDocument/2006/relationships/image" Target="media/image3.jpeg"/><Relationship Id="rId8" Type="http://schemas.openxmlformats.org/officeDocument/2006/relationships/image" Target="media/image2.png"/><Relationship Id="rId31" Type="http://schemas.openxmlformats.org/officeDocument/2006/relationships/image" Target="media/image7.jpeg"/><Relationship Id="rId30" Type="http://schemas.openxmlformats.org/officeDocument/2006/relationships/image" Target="media/image6.jpeg"/><Relationship Id="rId11" Type="http://schemas.openxmlformats.org/officeDocument/2006/relationships/footer" Target="footer6.xml"/><Relationship Id="rId33" Type="http://schemas.openxmlformats.org/officeDocument/2006/relationships/image" Target="media/image9.jpeg"/><Relationship Id="rId10" Type="http://schemas.openxmlformats.org/officeDocument/2006/relationships/footer" Target="footer5.xml"/><Relationship Id="rId32" Type="http://schemas.openxmlformats.org/officeDocument/2006/relationships/image" Target="media/image8.jpeg"/><Relationship Id="rId13" Type="http://schemas.openxmlformats.org/officeDocument/2006/relationships/header" Target="header8.xml"/><Relationship Id="rId35" Type="http://schemas.openxmlformats.org/officeDocument/2006/relationships/fontTable" Target="fontTable.xml"/><Relationship Id="rId12" Type="http://schemas.openxmlformats.org/officeDocument/2006/relationships/footer" Target="footer7.xml"/><Relationship Id="rId34" Type="http://schemas.openxmlformats.org/officeDocument/2006/relationships/styles" Target="styles.xml"/><Relationship Id="rId15" Type="http://schemas.openxmlformats.org/officeDocument/2006/relationships/footer" Target="footer10.xml"/><Relationship Id="rId37" Type="http://schemas.openxmlformats.org/officeDocument/2006/relationships/theme" Target="theme/theme1.xml"/><Relationship Id="rId14" Type="http://schemas.openxmlformats.org/officeDocument/2006/relationships/footer" Target="footer9.xml"/><Relationship Id="rId36" Type="http://schemas.openxmlformats.org/officeDocument/2006/relationships/settings" Target="settings.xml"/><Relationship Id="rId17" Type="http://schemas.openxmlformats.org/officeDocument/2006/relationships/image" Target="media/image4.png"/><Relationship Id="rId16" Type="http://schemas.openxmlformats.org/officeDocument/2006/relationships/image" Target="media/image3.png"/><Relationship Id="rId38" Type="http://schemas.openxmlformats.org/officeDocument/2006/relationships/customXml" Target="../customXml/item1.xml"/><Relationship Id="rId19" Type="http://schemas.openxmlformats.org/officeDocument/2006/relationships/image" Target="media/image6.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FDDFBAA-00AE-4FC1-9577-4E0B2948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Words>22347</Words>
  <Pages>121</Pages>
  <Characters>117465</Characters>
  <Application>WPS Office</Application>
  <DocSecurity>0</DocSecurity>
  <Paragraphs>7593</Paragraphs>
  <ScaleCrop>false</ScaleCrop>
  <LinksUpToDate>false</LinksUpToDate>
  <CharactersWithSpaces>133278</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2025-11-28T08:03:00Z</dcterms:created>
  <dc:creator>ACER</dc:creator>
  <lastModifiedBy>SM-A566B</lastModifiedBy>
  <lastPrinted>2026-03-02T18:31:00Z</lastPrinted>
  <dcterms:modified xsi:type="dcterms:W3CDTF">2026-03-11T02:39:21Z</dcterms:modified>
  <revision>38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b4ca7493-ac04-3cda-ab7b-3a1846629564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b4ec86f0ecbd4fe79d45a5904db566b3</vt:lpwstr>
  </property>
</Properties>
</file>